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02AAF" w14:textId="1AA16805" w:rsidR="00087289" w:rsidRPr="00751815" w:rsidRDefault="00087289" w:rsidP="00087289">
      <w:pPr>
        <w:spacing w:after="0" w:line="240" w:lineRule="auto"/>
        <w:jc w:val="both"/>
        <w:rPr>
          <w:rFonts w:ascii="Arial" w:eastAsia="Times New Roman" w:hAnsi="Arial" w:cs="Times New Roman"/>
          <w:sz w:val="23"/>
          <w:szCs w:val="24"/>
          <w:lang w:eastAsia="hr-HR"/>
        </w:rPr>
      </w:pPr>
      <w:r w:rsidRPr="00751815">
        <w:rPr>
          <w:rFonts w:ascii="Arial" w:eastAsia="Times New Roman" w:hAnsi="Arial" w:cs="Times New Roman"/>
          <w:b/>
          <w:sz w:val="23"/>
          <w:szCs w:val="24"/>
          <w:lang w:eastAsia="hr-HR"/>
        </w:rPr>
        <w:tab/>
      </w:r>
      <w:r w:rsidRPr="00751815">
        <w:rPr>
          <w:rFonts w:ascii="Arial" w:eastAsia="Times New Roman" w:hAnsi="Arial" w:cs="Times New Roman"/>
          <w:sz w:val="23"/>
          <w:szCs w:val="24"/>
          <w:lang w:eastAsia="hr-HR"/>
        </w:rPr>
        <w:t xml:space="preserve"> </w:t>
      </w:r>
    </w:p>
    <w:p w14:paraId="558231F9" w14:textId="77777777" w:rsidR="00087289" w:rsidRPr="00751815" w:rsidRDefault="00087289" w:rsidP="00087289">
      <w:pPr>
        <w:spacing w:after="0" w:line="240" w:lineRule="auto"/>
        <w:jc w:val="both"/>
        <w:rPr>
          <w:rFonts w:ascii="Arial" w:eastAsia="Times New Roman" w:hAnsi="Arial" w:cs="Arial"/>
          <w:sz w:val="24"/>
          <w:szCs w:val="24"/>
          <w:lang w:eastAsia="hr-HR"/>
        </w:rPr>
      </w:pPr>
    </w:p>
    <w:p w14:paraId="7EC3F259" w14:textId="77777777" w:rsidR="00087289" w:rsidRPr="00751815" w:rsidRDefault="00087289" w:rsidP="00087289">
      <w:pPr>
        <w:spacing w:after="0" w:line="240" w:lineRule="auto"/>
        <w:jc w:val="both"/>
        <w:rPr>
          <w:rFonts w:ascii="Arial" w:eastAsia="Times New Roman" w:hAnsi="Arial" w:cs="Arial"/>
          <w:sz w:val="24"/>
          <w:szCs w:val="24"/>
          <w:lang w:eastAsia="hr-HR"/>
        </w:rPr>
      </w:pPr>
    </w:p>
    <w:p w14:paraId="3E3538D1" w14:textId="77777777" w:rsidR="00087289" w:rsidRPr="00751815" w:rsidRDefault="00087289" w:rsidP="00087289">
      <w:pPr>
        <w:spacing w:after="0" w:line="240" w:lineRule="auto"/>
        <w:jc w:val="both"/>
        <w:rPr>
          <w:rFonts w:ascii="Arial" w:eastAsia="Times New Roman" w:hAnsi="Arial" w:cs="Arial"/>
          <w:sz w:val="24"/>
          <w:szCs w:val="24"/>
          <w:lang w:eastAsia="hr-HR"/>
        </w:rPr>
      </w:pPr>
    </w:p>
    <w:p w14:paraId="1AD186C4" w14:textId="77777777" w:rsidR="00087289" w:rsidRPr="00751815" w:rsidRDefault="00087289" w:rsidP="00087289">
      <w:pPr>
        <w:spacing w:after="0" w:line="240" w:lineRule="auto"/>
        <w:jc w:val="both"/>
        <w:rPr>
          <w:rFonts w:ascii="Arial" w:eastAsia="Times New Roman" w:hAnsi="Arial" w:cs="Arial"/>
          <w:sz w:val="24"/>
          <w:szCs w:val="24"/>
          <w:lang w:eastAsia="hr-HR"/>
        </w:rPr>
      </w:pPr>
    </w:p>
    <w:p w14:paraId="732BC2B3" w14:textId="77777777" w:rsidR="00087289" w:rsidRPr="00751815" w:rsidRDefault="00087289" w:rsidP="00087289">
      <w:pPr>
        <w:spacing w:after="0" w:line="240" w:lineRule="auto"/>
        <w:rPr>
          <w:rFonts w:ascii="Arial" w:eastAsia="Times New Roman" w:hAnsi="Arial" w:cs="Arial"/>
          <w:b/>
          <w:bCs/>
          <w:sz w:val="24"/>
          <w:szCs w:val="24"/>
          <w:lang w:eastAsia="hr-HR"/>
        </w:rPr>
      </w:pPr>
    </w:p>
    <w:p w14:paraId="70D94163" w14:textId="77777777" w:rsidR="00087289" w:rsidRPr="00751815" w:rsidRDefault="00087289" w:rsidP="00087289">
      <w:pPr>
        <w:spacing w:after="0" w:line="240" w:lineRule="auto"/>
        <w:ind w:right="72" w:firstLine="708"/>
        <w:jc w:val="both"/>
        <w:rPr>
          <w:rFonts w:ascii="Arial" w:eastAsia="Times New Roman" w:hAnsi="Arial" w:cs="Times New Roman"/>
          <w:sz w:val="16"/>
          <w:szCs w:val="16"/>
          <w:lang w:eastAsia="hr-HR"/>
        </w:rPr>
      </w:pPr>
    </w:p>
    <w:p w14:paraId="59AE769D" w14:textId="77777777" w:rsidR="00087289" w:rsidRPr="0075181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1509446C" w14:textId="77777777" w:rsidR="00087289" w:rsidRPr="0075181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1F929F7B" w14:textId="77777777" w:rsidR="00087289" w:rsidRPr="0075181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56FCE6A8"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3F29A4FB"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3BAB04E1"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2AE70175"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7B2FB78C"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70A17216"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7CA2BC7C"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6A8422E4"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6A3B755E" w14:textId="77777777" w:rsidR="00087289" w:rsidRPr="00751815" w:rsidRDefault="00087289" w:rsidP="00087289">
      <w:pPr>
        <w:spacing w:after="0" w:line="240" w:lineRule="auto"/>
        <w:rPr>
          <w:rFonts w:ascii="Times New Roman" w:eastAsia="Times New Roman" w:hAnsi="Times New Roman" w:cs="Times New Roman"/>
          <w:sz w:val="24"/>
          <w:szCs w:val="24"/>
          <w:lang w:eastAsia="hr-HR"/>
        </w:rPr>
      </w:pPr>
    </w:p>
    <w:p w14:paraId="11427502" w14:textId="77777777" w:rsidR="00087289" w:rsidRPr="00751815" w:rsidRDefault="00087289" w:rsidP="00087289">
      <w:pPr>
        <w:keepNext/>
        <w:spacing w:after="0" w:line="240" w:lineRule="auto"/>
        <w:jc w:val="both"/>
        <w:outlineLvl w:val="1"/>
        <w:rPr>
          <w:rFonts w:ascii="Arial" w:eastAsia="Times New Roman" w:hAnsi="Arial" w:cs="Arial"/>
          <w:b/>
          <w:bCs/>
          <w:sz w:val="24"/>
          <w:szCs w:val="24"/>
          <w:lang w:eastAsia="hr-HR"/>
        </w:rPr>
      </w:pPr>
    </w:p>
    <w:p w14:paraId="3D8F9A61" w14:textId="77777777" w:rsidR="00087289" w:rsidRPr="0075181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49224E1C" w14:textId="77777777" w:rsidR="00087289" w:rsidRPr="0075181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441B5DF7" w14:textId="27E494A2" w:rsidR="00087289" w:rsidRPr="00D61CD6" w:rsidRDefault="001B71E7" w:rsidP="005F1F4F">
      <w:pPr>
        <w:keepNext/>
        <w:spacing w:after="0" w:line="240" w:lineRule="auto"/>
        <w:ind w:left="284" w:hanging="284"/>
        <w:jc w:val="both"/>
        <w:outlineLvl w:val="1"/>
        <w:rPr>
          <w:rFonts w:ascii="Arial" w:eastAsia="Times New Roman" w:hAnsi="Arial" w:cs="Arial"/>
          <w:b/>
          <w:bCs/>
          <w:sz w:val="28"/>
          <w:szCs w:val="28"/>
          <w:lang w:eastAsia="hr-HR"/>
        </w:rPr>
      </w:pPr>
      <w:r w:rsidRPr="00D61CD6">
        <w:rPr>
          <w:rFonts w:ascii="Arial" w:eastAsia="Times New Roman" w:hAnsi="Arial" w:cs="Arial"/>
          <w:b/>
          <w:bCs/>
          <w:sz w:val="28"/>
          <w:szCs w:val="28"/>
          <w:lang w:eastAsia="hr-HR"/>
        </w:rPr>
        <w:t>III.</w:t>
      </w:r>
      <w:r w:rsidR="00087289" w:rsidRPr="00D61CD6">
        <w:rPr>
          <w:rFonts w:ascii="Arial" w:eastAsia="Times New Roman" w:hAnsi="Arial" w:cs="Arial"/>
          <w:b/>
          <w:bCs/>
          <w:sz w:val="28"/>
          <w:szCs w:val="28"/>
          <w:lang w:eastAsia="hr-HR"/>
        </w:rPr>
        <w:t xml:space="preserve"> OBRAZLOŽENJE </w:t>
      </w:r>
      <w:r w:rsidR="002A568E" w:rsidRPr="00D61CD6">
        <w:rPr>
          <w:rFonts w:ascii="Arial" w:eastAsia="Times New Roman" w:hAnsi="Arial" w:cs="Arial"/>
          <w:b/>
          <w:bCs/>
          <w:sz w:val="28"/>
          <w:szCs w:val="28"/>
          <w:lang w:eastAsia="hr-HR"/>
        </w:rPr>
        <w:t>OPĆEG DIJELA GODIŠNJEG IZVJEŠTAJA O IZVRŠENJU PRORAČUNA ZA 202</w:t>
      </w:r>
      <w:r w:rsidR="00043490" w:rsidRPr="00D61CD6">
        <w:rPr>
          <w:rFonts w:ascii="Arial" w:eastAsia="Times New Roman" w:hAnsi="Arial" w:cs="Arial"/>
          <w:b/>
          <w:bCs/>
          <w:sz w:val="28"/>
          <w:szCs w:val="28"/>
          <w:lang w:eastAsia="hr-HR"/>
        </w:rPr>
        <w:t>4</w:t>
      </w:r>
      <w:r w:rsidR="002A568E" w:rsidRPr="00D61CD6">
        <w:rPr>
          <w:rFonts w:ascii="Arial" w:eastAsia="Times New Roman" w:hAnsi="Arial" w:cs="Arial"/>
          <w:b/>
          <w:bCs/>
          <w:sz w:val="28"/>
          <w:szCs w:val="28"/>
          <w:lang w:eastAsia="hr-HR"/>
        </w:rPr>
        <w:t>. GODINU</w:t>
      </w:r>
    </w:p>
    <w:p w14:paraId="68F0A5BE"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73136221"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49A892B6"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63111A5F"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222D8894"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47DD55FB"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11384B37"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37AA25F8"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157F5C49"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5204110B"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010EB981"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2CEF298F"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6E1A266B"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7C40C98C"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59121868"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263F3915"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627D924D"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06626C3E"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08DF38F4"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7698A57B"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59114C67"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07ACFAD7"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121FC168"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674B6834" w14:textId="77777777" w:rsidR="00087289" w:rsidRPr="00D61CD6" w:rsidRDefault="00087289" w:rsidP="00087289">
      <w:pPr>
        <w:spacing w:after="0" w:line="240" w:lineRule="auto"/>
        <w:rPr>
          <w:rFonts w:ascii="Times New Roman" w:eastAsia="Times New Roman" w:hAnsi="Times New Roman" w:cs="Times New Roman"/>
          <w:sz w:val="24"/>
          <w:szCs w:val="24"/>
          <w:lang w:eastAsia="hr-HR"/>
        </w:rPr>
      </w:pPr>
    </w:p>
    <w:p w14:paraId="1E75E76A" w14:textId="77777777" w:rsidR="00853886" w:rsidRPr="00D61CD6" w:rsidRDefault="00087289" w:rsidP="00087289">
      <w:pPr>
        <w:spacing w:after="0" w:line="240" w:lineRule="auto"/>
        <w:ind w:firstLine="708"/>
        <w:jc w:val="both"/>
        <w:rPr>
          <w:rFonts w:ascii="Times New Roman" w:eastAsia="Times New Roman" w:hAnsi="Times New Roman" w:cs="Times New Roman"/>
          <w:sz w:val="24"/>
          <w:szCs w:val="24"/>
          <w:lang w:eastAsia="hr-HR"/>
        </w:rPr>
      </w:pPr>
      <w:r w:rsidRPr="00D61CD6">
        <w:rPr>
          <w:rFonts w:ascii="Times New Roman" w:eastAsia="Times New Roman" w:hAnsi="Times New Roman" w:cs="Times New Roman"/>
          <w:sz w:val="24"/>
          <w:szCs w:val="24"/>
          <w:lang w:eastAsia="hr-HR"/>
        </w:rPr>
        <w:br w:type="page"/>
      </w:r>
    </w:p>
    <w:p w14:paraId="52E98049" w14:textId="2EF2628B" w:rsidR="00087289" w:rsidRPr="00D61CD6" w:rsidRDefault="00087289" w:rsidP="00087289">
      <w:pPr>
        <w:spacing w:after="0" w:line="240" w:lineRule="auto"/>
        <w:ind w:firstLine="708"/>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lastRenderedPageBreak/>
        <w:t>Visina planiranih sredstava za financiranje javnih rashoda i izdataka Primorsko-goranske županije u 20</w:t>
      </w:r>
      <w:r w:rsidR="005259DE"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početnim je Proračunom („Službene novine“ broj </w:t>
      </w:r>
      <w:r w:rsidR="00BC7E1A" w:rsidRPr="00D61CD6">
        <w:rPr>
          <w:rFonts w:ascii="Arial" w:eastAsia="Times New Roman" w:hAnsi="Arial" w:cs="Arial"/>
          <w:sz w:val="24"/>
          <w:szCs w:val="24"/>
          <w:lang w:eastAsia="hr-HR"/>
        </w:rPr>
        <w:t>4</w:t>
      </w:r>
      <w:r w:rsidR="00BC247E" w:rsidRPr="00D61CD6">
        <w:rPr>
          <w:rFonts w:ascii="Arial" w:eastAsia="Times New Roman" w:hAnsi="Arial" w:cs="Arial"/>
          <w:sz w:val="24"/>
          <w:szCs w:val="24"/>
          <w:lang w:eastAsia="hr-HR"/>
        </w:rPr>
        <w:t>8</w:t>
      </w:r>
      <w:r w:rsidR="00BC7E1A"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xml:space="preserve">) utvrđena na razini od </w:t>
      </w:r>
      <w:r w:rsidR="00BC247E" w:rsidRPr="00D61CD6">
        <w:rPr>
          <w:rFonts w:ascii="Arial" w:eastAsia="Times New Roman" w:hAnsi="Arial" w:cs="Arial"/>
          <w:sz w:val="24"/>
          <w:szCs w:val="24"/>
          <w:lang w:eastAsia="hr-HR"/>
        </w:rPr>
        <w:t>256.046.000,00</w:t>
      </w:r>
      <w:r w:rsidR="00BC7E1A"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w:t>
      </w:r>
    </w:p>
    <w:p w14:paraId="78AFF028" w14:textId="1D134CE4" w:rsidR="00087289" w:rsidRPr="00D61CD6" w:rsidRDefault="00087289" w:rsidP="00A61C27">
      <w:pPr>
        <w:spacing w:after="0" w:line="240" w:lineRule="auto"/>
        <w:ind w:firstLine="708"/>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 </w:t>
      </w:r>
      <w:r w:rsidR="00BC247E" w:rsidRPr="00D61CD6">
        <w:rPr>
          <w:rFonts w:ascii="Arial" w:eastAsia="Times New Roman" w:hAnsi="Arial" w:cs="Arial"/>
          <w:sz w:val="24"/>
          <w:szCs w:val="24"/>
          <w:lang w:eastAsia="hr-HR"/>
        </w:rPr>
        <w:t>lipnju</w:t>
      </w:r>
      <w:r w:rsidRPr="00D61CD6">
        <w:rPr>
          <w:rFonts w:ascii="Arial" w:eastAsia="Times New Roman" w:hAnsi="Arial" w:cs="Arial"/>
          <w:sz w:val="24"/>
          <w:szCs w:val="24"/>
          <w:lang w:eastAsia="hr-HR"/>
        </w:rPr>
        <w:t xml:space="preserve"> 20</w:t>
      </w:r>
      <w:r w:rsidR="005259DE"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godine Žup</w:t>
      </w:r>
      <w:r w:rsidR="00A61C27" w:rsidRPr="00D61CD6">
        <w:rPr>
          <w:rFonts w:ascii="Arial" w:eastAsia="Times New Roman" w:hAnsi="Arial" w:cs="Arial"/>
          <w:sz w:val="24"/>
          <w:szCs w:val="24"/>
          <w:lang w:eastAsia="hr-HR"/>
        </w:rPr>
        <w:t xml:space="preserve">anijska skupština je usvojila </w:t>
      </w:r>
      <w:r w:rsidRPr="00D61CD6">
        <w:rPr>
          <w:rFonts w:ascii="Arial" w:eastAsia="Times New Roman" w:hAnsi="Arial" w:cs="Arial"/>
          <w:sz w:val="24"/>
          <w:szCs w:val="24"/>
          <w:lang w:eastAsia="hr-HR"/>
        </w:rPr>
        <w:t>Izmjene i dopune Proračuna za 20</w:t>
      </w:r>
      <w:r w:rsidR="005259DE"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godinu i projekcija za 20</w:t>
      </w:r>
      <w:r w:rsidR="002451A3" w:rsidRPr="00D61CD6">
        <w:rPr>
          <w:rFonts w:ascii="Arial" w:eastAsia="Times New Roman" w:hAnsi="Arial" w:cs="Arial"/>
          <w:sz w:val="24"/>
          <w:szCs w:val="24"/>
          <w:lang w:eastAsia="hr-HR"/>
        </w:rPr>
        <w:t>2</w:t>
      </w:r>
      <w:r w:rsidR="00FE3205">
        <w:rPr>
          <w:rFonts w:ascii="Arial" w:eastAsia="Times New Roman" w:hAnsi="Arial" w:cs="Arial"/>
          <w:sz w:val="24"/>
          <w:szCs w:val="24"/>
          <w:lang w:eastAsia="hr-HR"/>
        </w:rPr>
        <w:t>5</w:t>
      </w:r>
      <w:r w:rsidRPr="00D61CD6">
        <w:rPr>
          <w:rFonts w:ascii="Arial" w:eastAsia="Times New Roman" w:hAnsi="Arial" w:cs="Arial"/>
          <w:sz w:val="24"/>
          <w:szCs w:val="24"/>
          <w:lang w:eastAsia="hr-HR"/>
        </w:rPr>
        <w:t>. i 202</w:t>
      </w:r>
      <w:r w:rsidR="00FE3205">
        <w:rPr>
          <w:rFonts w:ascii="Arial" w:eastAsia="Times New Roman" w:hAnsi="Arial" w:cs="Arial"/>
          <w:sz w:val="24"/>
          <w:szCs w:val="24"/>
          <w:lang w:eastAsia="hr-HR"/>
        </w:rPr>
        <w:t>6</w:t>
      </w:r>
      <w:r w:rsidRPr="00D61CD6">
        <w:rPr>
          <w:rFonts w:ascii="Arial" w:eastAsia="Times New Roman" w:hAnsi="Arial" w:cs="Arial"/>
          <w:sz w:val="24"/>
          <w:szCs w:val="24"/>
          <w:lang w:eastAsia="hr-HR"/>
        </w:rPr>
        <w:t xml:space="preserve">. godinu ("Službene novine", broj </w:t>
      </w:r>
      <w:r w:rsidR="00BC247E" w:rsidRPr="00D61CD6">
        <w:rPr>
          <w:rFonts w:ascii="Arial" w:eastAsia="Times New Roman" w:hAnsi="Arial" w:cs="Arial"/>
          <w:sz w:val="24"/>
          <w:szCs w:val="24"/>
          <w:lang w:eastAsia="hr-HR"/>
        </w:rPr>
        <w:t>26/24</w:t>
      </w:r>
      <w:r w:rsidR="00B40364" w:rsidRPr="00D61CD6">
        <w:rPr>
          <w:rFonts w:ascii="Arial" w:eastAsia="Times New Roman" w:hAnsi="Arial" w:cs="Arial"/>
          <w:sz w:val="24"/>
          <w:szCs w:val="24"/>
          <w:lang w:eastAsia="hr-HR"/>
        </w:rPr>
        <w:t>) kojima se</w:t>
      </w:r>
      <w:r w:rsidRPr="00D61CD6">
        <w:rPr>
          <w:rFonts w:ascii="Arial" w:eastAsia="Times New Roman" w:hAnsi="Arial" w:cs="Arial"/>
          <w:sz w:val="24"/>
          <w:szCs w:val="24"/>
          <w:lang w:eastAsia="hr-HR"/>
        </w:rPr>
        <w:t xml:space="preserve"> visina Proračuna </w:t>
      </w:r>
      <w:r w:rsidR="00A61C27" w:rsidRPr="00D61CD6">
        <w:rPr>
          <w:rFonts w:ascii="Arial" w:eastAsia="Times New Roman" w:hAnsi="Arial" w:cs="Arial"/>
          <w:sz w:val="24"/>
          <w:szCs w:val="24"/>
          <w:lang w:eastAsia="hr-HR"/>
        </w:rPr>
        <w:t xml:space="preserve">povećala za </w:t>
      </w:r>
      <w:r w:rsidR="00BC247E" w:rsidRPr="00D61CD6">
        <w:rPr>
          <w:rFonts w:ascii="Arial" w:eastAsia="Times New Roman" w:hAnsi="Arial" w:cs="Arial"/>
          <w:sz w:val="24"/>
          <w:szCs w:val="24"/>
          <w:lang w:eastAsia="hr-HR"/>
        </w:rPr>
        <w:t>38.944.000,00</w:t>
      </w:r>
      <w:r w:rsidR="00A61C27" w:rsidRPr="00D61CD6">
        <w:rPr>
          <w:rFonts w:ascii="Arial" w:eastAsia="Times New Roman" w:hAnsi="Arial" w:cs="Arial"/>
          <w:sz w:val="24"/>
          <w:szCs w:val="24"/>
          <w:lang w:eastAsia="hr-HR"/>
        </w:rPr>
        <w:t xml:space="preserve"> </w:t>
      </w:r>
      <w:r w:rsidR="00BC7E1A" w:rsidRPr="00D61CD6">
        <w:rPr>
          <w:rFonts w:ascii="Arial" w:eastAsia="Times New Roman" w:hAnsi="Arial" w:cs="Arial"/>
          <w:sz w:val="24"/>
          <w:szCs w:val="24"/>
          <w:lang w:eastAsia="hr-HR"/>
        </w:rPr>
        <w:t>eura</w:t>
      </w:r>
      <w:r w:rsidR="00A61C27" w:rsidRPr="00D61CD6">
        <w:rPr>
          <w:rFonts w:ascii="Arial" w:eastAsia="Times New Roman" w:hAnsi="Arial" w:cs="Arial"/>
          <w:sz w:val="24"/>
          <w:szCs w:val="24"/>
          <w:lang w:eastAsia="hr-HR"/>
        </w:rPr>
        <w:t xml:space="preserve">, odnosno na iznos od </w:t>
      </w:r>
      <w:r w:rsidR="00BC247E" w:rsidRPr="00D61CD6">
        <w:rPr>
          <w:rFonts w:ascii="Arial" w:eastAsia="Times New Roman" w:hAnsi="Arial" w:cs="Arial"/>
          <w:sz w:val="24"/>
          <w:szCs w:val="24"/>
          <w:lang w:eastAsia="hr-HR"/>
        </w:rPr>
        <w:t>294.990.000,00</w:t>
      </w:r>
      <w:r w:rsidR="00BC7E1A"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w:t>
      </w:r>
    </w:p>
    <w:p w14:paraId="6816DB05" w14:textId="77777777" w:rsidR="00A61C27" w:rsidRPr="00D61CD6" w:rsidRDefault="00A61C27" w:rsidP="00A61C27">
      <w:pPr>
        <w:spacing w:after="0" w:line="240" w:lineRule="auto"/>
        <w:ind w:firstLine="708"/>
        <w:jc w:val="both"/>
        <w:rPr>
          <w:rFonts w:ascii="Arial" w:eastAsia="Times New Roman" w:hAnsi="Arial" w:cs="Arial"/>
          <w:b/>
          <w:sz w:val="16"/>
          <w:szCs w:val="16"/>
          <w:lang w:eastAsia="hr-HR"/>
        </w:rPr>
      </w:pPr>
    </w:p>
    <w:p w14:paraId="109D382E" w14:textId="62A9488B" w:rsidR="00087289" w:rsidRPr="00D61CD6" w:rsidRDefault="00087289" w:rsidP="00087289">
      <w:pPr>
        <w:spacing w:after="0" w:line="240" w:lineRule="auto"/>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Grafikon 1.:</w:t>
      </w:r>
      <w:r w:rsidRPr="00D61CD6">
        <w:rPr>
          <w:rFonts w:ascii="Arial" w:eastAsia="Times New Roman" w:hAnsi="Arial" w:cs="Arial"/>
          <w:sz w:val="24"/>
          <w:szCs w:val="24"/>
          <w:lang w:eastAsia="hr-HR"/>
        </w:rPr>
        <w:t xml:space="preserve"> Kretanje visine </w:t>
      </w:r>
      <w:r w:rsidR="009B4DFA" w:rsidRPr="00D61CD6">
        <w:rPr>
          <w:rFonts w:ascii="Arial" w:eastAsia="Times New Roman" w:hAnsi="Arial" w:cs="Arial"/>
          <w:sz w:val="24"/>
          <w:szCs w:val="24"/>
          <w:lang w:eastAsia="hr-HR"/>
        </w:rPr>
        <w:t>konsolidiranog p</w:t>
      </w:r>
      <w:r w:rsidRPr="00D61CD6">
        <w:rPr>
          <w:rFonts w:ascii="Arial" w:eastAsia="Times New Roman" w:hAnsi="Arial" w:cs="Arial"/>
          <w:sz w:val="24"/>
          <w:szCs w:val="24"/>
          <w:lang w:eastAsia="hr-HR"/>
        </w:rPr>
        <w:t>roračuna PGŽ u 20</w:t>
      </w:r>
      <w:r w:rsidR="005259DE" w:rsidRPr="00D61CD6">
        <w:rPr>
          <w:rFonts w:ascii="Arial" w:eastAsia="Times New Roman" w:hAnsi="Arial" w:cs="Arial"/>
          <w:sz w:val="24"/>
          <w:szCs w:val="24"/>
          <w:lang w:eastAsia="hr-HR"/>
        </w:rPr>
        <w:t>2</w:t>
      </w:r>
      <w:r w:rsidR="00A41914"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godini</w:t>
      </w:r>
    </w:p>
    <w:p w14:paraId="55B526CE" w14:textId="219E9344" w:rsidR="0010084C" w:rsidRPr="00D61CD6" w:rsidRDefault="0010084C" w:rsidP="00087289">
      <w:pPr>
        <w:spacing w:after="0" w:line="240" w:lineRule="auto"/>
        <w:jc w:val="both"/>
        <w:rPr>
          <w:rFonts w:ascii="Arial" w:eastAsia="Times New Roman" w:hAnsi="Arial" w:cs="Arial"/>
          <w:sz w:val="24"/>
          <w:szCs w:val="24"/>
          <w:lang w:eastAsia="hr-HR"/>
        </w:rPr>
      </w:pPr>
    </w:p>
    <w:p w14:paraId="7A80E3BF" w14:textId="3B0AE191" w:rsidR="00087289" w:rsidRPr="00D61CD6" w:rsidRDefault="00087289" w:rsidP="00A57D12">
      <w:pPr>
        <w:spacing w:after="0" w:line="240" w:lineRule="auto"/>
        <w:jc w:val="center"/>
        <w:rPr>
          <w:rFonts w:ascii="Arial" w:eastAsia="Times New Roman" w:hAnsi="Arial" w:cs="Arial"/>
          <w:sz w:val="24"/>
          <w:szCs w:val="24"/>
          <w:lang w:eastAsia="hr-HR"/>
        </w:rPr>
      </w:pPr>
      <w:r w:rsidRPr="00D61CD6">
        <w:rPr>
          <w:rFonts w:ascii="Arial" w:eastAsia="Times New Roman" w:hAnsi="Arial" w:cs="Arial"/>
          <w:sz w:val="24"/>
          <w:szCs w:val="24"/>
          <w:lang w:eastAsia="hr-HR"/>
        </w:rPr>
        <w:tab/>
      </w:r>
      <w:r w:rsidR="00A41914" w:rsidRPr="00D61CD6">
        <w:rPr>
          <w:rFonts w:ascii="Arial" w:eastAsia="Times New Roman" w:hAnsi="Arial" w:cs="Arial"/>
          <w:noProof/>
          <w:sz w:val="24"/>
          <w:szCs w:val="24"/>
          <w:lang w:eastAsia="hr-HR"/>
        </w:rPr>
        <w:drawing>
          <wp:inline distT="0" distB="0" distL="0" distR="0" wp14:anchorId="0CA2533F" wp14:editId="0130C49E">
            <wp:extent cx="4363720" cy="3297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6469" cy="3300010"/>
                    </a:xfrm>
                    <a:prstGeom prst="rect">
                      <a:avLst/>
                    </a:prstGeom>
                    <a:noFill/>
                  </pic:spPr>
                </pic:pic>
              </a:graphicData>
            </a:graphic>
          </wp:inline>
        </w:drawing>
      </w:r>
    </w:p>
    <w:p w14:paraId="551D1E8F" w14:textId="592A3821" w:rsidR="002451A3" w:rsidRPr="00D61CD6" w:rsidRDefault="002451A3" w:rsidP="00087289">
      <w:pPr>
        <w:spacing w:after="0" w:line="240" w:lineRule="auto"/>
        <w:jc w:val="both"/>
        <w:rPr>
          <w:rFonts w:ascii="Arial" w:eastAsia="Times New Roman" w:hAnsi="Arial" w:cs="Arial"/>
          <w:sz w:val="12"/>
          <w:szCs w:val="12"/>
          <w:lang w:eastAsia="hr-HR"/>
        </w:rPr>
      </w:pPr>
    </w:p>
    <w:p w14:paraId="71063983" w14:textId="03204224" w:rsidR="00A57D12" w:rsidRPr="00D61CD6" w:rsidRDefault="00087289" w:rsidP="00087289">
      <w:pPr>
        <w:tabs>
          <w:tab w:val="right" w:pos="9072"/>
        </w:tabs>
        <w:spacing w:after="0" w:line="240" w:lineRule="auto"/>
        <w:ind w:firstLine="709"/>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ab/>
        <w:t>U općem i posebnom dijelu Godišnjeg izvještaja o izvršenju Proračuna Primorsko-goranske županije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godinu prezentirani su podaci o planiranim prihodima/</w:t>
      </w:r>
      <w:r w:rsidR="00A57D12" w:rsidRPr="00D61CD6">
        <w:rPr>
          <w:rFonts w:ascii="Arial" w:eastAsia="Times New Roman" w:hAnsi="Arial" w:cs="Arial"/>
          <w:sz w:val="24"/>
          <w:szCs w:val="24"/>
          <w:lang w:eastAsia="hr-HR"/>
        </w:rPr>
        <w:t xml:space="preserve">primicima i rashodima/izdacima </w:t>
      </w:r>
      <w:r w:rsidRPr="00D61CD6">
        <w:rPr>
          <w:rFonts w:ascii="Arial" w:eastAsia="Times New Roman" w:hAnsi="Arial" w:cs="Arial"/>
          <w:sz w:val="24"/>
          <w:szCs w:val="24"/>
          <w:lang w:eastAsia="hr-HR"/>
        </w:rPr>
        <w:t xml:space="preserve">kroz </w:t>
      </w:r>
      <w:r w:rsidR="00A57D12" w:rsidRPr="00D61CD6">
        <w:rPr>
          <w:rFonts w:ascii="Arial" w:eastAsia="Times New Roman" w:hAnsi="Arial" w:cs="Arial"/>
          <w:sz w:val="24"/>
          <w:szCs w:val="24"/>
          <w:lang w:eastAsia="hr-HR"/>
        </w:rPr>
        <w:t>„Rebalans“</w:t>
      </w:r>
      <w:r w:rsidRPr="00D61CD6">
        <w:rPr>
          <w:rFonts w:ascii="Arial" w:eastAsia="Times New Roman" w:hAnsi="Arial" w:cs="Arial"/>
          <w:sz w:val="24"/>
          <w:szCs w:val="24"/>
          <w:lang w:eastAsia="hr-HR"/>
        </w:rPr>
        <w:t xml:space="preserve"> i </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Tekući plan</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kao i podaci o njihovom izvršenju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godine. U općem dijelu Izvještaja, radi usporedbe, dani su i podaci o izvršenim prihodima/primicima i rashodima/izdacima u 20</w:t>
      </w:r>
      <w:r w:rsidR="00A61C27" w:rsidRPr="00D61CD6">
        <w:rPr>
          <w:rFonts w:ascii="Arial" w:eastAsia="Times New Roman" w:hAnsi="Arial" w:cs="Arial"/>
          <w:sz w:val="24"/>
          <w:szCs w:val="24"/>
          <w:lang w:eastAsia="hr-HR"/>
        </w:rPr>
        <w:t>2</w:t>
      </w:r>
      <w:r w:rsidR="001B71E7"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xml:space="preserve">. godini. Sukladno </w:t>
      </w:r>
      <w:r w:rsidR="0068147D" w:rsidRPr="00D61CD6">
        <w:rPr>
          <w:rFonts w:ascii="Arial" w:eastAsia="Times New Roman" w:hAnsi="Arial" w:cs="Arial"/>
          <w:sz w:val="24"/>
          <w:szCs w:val="24"/>
          <w:lang w:eastAsia="hr-HR"/>
        </w:rPr>
        <w:t>Pravilniku o polugodišnjem i godišnjem izvještaju o izvršenju proračuna i financijskog plana (“Narodne novine”, broj 85/23 – u daljnjem tekstu: Pravilnik)</w:t>
      </w:r>
      <w:r w:rsidRPr="00D61CD6">
        <w:rPr>
          <w:rFonts w:ascii="Arial" w:eastAsia="Times New Roman" w:hAnsi="Arial" w:cs="Arial"/>
          <w:sz w:val="24"/>
          <w:szCs w:val="24"/>
          <w:lang w:eastAsia="hr-HR"/>
        </w:rPr>
        <w:t xml:space="preserve">, </w:t>
      </w:r>
      <w:r w:rsidR="00A57D12" w:rsidRPr="00D61CD6">
        <w:rPr>
          <w:rFonts w:ascii="Arial" w:eastAsia="Times New Roman" w:hAnsi="Arial" w:cs="Arial"/>
          <w:sz w:val="24"/>
          <w:szCs w:val="24"/>
          <w:lang w:eastAsia="hr-HR"/>
        </w:rPr>
        <w:t>„Rebalans“</w:t>
      </w:r>
      <w:r w:rsidRPr="00D61CD6">
        <w:rPr>
          <w:rFonts w:ascii="Arial" w:eastAsia="Times New Roman" w:hAnsi="Arial" w:cs="Arial"/>
          <w:sz w:val="24"/>
          <w:szCs w:val="24"/>
          <w:lang w:eastAsia="hr-HR"/>
        </w:rPr>
        <w:t xml:space="preserve"> predstavlja </w:t>
      </w:r>
      <w:r w:rsidR="00BC247E" w:rsidRPr="00D61CD6">
        <w:rPr>
          <w:rFonts w:ascii="Arial" w:eastAsia="Times New Roman" w:hAnsi="Arial" w:cs="Arial"/>
          <w:sz w:val="24"/>
          <w:szCs w:val="24"/>
          <w:lang w:eastAsia="hr-HR"/>
        </w:rPr>
        <w:t>jedine</w:t>
      </w:r>
      <w:r w:rsidRPr="00D61CD6">
        <w:rPr>
          <w:rFonts w:ascii="Arial" w:eastAsia="Times New Roman" w:hAnsi="Arial" w:cs="Arial"/>
          <w:sz w:val="24"/>
          <w:szCs w:val="24"/>
          <w:lang w:eastAsia="hr-HR"/>
        </w:rPr>
        <w:t xml:space="preserve"> </w:t>
      </w:r>
      <w:r w:rsidR="00A57D12" w:rsidRPr="00D61CD6">
        <w:rPr>
          <w:rFonts w:ascii="Arial" w:eastAsia="Times New Roman" w:hAnsi="Arial" w:cs="Arial"/>
          <w:sz w:val="24"/>
          <w:szCs w:val="24"/>
          <w:lang w:eastAsia="hr-HR"/>
        </w:rPr>
        <w:t>I</w:t>
      </w:r>
      <w:r w:rsidRPr="00D61CD6">
        <w:rPr>
          <w:rFonts w:ascii="Arial" w:eastAsia="Times New Roman" w:hAnsi="Arial" w:cs="Arial"/>
          <w:sz w:val="24"/>
          <w:szCs w:val="24"/>
          <w:lang w:eastAsia="hr-HR"/>
        </w:rPr>
        <w:t>zmjene i dopune Proračuna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godinu koje je Skupština donijela u </w:t>
      </w:r>
      <w:r w:rsidR="00BC247E" w:rsidRPr="00D61CD6">
        <w:rPr>
          <w:rFonts w:ascii="Arial" w:eastAsia="Times New Roman" w:hAnsi="Arial" w:cs="Arial"/>
          <w:sz w:val="24"/>
          <w:szCs w:val="24"/>
          <w:lang w:eastAsia="hr-HR"/>
        </w:rPr>
        <w:t>lipnju</w:t>
      </w:r>
      <w:r w:rsidRPr="00D61CD6">
        <w:rPr>
          <w:rFonts w:ascii="Arial" w:eastAsia="Times New Roman" w:hAnsi="Arial" w:cs="Arial"/>
          <w:sz w:val="24"/>
          <w:szCs w:val="24"/>
          <w:lang w:eastAsia="hr-HR"/>
        </w:rPr>
        <w:t xml:space="preserve">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godine, dok </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Tekući plan</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predstavlja navedene Izmjene i dopune Proračuna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godinu s uključenim naknadno izvršenim preraspodjelama. Naime, temeljem članka </w:t>
      </w:r>
      <w:r w:rsidR="00BF63CA" w:rsidRPr="00D61CD6">
        <w:rPr>
          <w:rFonts w:ascii="Arial" w:eastAsia="Times New Roman" w:hAnsi="Arial" w:cs="Arial"/>
          <w:sz w:val="24"/>
          <w:szCs w:val="24"/>
          <w:lang w:eastAsia="hr-HR"/>
        </w:rPr>
        <w:t>60</w:t>
      </w:r>
      <w:r w:rsidRPr="00D61CD6">
        <w:rPr>
          <w:rFonts w:ascii="Arial" w:eastAsia="Times New Roman" w:hAnsi="Arial" w:cs="Arial"/>
          <w:sz w:val="24"/>
          <w:szCs w:val="24"/>
          <w:lang w:eastAsia="hr-HR"/>
        </w:rPr>
        <w:t xml:space="preserve">. Zakona </w:t>
      </w:r>
      <w:r w:rsidR="00A61C27" w:rsidRPr="00D61CD6">
        <w:rPr>
          <w:rFonts w:ascii="Arial" w:eastAsia="Times New Roman" w:hAnsi="Arial" w:cs="Arial"/>
          <w:sz w:val="24"/>
          <w:szCs w:val="24"/>
          <w:lang w:eastAsia="hr-HR"/>
        </w:rPr>
        <w:t>o proračunu, te</w:t>
      </w:r>
      <w:r w:rsidRPr="00D61CD6">
        <w:rPr>
          <w:rFonts w:ascii="Arial" w:eastAsia="Times New Roman" w:hAnsi="Arial" w:cs="Arial"/>
          <w:sz w:val="24"/>
          <w:szCs w:val="24"/>
          <w:lang w:eastAsia="hr-HR"/>
        </w:rPr>
        <w:t xml:space="preserve"> članka </w:t>
      </w:r>
      <w:r w:rsidR="00A57D12" w:rsidRPr="00D61CD6">
        <w:rPr>
          <w:rFonts w:ascii="Arial" w:eastAsia="Times New Roman" w:hAnsi="Arial" w:cs="Arial"/>
          <w:sz w:val="24"/>
          <w:szCs w:val="24"/>
          <w:lang w:eastAsia="hr-HR"/>
        </w:rPr>
        <w:t>26</w:t>
      </w:r>
      <w:r w:rsidRPr="00D61CD6">
        <w:rPr>
          <w:rFonts w:ascii="Arial" w:eastAsia="Times New Roman" w:hAnsi="Arial" w:cs="Arial"/>
          <w:sz w:val="24"/>
          <w:szCs w:val="24"/>
          <w:lang w:eastAsia="hr-HR"/>
        </w:rPr>
        <w:t>. Odluke o izvršavanju Proračuna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godinu</w:t>
      </w:r>
      <w:r w:rsidR="00A57D12" w:rsidRPr="00D61CD6">
        <w:rPr>
          <w:rFonts w:ascii="Arial" w:eastAsia="Times New Roman" w:hAnsi="Arial" w:cs="Arial"/>
          <w:sz w:val="24"/>
          <w:szCs w:val="24"/>
          <w:lang w:eastAsia="hr-HR"/>
        </w:rPr>
        <w:t xml:space="preserve"> („Službene novine“ broj </w:t>
      </w:r>
      <w:r w:rsidR="00BC247E" w:rsidRPr="00D61CD6">
        <w:rPr>
          <w:rFonts w:ascii="Arial" w:eastAsia="Times New Roman" w:hAnsi="Arial" w:cs="Arial"/>
          <w:sz w:val="24"/>
          <w:szCs w:val="24"/>
          <w:lang w:eastAsia="hr-HR"/>
        </w:rPr>
        <w:t>48/23</w:t>
      </w:r>
      <w:r w:rsidR="00A57D12" w:rsidRPr="00D61CD6">
        <w:rPr>
          <w:rFonts w:ascii="Arial" w:eastAsia="Times New Roman" w:hAnsi="Arial" w:cs="Arial"/>
          <w:sz w:val="24"/>
          <w:szCs w:val="24"/>
          <w:lang w:eastAsia="hr-HR"/>
        </w:rPr>
        <w:t xml:space="preserve">, </w:t>
      </w:r>
      <w:r w:rsidR="00BC247E" w:rsidRPr="00D61CD6">
        <w:rPr>
          <w:rFonts w:ascii="Arial" w:eastAsia="Times New Roman" w:hAnsi="Arial" w:cs="Arial"/>
          <w:sz w:val="24"/>
          <w:szCs w:val="24"/>
          <w:lang w:eastAsia="hr-HR"/>
        </w:rPr>
        <w:t>26/24</w:t>
      </w:r>
      <w:r w:rsidR="0040751E" w:rsidRPr="00D61CD6">
        <w:rPr>
          <w:rFonts w:ascii="Arial" w:eastAsia="Times New Roman" w:hAnsi="Arial" w:cs="Arial"/>
          <w:sz w:val="24"/>
          <w:szCs w:val="24"/>
          <w:lang w:eastAsia="hr-HR"/>
        </w:rPr>
        <w:t>, u daljnjem tekstu: Odluka</w:t>
      </w:r>
      <w:r w:rsidR="0045666D"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Županu je dana mogućnost odobravanja preraspodjel</w:t>
      </w:r>
      <w:r w:rsidR="0040751E" w:rsidRPr="00D61CD6">
        <w:rPr>
          <w:rFonts w:ascii="Arial" w:eastAsia="Times New Roman" w:hAnsi="Arial" w:cs="Arial"/>
          <w:sz w:val="24"/>
          <w:szCs w:val="24"/>
          <w:lang w:eastAsia="hr-HR"/>
        </w:rPr>
        <w:t>e</w:t>
      </w:r>
      <w:r w:rsidRPr="00D61CD6">
        <w:rPr>
          <w:rFonts w:ascii="Arial" w:eastAsia="Times New Roman" w:hAnsi="Arial" w:cs="Arial"/>
          <w:sz w:val="24"/>
          <w:szCs w:val="24"/>
          <w:lang w:eastAsia="hr-HR"/>
        </w:rPr>
        <w:t xml:space="preserve"> sredstava. Nakon donošenja Izmjena i dopuna Proračuna Primorsko–goranske županije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godinu, na zahtjev pročelnika upravnih tijela, odobrene su preraspodjele sredstava u ukupnom iznosu od </w:t>
      </w:r>
      <w:r w:rsidR="00BC247E" w:rsidRPr="00D61CD6">
        <w:rPr>
          <w:rFonts w:ascii="Arial" w:eastAsia="Times New Roman" w:hAnsi="Arial" w:cs="Times New Roman"/>
          <w:sz w:val="24"/>
          <w:szCs w:val="24"/>
          <w:lang w:eastAsia="hr-HR"/>
        </w:rPr>
        <w:t>797.753,58</w:t>
      </w:r>
      <w:r w:rsidR="00A57D12" w:rsidRPr="00D61CD6">
        <w:rPr>
          <w:rFonts w:ascii="Arial" w:eastAsia="Times New Roman" w:hAnsi="Arial" w:cs="Times New Roman"/>
          <w:sz w:val="24"/>
          <w:szCs w:val="24"/>
          <w:lang w:eastAsia="hr-HR"/>
        </w:rPr>
        <w:t xml:space="preserve"> eura</w:t>
      </w:r>
      <w:r w:rsidRPr="00D61CD6">
        <w:rPr>
          <w:rFonts w:ascii="Arial" w:eastAsia="Times New Roman" w:hAnsi="Arial" w:cs="Arial"/>
          <w:sz w:val="24"/>
          <w:szCs w:val="24"/>
          <w:lang w:eastAsia="hr-HR"/>
        </w:rPr>
        <w:t>. Treba napomenuti da navedene preraspodjele nisu promijenile obujam Proračuna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godinu koji je donijela Skupština, već samo strukturu planiranih rashoda/izdataka.</w:t>
      </w:r>
    </w:p>
    <w:p w14:paraId="0A6B6AE2" w14:textId="7883BD68" w:rsidR="00087289" w:rsidRPr="00D61CD6" w:rsidRDefault="00087289" w:rsidP="00087289">
      <w:pPr>
        <w:tabs>
          <w:tab w:val="right" w:pos="9072"/>
        </w:tabs>
        <w:spacing w:after="0" w:line="240" w:lineRule="auto"/>
        <w:ind w:firstLine="709"/>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 </w:t>
      </w:r>
    </w:p>
    <w:p w14:paraId="55F00EA2" w14:textId="6EA33F0B" w:rsidR="00087289" w:rsidRPr="00D61CD6" w:rsidRDefault="00087289" w:rsidP="00E366A4">
      <w:pPr>
        <w:spacing w:after="0" w:line="240" w:lineRule="auto"/>
        <w:ind w:firstLine="709"/>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 nastavku teksta dan je osvrt na izvršenje u odnosu na zadnji, odnosno </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Tekući plan</w:t>
      </w:r>
      <w:r w:rsidR="00A57D12"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Proračuna za 20</w:t>
      </w:r>
      <w:r w:rsidR="005D1419" w:rsidRPr="00D61CD6">
        <w:rPr>
          <w:rFonts w:ascii="Arial" w:eastAsia="Times New Roman" w:hAnsi="Arial" w:cs="Arial"/>
          <w:sz w:val="24"/>
          <w:szCs w:val="24"/>
          <w:lang w:eastAsia="hr-HR"/>
        </w:rPr>
        <w:t>2</w:t>
      </w:r>
      <w:r w:rsidR="00BC247E" w:rsidRPr="00D61CD6">
        <w:rPr>
          <w:rFonts w:ascii="Arial" w:eastAsia="Times New Roman" w:hAnsi="Arial" w:cs="Arial"/>
          <w:sz w:val="24"/>
          <w:szCs w:val="24"/>
          <w:lang w:eastAsia="hr-HR"/>
        </w:rPr>
        <w:t>4</w:t>
      </w:r>
      <w:r w:rsidR="003F080C" w:rsidRPr="00D61CD6">
        <w:rPr>
          <w:rFonts w:ascii="Arial" w:eastAsia="Times New Roman" w:hAnsi="Arial" w:cs="Arial"/>
          <w:sz w:val="24"/>
          <w:szCs w:val="24"/>
          <w:lang w:eastAsia="hr-HR"/>
        </w:rPr>
        <w:t>. godinu (</w:t>
      </w:r>
      <w:r w:rsidR="00BF63CA"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Izmjene i dopune s uključenim preraspodjelama) kao i na izvršenje </w:t>
      </w:r>
      <w:r w:rsidR="005D1419" w:rsidRPr="00D61CD6">
        <w:rPr>
          <w:rFonts w:ascii="Arial" w:eastAsia="Times New Roman" w:hAnsi="Arial" w:cs="Arial"/>
          <w:sz w:val="24"/>
          <w:szCs w:val="24"/>
          <w:lang w:eastAsia="hr-HR"/>
        </w:rPr>
        <w:t>prethodne</w:t>
      </w:r>
      <w:r w:rsidRPr="00D61CD6">
        <w:rPr>
          <w:rFonts w:ascii="Arial" w:eastAsia="Times New Roman" w:hAnsi="Arial" w:cs="Arial"/>
          <w:sz w:val="24"/>
          <w:szCs w:val="24"/>
          <w:lang w:eastAsia="hr-HR"/>
        </w:rPr>
        <w:t xml:space="preserve"> godine.</w:t>
      </w:r>
    </w:p>
    <w:p w14:paraId="756E2EF8" w14:textId="07961C60" w:rsidR="00087289" w:rsidRPr="00D61CD6" w:rsidRDefault="00087289" w:rsidP="00087289">
      <w:pPr>
        <w:spacing w:after="0" w:line="240" w:lineRule="auto"/>
        <w:ind w:firstLine="709"/>
        <w:rPr>
          <w:rFonts w:ascii="Arial" w:eastAsia="Times New Roman" w:hAnsi="Arial" w:cs="Arial"/>
          <w:sz w:val="24"/>
          <w:szCs w:val="24"/>
          <w:lang w:eastAsia="hr-HR"/>
        </w:rPr>
      </w:pPr>
    </w:p>
    <w:p w14:paraId="24CB3252" w14:textId="77777777" w:rsidR="0040751E" w:rsidRPr="00D61CD6" w:rsidRDefault="0040751E" w:rsidP="00087289">
      <w:pPr>
        <w:spacing w:after="0" w:line="240" w:lineRule="auto"/>
        <w:ind w:firstLine="709"/>
        <w:rPr>
          <w:rFonts w:ascii="Arial" w:eastAsia="Times New Roman" w:hAnsi="Arial" w:cs="Arial"/>
          <w:sz w:val="24"/>
          <w:szCs w:val="24"/>
          <w:lang w:eastAsia="hr-HR"/>
        </w:rPr>
      </w:pPr>
    </w:p>
    <w:p w14:paraId="1F0CE34C" w14:textId="62612180" w:rsidR="00087289" w:rsidRPr="00D61CD6" w:rsidRDefault="00087289" w:rsidP="00087289">
      <w:pPr>
        <w:spacing w:after="0" w:line="240" w:lineRule="auto"/>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Tablica 1.:</w:t>
      </w:r>
      <w:r w:rsidRPr="00D61CD6">
        <w:rPr>
          <w:rFonts w:ascii="Arial" w:eastAsia="Times New Roman" w:hAnsi="Arial" w:cs="Arial"/>
          <w:sz w:val="24"/>
          <w:szCs w:val="24"/>
          <w:lang w:eastAsia="hr-HR"/>
        </w:rPr>
        <w:tab/>
      </w:r>
      <w:r w:rsidR="00A57D12" w:rsidRPr="00D61CD6">
        <w:rPr>
          <w:rFonts w:ascii="Arial" w:eastAsia="Times New Roman" w:hAnsi="Arial" w:cs="Arial"/>
          <w:sz w:val="24"/>
          <w:szCs w:val="24"/>
          <w:lang w:eastAsia="hr-HR"/>
        </w:rPr>
        <w:t>Sažetak</w:t>
      </w:r>
      <w:r w:rsidRPr="00D61CD6">
        <w:rPr>
          <w:rFonts w:ascii="Arial" w:eastAsia="Times New Roman" w:hAnsi="Arial" w:cs="Arial"/>
          <w:sz w:val="24"/>
          <w:szCs w:val="24"/>
          <w:lang w:eastAsia="hr-HR"/>
        </w:rPr>
        <w:t xml:space="preserve"> izvršenja </w:t>
      </w:r>
      <w:r w:rsidR="009B4DFA" w:rsidRPr="00D61CD6">
        <w:rPr>
          <w:rFonts w:ascii="Arial" w:eastAsia="Times New Roman" w:hAnsi="Arial" w:cs="Arial"/>
          <w:sz w:val="24"/>
          <w:szCs w:val="24"/>
          <w:lang w:eastAsia="hr-HR"/>
        </w:rPr>
        <w:t>konsolidiranog p</w:t>
      </w:r>
      <w:r w:rsidRPr="00D61CD6">
        <w:rPr>
          <w:rFonts w:ascii="Arial" w:eastAsia="Times New Roman" w:hAnsi="Arial" w:cs="Arial"/>
          <w:sz w:val="24"/>
          <w:szCs w:val="24"/>
          <w:lang w:eastAsia="hr-HR"/>
        </w:rPr>
        <w:t>roračuna PGŽ za 20</w:t>
      </w:r>
      <w:r w:rsidR="005D1419" w:rsidRPr="00D61CD6">
        <w:rPr>
          <w:rFonts w:ascii="Arial" w:eastAsia="Times New Roman" w:hAnsi="Arial" w:cs="Arial"/>
          <w:sz w:val="24"/>
          <w:szCs w:val="24"/>
          <w:lang w:eastAsia="hr-HR"/>
        </w:rPr>
        <w:t>2</w:t>
      </w:r>
      <w:r w:rsidR="00A41914"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godinu</w:t>
      </w:r>
    </w:p>
    <w:p w14:paraId="7DA6DFB2" w14:textId="77777777" w:rsidR="009B4DFA" w:rsidRPr="00D61CD6" w:rsidRDefault="009B4DFA" w:rsidP="00087289">
      <w:pPr>
        <w:spacing w:after="0" w:line="240" w:lineRule="auto"/>
        <w:jc w:val="both"/>
        <w:rPr>
          <w:rFonts w:ascii="Arial" w:eastAsia="Times New Roman" w:hAnsi="Arial" w:cs="Arial"/>
          <w:sz w:val="12"/>
          <w:szCs w:val="12"/>
          <w:lang w:eastAsia="hr-HR"/>
        </w:rPr>
      </w:pPr>
    </w:p>
    <w:p w14:paraId="4C78902F" w14:textId="6D7D714C" w:rsidR="00087289" w:rsidRPr="00D61CD6" w:rsidRDefault="00087289" w:rsidP="00087289">
      <w:pPr>
        <w:spacing w:after="0" w:line="240" w:lineRule="auto"/>
        <w:jc w:val="both"/>
        <w:rPr>
          <w:rFonts w:ascii="Arial" w:eastAsia="Times New Roman" w:hAnsi="Arial" w:cs="Arial"/>
          <w:sz w:val="20"/>
          <w:szCs w:val="20"/>
          <w:lang w:eastAsia="hr-HR"/>
        </w:rPr>
      </w:pP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Arial"/>
          <w:sz w:val="20"/>
          <w:szCs w:val="20"/>
          <w:lang w:eastAsia="hr-HR"/>
        </w:rPr>
        <w:t xml:space="preserve">- u </w:t>
      </w:r>
      <w:r w:rsidR="00A57D12" w:rsidRPr="00D61CD6">
        <w:rPr>
          <w:rFonts w:ascii="Arial" w:eastAsia="Times New Roman" w:hAnsi="Arial" w:cs="Arial"/>
          <w:sz w:val="20"/>
          <w:szCs w:val="20"/>
          <w:lang w:eastAsia="hr-HR"/>
        </w:rPr>
        <w:t>eurima</w:t>
      </w:r>
    </w:p>
    <w:tbl>
      <w:tblPr>
        <w:tblW w:w="10572" w:type="dxa"/>
        <w:tblInd w:w="-284" w:type="dxa"/>
        <w:tblLook w:val="04A0" w:firstRow="1" w:lastRow="0" w:firstColumn="1" w:lastColumn="0" w:noHBand="0" w:noVBand="1"/>
      </w:tblPr>
      <w:tblGrid>
        <w:gridCol w:w="700"/>
        <w:gridCol w:w="2844"/>
        <w:gridCol w:w="1720"/>
        <w:gridCol w:w="1682"/>
        <w:gridCol w:w="1720"/>
        <w:gridCol w:w="946"/>
        <w:gridCol w:w="960"/>
      </w:tblGrid>
      <w:tr w:rsidR="00A41914" w:rsidRPr="00D61CD6" w14:paraId="14F4A482" w14:textId="77777777" w:rsidTr="00D61CD6">
        <w:trPr>
          <w:trHeight w:val="1125"/>
        </w:trPr>
        <w:tc>
          <w:tcPr>
            <w:tcW w:w="700" w:type="dxa"/>
            <w:tcBorders>
              <w:top w:val="single" w:sz="4" w:space="0" w:color="auto"/>
              <w:left w:val="nil"/>
              <w:bottom w:val="single" w:sz="4" w:space="0" w:color="auto"/>
              <w:right w:val="nil"/>
            </w:tcBorders>
            <w:shd w:val="clear" w:color="auto" w:fill="auto"/>
            <w:vAlign w:val="center"/>
            <w:hideMark/>
          </w:tcPr>
          <w:p w14:paraId="4CDEDACF"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Red.</w:t>
            </w:r>
            <w:r w:rsidRPr="00D61CD6">
              <w:rPr>
                <w:rFonts w:ascii="Arial" w:eastAsia="Times New Roman" w:hAnsi="Arial" w:cs="Arial"/>
                <w:b/>
                <w:bCs/>
                <w:sz w:val="18"/>
                <w:szCs w:val="18"/>
                <w:lang w:eastAsia="hr-HR"/>
              </w:rPr>
              <w:br/>
              <w:t>Br.</w:t>
            </w:r>
          </w:p>
        </w:tc>
        <w:tc>
          <w:tcPr>
            <w:tcW w:w="2844" w:type="dxa"/>
            <w:tcBorders>
              <w:top w:val="single" w:sz="4" w:space="0" w:color="auto"/>
              <w:left w:val="nil"/>
              <w:bottom w:val="single" w:sz="4" w:space="0" w:color="auto"/>
              <w:right w:val="nil"/>
            </w:tcBorders>
            <w:shd w:val="clear" w:color="auto" w:fill="auto"/>
            <w:vAlign w:val="center"/>
            <w:hideMark/>
          </w:tcPr>
          <w:p w14:paraId="1C7D0A72"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Opis</w:t>
            </w:r>
          </w:p>
        </w:tc>
        <w:tc>
          <w:tcPr>
            <w:tcW w:w="1720" w:type="dxa"/>
            <w:tcBorders>
              <w:top w:val="single" w:sz="4" w:space="0" w:color="auto"/>
              <w:left w:val="nil"/>
              <w:bottom w:val="single" w:sz="4" w:space="0" w:color="auto"/>
              <w:right w:val="nil"/>
            </w:tcBorders>
            <w:shd w:val="clear" w:color="auto" w:fill="auto"/>
            <w:vAlign w:val="center"/>
            <w:hideMark/>
          </w:tcPr>
          <w:p w14:paraId="040689B0"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Izvršenje</w:t>
            </w:r>
            <w:r w:rsidRPr="00D61CD6">
              <w:rPr>
                <w:rFonts w:ascii="Arial" w:eastAsia="Times New Roman" w:hAnsi="Arial" w:cs="Arial"/>
                <w:b/>
                <w:bCs/>
                <w:sz w:val="18"/>
                <w:szCs w:val="18"/>
                <w:lang w:eastAsia="hr-HR"/>
              </w:rPr>
              <w:br/>
              <w:t>2023.</w:t>
            </w:r>
          </w:p>
        </w:tc>
        <w:tc>
          <w:tcPr>
            <w:tcW w:w="1682" w:type="dxa"/>
            <w:tcBorders>
              <w:top w:val="single" w:sz="4" w:space="0" w:color="auto"/>
              <w:left w:val="nil"/>
              <w:bottom w:val="single" w:sz="4" w:space="0" w:color="auto"/>
              <w:right w:val="nil"/>
            </w:tcBorders>
            <w:shd w:val="clear" w:color="auto" w:fill="auto"/>
            <w:vAlign w:val="center"/>
            <w:hideMark/>
          </w:tcPr>
          <w:p w14:paraId="09DCE95A"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Plan</w:t>
            </w:r>
            <w:r w:rsidRPr="00D61CD6">
              <w:rPr>
                <w:rFonts w:ascii="Arial" w:eastAsia="Times New Roman" w:hAnsi="Arial" w:cs="Arial"/>
                <w:b/>
                <w:bCs/>
                <w:sz w:val="18"/>
                <w:szCs w:val="18"/>
                <w:lang w:eastAsia="hr-HR"/>
              </w:rPr>
              <w:br/>
              <w:t>2024.</w:t>
            </w:r>
          </w:p>
        </w:tc>
        <w:tc>
          <w:tcPr>
            <w:tcW w:w="1720" w:type="dxa"/>
            <w:tcBorders>
              <w:top w:val="single" w:sz="4" w:space="0" w:color="auto"/>
              <w:left w:val="nil"/>
              <w:bottom w:val="single" w:sz="4" w:space="0" w:color="auto"/>
              <w:right w:val="nil"/>
            </w:tcBorders>
            <w:shd w:val="clear" w:color="auto" w:fill="auto"/>
            <w:vAlign w:val="center"/>
            <w:hideMark/>
          </w:tcPr>
          <w:p w14:paraId="7AF0CEF3"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Izvršenje</w:t>
            </w:r>
            <w:r w:rsidRPr="00D61CD6">
              <w:rPr>
                <w:rFonts w:ascii="Arial" w:eastAsia="Times New Roman" w:hAnsi="Arial" w:cs="Arial"/>
                <w:b/>
                <w:bCs/>
                <w:sz w:val="18"/>
                <w:szCs w:val="18"/>
                <w:lang w:eastAsia="hr-HR"/>
              </w:rPr>
              <w:br/>
              <w:t>2024.</w:t>
            </w:r>
          </w:p>
        </w:tc>
        <w:tc>
          <w:tcPr>
            <w:tcW w:w="946" w:type="dxa"/>
            <w:tcBorders>
              <w:top w:val="single" w:sz="4" w:space="0" w:color="auto"/>
              <w:left w:val="nil"/>
              <w:bottom w:val="single" w:sz="4" w:space="0" w:color="auto"/>
              <w:right w:val="nil"/>
            </w:tcBorders>
            <w:shd w:val="clear" w:color="auto" w:fill="auto"/>
            <w:vAlign w:val="center"/>
            <w:hideMark/>
          </w:tcPr>
          <w:p w14:paraId="03403565" w14:textId="77777777" w:rsidR="00A41914" w:rsidRPr="00D61CD6" w:rsidRDefault="00A41914" w:rsidP="00A41914">
            <w:pPr>
              <w:spacing w:after="0" w:line="240" w:lineRule="auto"/>
              <w:jc w:val="center"/>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Indeks</w:t>
            </w:r>
            <w:r w:rsidRPr="00D61CD6">
              <w:rPr>
                <w:rFonts w:ascii="Arial" w:eastAsia="Times New Roman" w:hAnsi="Arial" w:cs="Arial"/>
                <w:b/>
                <w:bCs/>
                <w:sz w:val="16"/>
                <w:szCs w:val="16"/>
                <w:lang w:eastAsia="hr-HR"/>
              </w:rPr>
              <w:br/>
              <w:t>Izvršenje 2024 /Izvršenje 2023</w:t>
            </w:r>
          </w:p>
        </w:tc>
        <w:tc>
          <w:tcPr>
            <w:tcW w:w="960" w:type="dxa"/>
            <w:tcBorders>
              <w:top w:val="single" w:sz="4" w:space="0" w:color="auto"/>
              <w:left w:val="nil"/>
              <w:bottom w:val="single" w:sz="4" w:space="0" w:color="auto"/>
              <w:right w:val="nil"/>
            </w:tcBorders>
            <w:shd w:val="clear" w:color="auto" w:fill="auto"/>
            <w:vAlign w:val="center"/>
            <w:hideMark/>
          </w:tcPr>
          <w:p w14:paraId="514D1392" w14:textId="77777777" w:rsidR="00A41914" w:rsidRPr="00D61CD6" w:rsidRDefault="00A41914" w:rsidP="00A41914">
            <w:pPr>
              <w:spacing w:after="0" w:line="240" w:lineRule="auto"/>
              <w:jc w:val="center"/>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Indeks</w:t>
            </w:r>
            <w:r w:rsidRPr="00D61CD6">
              <w:rPr>
                <w:rFonts w:ascii="Arial" w:eastAsia="Times New Roman" w:hAnsi="Arial" w:cs="Arial"/>
                <w:b/>
                <w:bCs/>
                <w:sz w:val="16"/>
                <w:szCs w:val="16"/>
                <w:lang w:eastAsia="hr-HR"/>
              </w:rPr>
              <w:br/>
              <w:t>Izvršenje</w:t>
            </w:r>
            <w:r w:rsidRPr="00D61CD6">
              <w:rPr>
                <w:rFonts w:ascii="Arial" w:eastAsia="Times New Roman" w:hAnsi="Arial" w:cs="Arial"/>
                <w:b/>
                <w:bCs/>
                <w:sz w:val="16"/>
                <w:szCs w:val="16"/>
                <w:lang w:eastAsia="hr-HR"/>
              </w:rPr>
              <w:br/>
              <w:t xml:space="preserve">2024/ </w:t>
            </w:r>
            <w:r w:rsidRPr="00D61CD6">
              <w:rPr>
                <w:rFonts w:ascii="Arial" w:eastAsia="Times New Roman" w:hAnsi="Arial" w:cs="Arial"/>
                <w:b/>
                <w:bCs/>
                <w:sz w:val="16"/>
                <w:szCs w:val="16"/>
                <w:lang w:eastAsia="hr-HR"/>
              </w:rPr>
              <w:br/>
              <w:t>Plan</w:t>
            </w:r>
            <w:r w:rsidRPr="00D61CD6">
              <w:rPr>
                <w:rFonts w:ascii="Arial" w:eastAsia="Times New Roman" w:hAnsi="Arial" w:cs="Arial"/>
                <w:b/>
                <w:bCs/>
                <w:sz w:val="16"/>
                <w:szCs w:val="16"/>
                <w:lang w:eastAsia="hr-HR"/>
              </w:rPr>
              <w:br/>
              <w:t>2024</w:t>
            </w:r>
          </w:p>
        </w:tc>
      </w:tr>
      <w:tr w:rsidR="00A41914" w:rsidRPr="00D61CD6" w14:paraId="6336151D" w14:textId="77777777" w:rsidTr="00D61CD6">
        <w:trPr>
          <w:trHeight w:val="180"/>
        </w:trPr>
        <w:tc>
          <w:tcPr>
            <w:tcW w:w="700" w:type="dxa"/>
            <w:tcBorders>
              <w:top w:val="nil"/>
              <w:left w:val="nil"/>
              <w:bottom w:val="nil"/>
              <w:right w:val="nil"/>
            </w:tcBorders>
            <w:shd w:val="clear" w:color="auto" w:fill="auto"/>
            <w:vAlign w:val="center"/>
            <w:hideMark/>
          </w:tcPr>
          <w:p w14:paraId="0857B8E4"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1</w:t>
            </w:r>
          </w:p>
        </w:tc>
        <w:tc>
          <w:tcPr>
            <w:tcW w:w="2844" w:type="dxa"/>
            <w:tcBorders>
              <w:top w:val="nil"/>
              <w:left w:val="nil"/>
              <w:bottom w:val="nil"/>
              <w:right w:val="nil"/>
            </w:tcBorders>
            <w:shd w:val="clear" w:color="auto" w:fill="auto"/>
            <w:vAlign w:val="center"/>
            <w:hideMark/>
          </w:tcPr>
          <w:p w14:paraId="285CB602"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2</w:t>
            </w:r>
          </w:p>
        </w:tc>
        <w:tc>
          <w:tcPr>
            <w:tcW w:w="1720" w:type="dxa"/>
            <w:tcBorders>
              <w:top w:val="nil"/>
              <w:left w:val="nil"/>
              <w:bottom w:val="nil"/>
              <w:right w:val="nil"/>
            </w:tcBorders>
            <w:shd w:val="clear" w:color="auto" w:fill="auto"/>
            <w:vAlign w:val="center"/>
            <w:hideMark/>
          </w:tcPr>
          <w:p w14:paraId="07BF2087"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3</w:t>
            </w:r>
          </w:p>
        </w:tc>
        <w:tc>
          <w:tcPr>
            <w:tcW w:w="1682" w:type="dxa"/>
            <w:tcBorders>
              <w:top w:val="nil"/>
              <w:left w:val="nil"/>
              <w:bottom w:val="nil"/>
              <w:right w:val="nil"/>
            </w:tcBorders>
            <w:shd w:val="clear" w:color="auto" w:fill="auto"/>
            <w:vAlign w:val="center"/>
            <w:hideMark/>
          </w:tcPr>
          <w:p w14:paraId="4A4F9E8E"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4</w:t>
            </w:r>
          </w:p>
        </w:tc>
        <w:tc>
          <w:tcPr>
            <w:tcW w:w="1720" w:type="dxa"/>
            <w:tcBorders>
              <w:top w:val="nil"/>
              <w:left w:val="nil"/>
              <w:bottom w:val="nil"/>
              <w:right w:val="nil"/>
            </w:tcBorders>
            <w:shd w:val="clear" w:color="auto" w:fill="auto"/>
            <w:vAlign w:val="center"/>
            <w:hideMark/>
          </w:tcPr>
          <w:p w14:paraId="6B827A4F"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5</w:t>
            </w:r>
          </w:p>
        </w:tc>
        <w:tc>
          <w:tcPr>
            <w:tcW w:w="946" w:type="dxa"/>
            <w:tcBorders>
              <w:top w:val="nil"/>
              <w:left w:val="nil"/>
              <w:bottom w:val="nil"/>
              <w:right w:val="nil"/>
            </w:tcBorders>
            <w:shd w:val="clear" w:color="auto" w:fill="auto"/>
            <w:vAlign w:val="center"/>
            <w:hideMark/>
          </w:tcPr>
          <w:p w14:paraId="079B28E8"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6(5/3*100)</w:t>
            </w:r>
          </w:p>
        </w:tc>
        <w:tc>
          <w:tcPr>
            <w:tcW w:w="960" w:type="dxa"/>
            <w:tcBorders>
              <w:top w:val="nil"/>
              <w:left w:val="nil"/>
              <w:bottom w:val="nil"/>
              <w:right w:val="nil"/>
            </w:tcBorders>
            <w:shd w:val="clear" w:color="auto" w:fill="auto"/>
            <w:vAlign w:val="center"/>
            <w:hideMark/>
          </w:tcPr>
          <w:p w14:paraId="667CF7AA" w14:textId="77777777" w:rsidR="00A41914" w:rsidRPr="00D61CD6" w:rsidRDefault="00A41914" w:rsidP="00A41914">
            <w:pPr>
              <w:spacing w:after="0" w:line="240" w:lineRule="auto"/>
              <w:jc w:val="center"/>
              <w:rPr>
                <w:rFonts w:ascii="Arial" w:eastAsia="Times New Roman" w:hAnsi="Arial" w:cs="Arial"/>
                <w:b/>
                <w:bCs/>
                <w:sz w:val="14"/>
                <w:szCs w:val="14"/>
                <w:lang w:eastAsia="hr-HR"/>
              </w:rPr>
            </w:pPr>
            <w:r w:rsidRPr="00D61CD6">
              <w:rPr>
                <w:rFonts w:ascii="Arial" w:eastAsia="Times New Roman" w:hAnsi="Arial" w:cs="Arial"/>
                <w:b/>
                <w:bCs/>
                <w:sz w:val="14"/>
                <w:szCs w:val="14"/>
                <w:lang w:eastAsia="hr-HR"/>
              </w:rPr>
              <w:t>7(5/4*100)</w:t>
            </w:r>
          </w:p>
        </w:tc>
      </w:tr>
      <w:tr w:rsidR="00A41914" w:rsidRPr="00D61CD6" w14:paraId="57BEFA6D" w14:textId="77777777" w:rsidTr="00D61CD6">
        <w:trPr>
          <w:trHeight w:val="255"/>
        </w:trPr>
        <w:tc>
          <w:tcPr>
            <w:tcW w:w="700" w:type="dxa"/>
            <w:tcBorders>
              <w:top w:val="single" w:sz="4" w:space="0" w:color="auto"/>
              <w:left w:val="nil"/>
              <w:bottom w:val="single" w:sz="4" w:space="0" w:color="auto"/>
              <w:right w:val="nil"/>
            </w:tcBorders>
            <w:shd w:val="clear" w:color="auto" w:fill="auto"/>
            <w:noWrap/>
            <w:vAlign w:val="center"/>
            <w:hideMark/>
          </w:tcPr>
          <w:p w14:paraId="2CD4EA01"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w:t>
            </w:r>
          </w:p>
        </w:tc>
        <w:tc>
          <w:tcPr>
            <w:tcW w:w="2844" w:type="dxa"/>
            <w:tcBorders>
              <w:top w:val="single" w:sz="4" w:space="0" w:color="auto"/>
              <w:left w:val="nil"/>
              <w:bottom w:val="single" w:sz="4" w:space="0" w:color="auto"/>
              <w:right w:val="nil"/>
            </w:tcBorders>
            <w:shd w:val="clear" w:color="auto" w:fill="auto"/>
            <w:vAlign w:val="center"/>
            <w:hideMark/>
          </w:tcPr>
          <w:p w14:paraId="7F21F47D"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UKUPNI PRIHODI I PRIMICI</w:t>
            </w:r>
          </w:p>
        </w:tc>
        <w:tc>
          <w:tcPr>
            <w:tcW w:w="1720" w:type="dxa"/>
            <w:tcBorders>
              <w:top w:val="single" w:sz="4" w:space="0" w:color="auto"/>
              <w:left w:val="nil"/>
              <w:bottom w:val="single" w:sz="4" w:space="0" w:color="auto"/>
              <w:right w:val="nil"/>
            </w:tcBorders>
            <w:shd w:val="clear" w:color="auto" w:fill="auto"/>
            <w:noWrap/>
            <w:vAlign w:val="center"/>
            <w:hideMark/>
          </w:tcPr>
          <w:p w14:paraId="54AD4E3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229.931.059,79</w:t>
            </w:r>
          </w:p>
        </w:tc>
        <w:tc>
          <w:tcPr>
            <w:tcW w:w="1682" w:type="dxa"/>
            <w:tcBorders>
              <w:top w:val="single" w:sz="4" w:space="0" w:color="auto"/>
              <w:left w:val="nil"/>
              <w:bottom w:val="single" w:sz="4" w:space="0" w:color="auto"/>
              <w:right w:val="nil"/>
            </w:tcBorders>
            <w:shd w:val="clear" w:color="auto" w:fill="auto"/>
            <w:noWrap/>
            <w:vAlign w:val="center"/>
            <w:hideMark/>
          </w:tcPr>
          <w:p w14:paraId="179EF9C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283.360.622,19</w:t>
            </w:r>
          </w:p>
        </w:tc>
        <w:tc>
          <w:tcPr>
            <w:tcW w:w="1720" w:type="dxa"/>
            <w:tcBorders>
              <w:top w:val="single" w:sz="4" w:space="0" w:color="auto"/>
              <w:left w:val="nil"/>
              <w:bottom w:val="single" w:sz="4" w:space="0" w:color="auto"/>
              <w:right w:val="nil"/>
            </w:tcBorders>
            <w:shd w:val="clear" w:color="auto" w:fill="auto"/>
            <w:noWrap/>
            <w:vAlign w:val="center"/>
            <w:hideMark/>
          </w:tcPr>
          <w:p w14:paraId="48E17161"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287.712.844,45</w:t>
            </w:r>
          </w:p>
        </w:tc>
        <w:tc>
          <w:tcPr>
            <w:tcW w:w="946" w:type="dxa"/>
            <w:tcBorders>
              <w:top w:val="single" w:sz="4" w:space="0" w:color="auto"/>
              <w:left w:val="nil"/>
              <w:bottom w:val="single" w:sz="4" w:space="0" w:color="auto"/>
              <w:right w:val="nil"/>
            </w:tcBorders>
            <w:shd w:val="clear" w:color="auto" w:fill="auto"/>
            <w:noWrap/>
            <w:vAlign w:val="center"/>
            <w:hideMark/>
          </w:tcPr>
          <w:p w14:paraId="0BC77C8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125,13</w:t>
            </w:r>
          </w:p>
        </w:tc>
        <w:tc>
          <w:tcPr>
            <w:tcW w:w="960" w:type="dxa"/>
            <w:tcBorders>
              <w:top w:val="single" w:sz="4" w:space="0" w:color="auto"/>
              <w:left w:val="nil"/>
              <w:bottom w:val="single" w:sz="4" w:space="0" w:color="auto"/>
              <w:right w:val="nil"/>
            </w:tcBorders>
            <w:shd w:val="clear" w:color="auto" w:fill="auto"/>
            <w:noWrap/>
            <w:vAlign w:val="center"/>
            <w:hideMark/>
          </w:tcPr>
          <w:p w14:paraId="7F00AB7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101,54</w:t>
            </w:r>
          </w:p>
        </w:tc>
      </w:tr>
      <w:tr w:rsidR="00A41914" w:rsidRPr="00D61CD6" w14:paraId="0F0EA2FC" w14:textId="77777777" w:rsidTr="00D61CD6">
        <w:trPr>
          <w:trHeight w:val="255"/>
        </w:trPr>
        <w:tc>
          <w:tcPr>
            <w:tcW w:w="700" w:type="dxa"/>
            <w:tcBorders>
              <w:top w:val="nil"/>
              <w:left w:val="nil"/>
              <w:bottom w:val="nil"/>
              <w:right w:val="nil"/>
            </w:tcBorders>
            <w:shd w:val="clear" w:color="auto" w:fill="auto"/>
            <w:noWrap/>
            <w:vAlign w:val="center"/>
            <w:hideMark/>
          </w:tcPr>
          <w:p w14:paraId="549A0DB9"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1.1.</w:t>
            </w:r>
          </w:p>
        </w:tc>
        <w:tc>
          <w:tcPr>
            <w:tcW w:w="2844" w:type="dxa"/>
            <w:tcBorders>
              <w:top w:val="nil"/>
              <w:left w:val="nil"/>
              <w:bottom w:val="nil"/>
              <w:right w:val="nil"/>
            </w:tcBorders>
            <w:shd w:val="clear" w:color="auto" w:fill="auto"/>
            <w:vAlign w:val="center"/>
            <w:hideMark/>
          </w:tcPr>
          <w:p w14:paraId="350D6227"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 xml:space="preserve">Ukupni prihodi  </w:t>
            </w:r>
          </w:p>
        </w:tc>
        <w:tc>
          <w:tcPr>
            <w:tcW w:w="1720" w:type="dxa"/>
            <w:tcBorders>
              <w:top w:val="nil"/>
              <w:left w:val="nil"/>
              <w:bottom w:val="nil"/>
              <w:right w:val="nil"/>
            </w:tcBorders>
            <w:shd w:val="clear" w:color="auto" w:fill="auto"/>
            <w:noWrap/>
            <w:vAlign w:val="center"/>
            <w:hideMark/>
          </w:tcPr>
          <w:p w14:paraId="5D7B33E1"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226.398.454,20</w:t>
            </w:r>
          </w:p>
        </w:tc>
        <w:tc>
          <w:tcPr>
            <w:tcW w:w="1682" w:type="dxa"/>
            <w:tcBorders>
              <w:top w:val="nil"/>
              <w:left w:val="nil"/>
              <w:bottom w:val="nil"/>
              <w:right w:val="nil"/>
            </w:tcBorders>
            <w:shd w:val="clear" w:color="auto" w:fill="auto"/>
            <w:noWrap/>
            <w:vAlign w:val="center"/>
            <w:hideMark/>
          </w:tcPr>
          <w:p w14:paraId="5A82240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280.800.977,19</w:t>
            </w:r>
          </w:p>
        </w:tc>
        <w:tc>
          <w:tcPr>
            <w:tcW w:w="1720" w:type="dxa"/>
            <w:tcBorders>
              <w:top w:val="nil"/>
              <w:left w:val="nil"/>
              <w:bottom w:val="nil"/>
              <w:right w:val="nil"/>
            </w:tcBorders>
            <w:shd w:val="clear" w:color="auto" w:fill="auto"/>
            <w:noWrap/>
            <w:vAlign w:val="center"/>
            <w:hideMark/>
          </w:tcPr>
          <w:p w14:paraId="4DAD83A6"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285.653.222,65</w:t>
            </w:r>
          </w:p>
        </w:tc>
        <w:tc>
          <w:tcPr>
            <w:tcW w:w="946" w:type="dxa"/>
            <w:tcBorders>
              <w:top w:val="nil"/>
              <w:left w:val="nil"/>
              <w:bottom w:val="nil"/>
              <w:right w:val="nil"/>
            </w:tcBorders>
            <w:shd w:val="clear" w:color="auto" w:fill="auto"/>
            <w:noWrap/>
            <w:vAlign w:val="center"/>
            <w:hideMark/>
          </w:tcPr>
          <w:p w14:paraId="14A0665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126,17</w:t>
            </w:r>
          </w:p>
        </w:tc>
        <w:tc>
          <w:tcPr>
            <w:tcW w:w="960" w:type="dxa"/>
            <w:tcBorders>
              <w:top w:val="nil"/>
              <w:left w:val="nil"/>
              <w:bottom w:val="nil"/>
              <w:right w:val="nil"/>
            </w:tcBorders>
            <w:shd w:val="clear" w:color="auto" w:fill="auto"/>
            <w:noWrap/>
            <w:vAlign w:val="center"/>
            <w:hideMark/>
          </w:tcPr>
          <w:p w14:paraId="68834583"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101,73</w:t>
            </w:r>
          </w:p>
        </w:tc>
      </w:tr>
      <w:tr w:rsidR="00A41914" w:rsidRPr="00D61CD6" w14:paraId="7CC9CDFD" w14:textId="77777777" w:rsidTr="00D61CD6">
        <w:trPr>
          <w:trHeight w:val="255"/>
        </w:trPr>
        <w:tc>
          <w:tcPr>
            <w:tcW w:w="700" w:type="dxa"/>
            <w:tcBorders>
              <w:top w:val="nil"/>
              <w:left w:val="nil"/>
              <w:bottom w:val="nil"/>
              <w:right w:val="nil"/>
            </w:tcBorders>
            <w:shd w:val="clear" w:color="auto" w:fill="auto"/>
            <w:noWrap/>
            <w:vAlign w:val="center"/>
            <w:hideMark/>
          </w:tcPr>
          <w:p w14:paraId="3F8F62B5"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1.1.1.</w:t>
            </w:r>
          </w:p>
        </w:tc>
        <w:tc>
          <w:tcPr>
            <w:tcW w:w="2844" w:type="dxa"/>
            <w:tcBorders>
              <w:top w:val="nil"/>
              <w:left w:val="nil"/>
              <w:bottom w:val="nil"/>
              <w:right w:val="nil"/>
            </w:tcBorders>
            <w:shd w:val="clear" w:color="auto" w:fill="auto"/>
            <w:vAlign w:val="center"/>
            <w:hideMark/>
          </w:tcPr>
          <w:p w14:paraId="7ACA8654"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Prihodi poslovanja</w:t>
            </w:r>
          </w:p>
        </w:tc>
        <w:tc>
          <w:tcPr>
            <w:tcW w:w="1720" w:type="dxa"/>
            <w:tcBorders>
              <w:top w:val="nil"/>
              <w:left w:val="nil"/>
              <w:bottom w:val="nil"/>
              <w:right w:val="nil"/>
            </w:tcBorders>
            <w:shd w:val="clear" w:color="auto" w:fill="auto"/>
            <w:noWrap/>
            <w:vAlign w:val="center"/>
            <w:hideMark/>
          </w:tcPr>
          <w:p w14:paraId="469036C8"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225.958.473,03</w:t>
            </w:r>
          </w:p>
        </w:tc>
        <w:tc>
          <w:tcPr>
            <w:tcW w:w="1682" w:type="dxa"/>
            <w:tcBorders>
              <w:top w:val="nil"/>
              <w:left w:val="nil"/>
              <w:bottom w:val="nil"/>
              <w:right w:val="nil"/>
            </w:tcBorders>
            <w:shd w:val="clear" w:color="auto" w:fill="auto"/>
            <w:noWrap/>
            <w:vAlign w:val="center"/>
            <w:hideMark/>
          </w:tcPr>
          <w:p w14:paraId="259270A6"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280.074.999,81</w:t>
            </w:r>
          </w:p>
        </w:tc>
        <w:tc>
          <w:tcPr>
            <w:tcW w:w="1720" w:type="dxa"/>
            <w:tcBorders>
              <w:top w:val="nil"/>
              <w:left w:val="nil"/>
              <w:bottom w:val="nil"/>
              <w:right w:val="nil"/>
            </w:tcBorders>
            <w:shd w:val="clear" w:color="auto" w:fill="auto"/>
            <w:noWrap/>
            <w:vAlign w:val="center"/>
            <w:hideMark/>
          </w:tcPr>
          <w:p w14:paraId="7DF8498C"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283.593.733,83</w:t>
            </w:r>
          </w:p>
        </w:tc>
        <w:tc>
          <w:tcPr>
            <w:tcW w:w="946" w:type="dxa"/>
            <w:tcBorders>
              <w:top w:val="nil"/>
              <w:left w:val="nil"/>
              <w:bottom w:val="nil"/>
              <w:right w:val="nil"/>
            </w:tcBorders>
            <w:shd w:val="clear" w:color="auto" w:fill="auto"/>
            <w:noWrap/>
            <w:vAlign w:val="center"/>
            <w:hideMark/>
          </w:tcPr>
          <w:p w14:paraId="392A775F"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125,51</w:t>
            </w:r>
          </w:p>
        </w:tc>
        <w:tc>
          <w:tcPr>
            <w:tcW w:w="960" w:type="dxa"/>
            <w:tcBorders>
              <w:top w:val="nil"/>
              <w:left w:val="nil"/>
              <w:bottom w:val="nil"/>
              <w:right w:val="nil"/>
            </w:tcBorders>
            <w:shd w:val="clear" w:color="auto" w:fill="auto"/>
            <w:noWrap/>
            <w:vAlign w:val="center"/>
            <w:hideMark/>
          </w:tcPr>
          <w:p w14:paraId="2D324690"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101,26</w:t>
            </w:r>
          </w:p>
        </w:tc>
      </w:tr>
      <w:tr w:rsidR="00A41914" w:rsidRPr="00D61CD6" w14:paraId="7F3FB1AF" w14:textId="77777777" w:rsidTr="00D61CD6">
        <w:trPr>
          <w:trHeight w:val="255"/>
        </w:trPr>
        <w:tc>
          <w:tcPr>
            <w:tcW w:w="700" w:type="dxa"/>
            <w:tcBorders>
              <w:top w:val="nil"/>
              <w:left w:val="nil"/>
              <w:bottom w:val="nil"/>
              <w:right w:val="nil"/>
            </w:tcBorders>
            <w:shd w:val="clear" w:color="auto" w:fill="auto"/>
            <w:noWrap/>
            <w:vAlign w:val="center"/>
            <w:hideMark/>
          </w:tcPr>
          <w:p w14:paraId="64F04E48"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1.1.2.</w:t>
            </w:r>
          </w:p>
        </w:tc>
        <w:tc>
          <w:tcPr>
            <w:tcW w:w="2844" w:type="dxa"/>
            <w:tcBorders>
              <w:top w:val="nil"/>
              <w:left w:val="nil"/>
              <w:bottom w:val="nil"/>
              <w:right w:val="nil"/>
            </w:tcBorders>
            <w:shd w:val="clear" w:color="auto" w:fill="auto"/>
            <w:vAlign w:val="center"/>
            <w:hideMark/>
          </w:tcPr>
          <w:p w14:paraId="71F8053B"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Prihodi od prodaje nefinancijske imovine</w:t>
            </w:r>
          </w:p>
        </w:tc>
        <w:tc>
          <w:tcPr>
            <w:tcW w:w="1720" w:type="dxa"/>
            <w:tcBorders>
              <w:top w:val="nil"/>
              <w:left w:val="nil"/>
              <w:bottom w:val="nil"/>
              <w:right w:val="nil"/>
            </w:tcBorders>
            <w:shd w:val="clear" w:color="auto" w:fill="auto"/>
            <w:noWrap/>
            <w:vAlign w:val="center"/>
            <w:hideMark/>
          </w:tcPr>
          <w:p w14:paraId="52EDA9E9"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439.981,17</w:t>
            </w:r>
          </w:p>
        </w:tc>
        <w:tc>
          <w:tcPr>
            <w:tcW w:w="1682" w:type="dxa"/>
            <w:tcBorders>
              <w:top w:val="nil"/>
              <w:left w:val="nil"/>
              <w:bottom w:val="nil"/>
              <w:right w:val="nil"/>
            </w:tcBorders>
            <w:shd w:val="clear" w:color="auto" w:fill="auto"/>
            <w:noWrap/>
            <w:vAlign w:val="center"/>
            <w:hideMark/>
          </w:tcPr>
          <w:p w14:paraId="029C24B1"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725.977,38</w:t>
            </w:r>
          </w:p>
        </w:tc>
        <w:tc>
          <w:tcPr>
            <w:tcW w:w="1720" w:type="dxa"/>
            <w:tcBorders>
              <w:top w:val="nil"/>
              <w:left w:val="nil"/>
              <w:bottom w:val="nil"/>
              <w:right w:val="nil"/>
            </w:tcBorders>
            <w:shd w:val="clear" w:color="auto" w:fill="auto"/>
            <w:noWrap/>
            <w:vAlign w:val="center"/>
            <w:hideMark/>
          </w:tcPr>
          <w:p w14:paraId="3B3853FF"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2.059.488,82</w:t>
            </w:r>
          </w:p>
        </w:tc>
        <w:tc>
          <w:tcPr>
            <w:tcW w:w="946" w:type="dxa"/>
            <w:tcBorders>
              <w:top w:val="nil"/>
              <w:left w:val="nil"/>
              <w:bottom w:val="nil"/>
              <w:right w:val="nil"/>
            </w:tcBorders>
            <w:shd w:val="clear" w:color="auto" w:fill="auto"/>
            <w:noWrap/>
            <w:vAlign w:val="center"/>
            <w:hideMark/>
          </w:tcPr>
          <w:p w14:paraId="7AFB323B"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468,09</w:t>
            </w:r>
          </w:p>
        </w:tc>
        <w:tc>
          <w:tcPr>
            <w:tcW w:w="960" w:type="dxa"/>
            <w:tcBorders>
              <w:top w:val="nil"/>
              <w:left w:val="nil"/>
              <w:bottom w:val="nil"/>
              <w:right w:val="nil"/>
            </w:tcBorders>
            <w:shd w:val="clear" w:color="auto" w:fill="auto"/>
            <w:noWrap/>
            <w:vAlign w:val="center"/>
            <w:hideMark/>
          </w:tcPr>
          <w:p w14:paraId="11C2F50D"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283,68</w:t>
            </w:r>
          </w:p>
        </w:tc>
      </w:tr>
      <w:tr w:rsidR="00A41914" w:rsidRPr="00D61CD6" w14:paraId="40D81F81" w14:textId="77777777" w:rsidTr="00D61CD6">
        <w:trPr>
          <w:trHeight w:val="255"/>
        </w:trPr>
        <w:tc>
          <w:tcPr>
            <w:tcW w:w="700" w:type="dxa"/>
            <w:tcBorders>
              <w:top w:val="nil"/>
              <w:left w:val="nil"/>
              <w:bottom w:val="nil"/>
              <w:right w:val="nil"/>
            </w:tcBorders>
            <w:shd w:val="clear" w:color="auto" w:fill="auto"/>
            <w:noWrap/>
            <w:vAlign w:val="center"/>
            <w:hideMark/>
          </w:tcPr>
          <w:p w14:paraId="49908F18"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1.2.</w:t>
            </w:r>
          </w:p>
        </w:tc>
        <w:tc>
          <w:tcPr>
            <w:tcW w:w="2844" w:type="dxa"/>
            <w:tcBorders>
              <w:top w:val="nil"/>
              <w:left w:val="nil"/>
              <w:bottom w:val="nil"/>
              <w:right w:val="nil"/>
            </w:tcBorders>
            <w:shd w:val="clear" w:color="auto" w:fill="auto"/>
            <w:vAlign w:val="center"/>
            <w:hideMark/>
          </w:tcPr>
          <w:p w14:paraId="49CE63C2"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Primici od financijske imovine i zaduživanja</w:t>
            </w:r>
          </w:p>
        </w:tc>
        <w:tc>
          <w:tcPr>
            <w:tcW w:w="1720" w:type="dxa"/>
            <w:tcBorders>
              <w:top w:val="nil"/>
              <w:left w:val="nil"/>
              <w:bottom w:val="nil"/>
              <w:right w:val="nil"/>
            </w:tcBorders>
            <w:shd w:val="clear" w:color="auto" w:fill="auto"/>
            <w:noWrap/>
            <w:vAlign w:val="center"/>
            <w:hideMark/>
          </w:tcPr>
          <w:p w14:paraId="0DD5F3B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3.532.605,59</w:t>
            </w:r>
          </w:p>
        </w:tc>
        <w:tc>
          <w:tcPr>
            <w:tcW w:w="1682" w:type="dxa"/>
            <w:tcBorders>
              <w:top w:val="nil"/>
              <w:left w:val="nil"/>
              <w:bottom w:val="nil"/>
              <w:right w:val="nil"/>
            </w:tcBorders>
            <w:shd w:val="clear" w:color="auto" w:fill="auto"/>
            <w:noWrap/>
            <w:vAlign w:val="center"/>
            <w:hideMark/>
          </w:tcPr>
          <w:p w14:paraId="63F3EFC6"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2.559.645,00</w:t>
            </w:r>
          </w:p>
        </w:tc>
        <w:tc>
          <w:tcPr>
            <w:tcW w:w="1720" w:type="dxa"/>
            <w:tcBorders>
              <w:top w:val="nil"/>
              <w:left w:val="nil"/>
              <w:bottom w:val="nil"/>
              <w:right w:val="nil"/>
            </w:tcBorders>
            <w:shd w:val="clear" w:color="auto" w:fill="auto"/>
            <w:noWrap/>
            <w:vAlign w:val="center"/>
            <w:hideMark/>
          </w:tcPr>
          <w:p w14:paraId="20426A8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2.059.621,80</w:t>
            </w:r>
          </w:p>
        </w:tc>
        <w:tc>
          <w:tcPr>
            <w:tcW w:w="946" w:type="dxa"/>
            <w:tcBorders>
              <w:top w:val="nil"/>
              <w:left w:val="nil"/>
              <w:bottom w:val="nil"/>
              <w:right w:val="nil"/>
            </w:tcBorders>
            <w:shd w:val="clear" w:color="auto" w:fill="auto"/>
            <w:noWrap/>
            <w:vAlign w:val="center"/>
            <w:hideMark/>
          </w:tcPr>
          <w:p w14:paraId="2EFD909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58,30</w:t>
            </w:r>
          </w:p>
        </w:tc>
        <w:tc>
          <w:tcPr>
            <w:tcW w:w="960" w:type="dxa"/>
            <w:tcBorders>
              <w:top w:val="nil"/>
              <w:left w:val="nil"/>
              <w:bottom w:val="nil"/>
              <w:right w:val="nil"/>
            </w:tcBorders>
            <w:shd w:val="clear" w:color="auto" w:fill="auto"/>
            <w:noWrap/>
            <w:vAlign w:val="center"/>
            <w:hideMark/>
          </w:tcPr>
          <w:p w14:paraId="50A0B8A3"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80,47</w:t>
            </w:r>
          </w:p>
        </w:tc>
      </w:tr>
      <w:tr w:rsidR="00A41914" w:rsidRPr="00D61CD6" w14:paraId="20385EE4" w14:textId="77777777" w:rsidTr="00D61CD6">
        <w:trPr>
          <w:trHeight w:val="255"/>
        </w:trPr>
        <w:tc>
          <w:tcPr>
            <w:tcW w:w="700" w:type="dxa"/>
            <w:tcBorders>
              <w:top w:val="single" w:sz="4" w:space="0" w:color="auto"/>
              <w:left w:val="nil"/>
              <w:bottom w:val="single" w:sz="4" w:space="0" w:color="auto"/>
              <w:right w:val="nil"/>
            </w:tcBorders>
            <w:shd w:val="clear" w:color="auto" w:fill="auto"/>
            <w:noWrap/>
            <w:vAlign w:val="center"/>
            <w:hideMark/>
          </w:tcPr>
          <w:p w14:paraId="3E3D6CFB"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w:t>
            </w:r>
          </w:p>
        </w:tc>
        <w:tc>
          <w:tcPr>
            <w:tcW w:w="2844" w:type="dxa"/>
            <w:tcBorders>
              <w:top w:val="single" w:sz="4" w:space="0" w:color="auto"/>
              <w:left w:val="nil"/>
              <w:bottom w:val="single" w:sz="4" w:space="0" w:color="auto"/>
              <w:right w:val="nil"/>
            </w:tcBorders>
            <w:shd w:val="clear" w:color="auto" w:fill="auto"/>
            <w:vAlign w:val="center"/>
            <w:hideMark/>
          </w:tcPr>
          <w:p w14:paraId="558AC036"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UKUPNI RASHODI IZDACI</w:t>
            </w:r>
          </w:p>
        </w:tc>
        <w:tc>
          <w:tcPr>
            <w:tcW w:w="1720" w:type="dxa"/>
            <w:tcBorders>
              <w:top w:val="single" w:sz="4" w:space="0" w:color="auto"/>
              <w:left w:val="nil"/>
              <w:bottom w:val="single" w:sz="4" w:space="0" w:color="auto"/>
              <w:right w:val="nil"/>
            </w:tcBorders>
            <w:shd w:val="clear" w:color="auto" w:fill="auto"/>
            <w:noWrap/>
            <w:vAlign w:val="center"/>
            <w:hideMark/>
          </w:tcPr>
          <w:p w14:paraId="46FCA81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232.565.456,00</w:t>
            </w:r>
          </w:p>
        </w:tc>
        <w:tc>
          <w:tcPr>
            <w:tcW w:w="1682" w:type="dxa"/>
            <w:tcBorders>
              <w:top w:val="single" w:sz="4" w:space="0" w:color="auto"/>
              <w:left w:val="nil"/>
              <w:bottom w:val="single" w:sz="4" w:space="0" w:color="auto"/>
              <w:right w:val="nil"/>
            </w:tcBorders>
            <w:shd w:val="clear" w:color="auto" w:fill="auto"/>
            <w:noWrap/>
            <w:vAlign w:val="center"/>
            <w:hideMark/>
          </w:tcPr>
          <w:p w14:paraId="65C9575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294.990.000,00</w:t>
            </w:r>
          </w:p>
        </w:tc>
        <w:tc>
          <w:tcPr>
            <w:tcW w:w="1720" w:type="dxa"/>
            <w:tcBorders>
              <w:top w:val="single" w:sz="4" w:space="0" w:color="auto"/>
              <w:left w:val="nil"/>
              <w:bottom w:val="single" w:sz="4" w:space="0" w:color="auto"/>
              <w:right w:val="nil"/>
            </w:tcBorders>
            <w:shd w:val="clear" w:color="auto" w:fill="auto"/>
            <w:noWrap/>
            <w:vAlign w:val="center"/>
            <w:hideMark/>
          </w:tcPr>
          <w:p w14:paraId="78288E6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273.355.956,13</w:t>
            </w:r>
          </w:p>
        </w:tc>
        <w:tc>
          <w:tcPr>
            <w:tcW w:w="946" w:type="dxa"/>
            <w:tcBorders>
              <w:top w:val="single" w:sz="4" w:space="0" w:color="auto"/>
              <w:left w:val="nil"/>
              <w:bottom w:val="single" w:sz="4" w:space="0" w:color="auto"/>
              <w:right w:val="nil"/>
            </w:tcBorders>
            <w:shd w:val="clear" w:color="auto" w:fill="auto"/>
            <w:noWrap/>
            <w:vAlign w:val="center"/>
            <w:hideMark/>
          </w:tcPr>
          <w:p w14:paraId="46EBF18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117,54</w:t>
            </w:r>
          </w:p>
        </w:tc>
        <w:tc>
          <w:tcPr>
            <w:tcW w:w="960" w:type="dxa"/>
            <w:tcBorders>
              <w:top w:val="single" w:sz="4" w:space="0" w:color="auto"/>
              <w:left w:val="nil"/>
              <w:bottom w:val="single" w:sz="4" w:space="0" w:color="auto"/>
              <w:right w:val="nil"/>
            </w:tcBorders>
            <w:shd w:val="clear" w:color="auto" w:fill="auto"/>
            <w:noWrap/>
            <w:vAlign w:val="center"/>
            <w:hideMark/>
          </w:tcPr>
          <w:p w14:paraId="649E192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92,67</w:t>
            </w:r>
          </w:p>
        </w:tc>
      </w:tr>
      <w:tr w:rsidR="00A41914" w:rsidRPr="00D61CD6" w14:paraId="7977D007" w14:textId="77777777" w:rsidTr="00D61CD6">
        <w:trPr>
          <w:trHeight w:val="255"/>
        </w:trPr>
        <w:tc>
          <w:tcPr>
            <w:tcW w:w="700" w:type="dxa"/>
            <w:tcBorders>
              <w:top w:val="nil"/>
              <w:left w:val="nil"/>
              <w:bottom w:val="nil"/>
              <w:right w:val="nil"/>
            </w:tcBorders>
            <w:shd w:val="clear" w:color="auto" w:fill="auto"/>
            <w:noWrap/>
            <w:vAlign w:val="center"/>
            <w:hideMark/>
          </w:tcPr>
          <w:p w14:paraId="2D9D0342"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2.1.</w:t>
            </w:r>
          </w:p>
        </w:tc>
        <w:tc>
          <w:tcPr>
            <w:tcW w:w="2844" w:type="dxa"/>
            <w:tcBorders>
              <w:top w:val="nil"/>
              <w:left w:val="nil"/>
              <w:bottom w:val="nil"/>
              <w:right w:val="nil"/>
            </w:tcBorders>
            <w:shd w:val="clear" w:color="auto" w:fill="auto"/>
            <w:vAlign w:val="center"/>
            <w:hideMark/>
          </w:tcPr>
          <w:p w14:paraId="7B92B7D1"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Ukupni rashodi</w:t>
            </w:r>
          </w:p>
        </w:tc>
        <w:tc>
          <w:tcPr>
            <w:tcW w:w="1720" w:type="dxa"/>
            <w:tcBorders>
              <w:top w:val="nil"/>
              <w:left w:val="nil"/>
              <w:bottom w:val="nil"/>
              <w:right w:val="nil"/>
            </w:tcBorders>
            <w:shd w:val="clear" w:color="auto" w:fill="auto"/>
            <w:noWrap/>
            <w:vAlign w:val="center"/>
            <w:hideMark/>
          </w:tcPr>
          <w:p w14:paraId="46A2B9A6"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231.787.201,53</w:t>
            </w:r>
          </w:p>
        </w:tc>
        <w:tc>
          <w:tcPr>
            <w:tcW w:w="1682" w:type="dxa"/>
            <w:tcBorders>
              <w:top w:val="nil"/>
              <w:left w:val="nil"/>
              <w:bottom w:val="nil"/>
              <w:right w:val="nil"/>
            </w:tcBorders>
            <w:shd w:val="clear" w:color="auto" w:fill="auto"/>
            <w:noWrap/>
            <w:vAlign w:val="center"/>
            <w:hideMark/>
          </w:tcPr>
          <w:p w14:paraId="6BB8DE5C"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291.164.618,52</w:t>
            </w:r>
          </w:p>
        </w:tc>
        <w:tc>
          <w:tcPr>
            <w:tcW w:w="1720" w:type="dxa"/>
            <w:tcBorders>
              <w:top w:val="nil"/>
              <w:left w:val="nil"/>
              <w:bottom w:val="nil"/>
              <w:right w:val="nil"/>
            </w:tcBorders>
            <w:shd w:val="clear" w:color="auto" w:fill="auto"/>
            <w:noWrap/>
            <w:vAlign w:val="center"/>
            <w:hideMark/>
          </w:tcPr>
          <w:p w14:paraId="2E374D1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269.253.217,86</w:t>
            </w:r>
          </w:p>
        </w:tc>
        <w:tc>
          <w:tcPr>
            <w:tcW w:w="946" w:type="dxa"/>
            <w:tcBorders>
              <w:top w:val="nil"/>
              <w:left w:val="nil"/>
              <w:bottom w:val="nil"/>
              <w:right w:val="nil"/>
            </w:tcBorders>
            <w:shd w:val="clear" w:color="auto" w:fill="auto"/>
            <w:noWrap/>
            <w:vAlign w:val="center"/>
            <w:hideMark/>
          </w:tcPr>
          <w:p w14:paraId="1A94FA92"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116,16</w:t>
            </w:r>
          </w:p>
        </w:tc>
        <w:tc>
          <w:tcPr>
            <w:tcW w:w="960" w:type="dxa"/>
            <w:tcBorders>
              <w:top w:val="nil"/>
              <w:left w:val="nil"/>
              <w:bottom w:val="nil"/>
              <w:right w:val="nil"/>
            </w:tcBorders>
            <w:shd w:val="clear" w:color="auto" w:fill="auto"/>
            <w:noWrap/>
            <w:vAlign w:val="center"/>
            <w:hideMark/>
          </w:tcPr>
          <w:p w14:paraId="605D61A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92,47</w:t>
            </w:r>
          </w:p>
        </w:tc>
      </w:tr>
      <w:tr w:rsidR="00A41914" w:rsidRPr="00D61CD6" w14:paraId="4474D861" w14:textId="77777777" w:rsidTr="00D61CD6">
        <w:trPr>
          <w:trHeight w:val="255"/>
        </w:trPr>
        <w:tc>
          <w:tcPr>
            <w:tcW w:w="700" w:type="dxa"/>
            <w:tcBorders>
              <w:top w:val="nil"/>
              <w:left w:val="nil"/>
              <w:bottom w:val="nil"/>
              <w:right w:val="nil"/>
            </w:tcBorders>
            <w:shd w:val="clear" w:color="auto" w:fill="auto"/>
            <w:noWrap/>
            <w:vAlign w:val="center"/>
            <w:hideMark/>
          </w:tcPr>
          <w:p w14:paraId="04749BA0"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2.1.1.</w:t>
            </w:r>
          </w:p>
        </w:tc>
        <w:tc>
          <w:tcPr>
            <w:tcW w:w="2844" w:type="dxa"/>
            <w:tcBorders>
              <w:top w:val="nil"/>
              <w:left w:val="nil"/>
              <w:bottom w:val="nil"/>
              <w:right w:val="nil"/>
            </w:tcBorders>
            <w:shd w:val="clear" w:color="auto" w:fill="auto"/>
            <w:vAlign w:val="center"/>
            <w:hideMark/>
          </w:tcPr>
          <w:p w14:paraId="0882FF01"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Rashodi poslovanja</w:t>
            </w:r>
          </w:p>
        </w:tc>
        <w:tc>
          <w:tcPr>
            <w:tcW w:w="1720" w:type="dxa"/>
            <w:tcBorders>
              <w:top w:val="nil"/>
              <w:left w:val="nil"/>
              <w:bottom w:val="nil"/>
              <w:right w:val="nil"/>
            </w:tcBorders>
            <w:shd w:val="clear" w:color="auto" w:fill="auto"/>
            <w:noWrap/>
            <w:vAlign w:val="center"/>
            <w:hideMark/>
          </w:tcPr>
          <w:p w14:paraId="247D6D7B"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214.252.621,42</w:t>
            </w:r>
          </w:p>
        </w:tc>
        <w:tc>
          <w:tcPr>
            <w:tcW w:w="1682" w:type="dxa"/>
            <w:tcBorders>
              <w:top w:val="nil"/>
              <w:left w:val="nil"/>
              <w:bottom w:val="nil"/>
              <w:right w:val="nil"/>
            </w:tcBorders>
            <w:shd w:val="clear" w:color="auto" w:fill="auto"/>
            <w:noWrap/>
            <w:vAlign w:val="center"/>
            <w:hideMark/>
          </w:tcPr>
          <w:p w14:paraId="7ADDD049"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264.716.638,63</w:t>
            </w:r>
          </w:p>
        </w:tc>
        <w:tc>
          <w:tcPr>
            <w:tcW w:w="1720" w:type="dxa"/>
            <w:tcBorders>
              <w:top w:val="nil"/>
              <w:left w:val="nil"/>
              <w:bottom w:val="nil"/>
              <w:right w:val="nil"/>
            </w:tcBorders>
            <w:shd w:val="clear" w:color="auto" w:fill="auto"/>
            <w:noWrap/>
            <w:vAlign w:val="center"/>
            <w:hideMark/>
          </w:tcPr>
          <w:p w14:paraId="2A8C8119"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257.576.215,42</w:t>
            </w:r>
          </w:p>
        </w:tc>
        <w:tc>
          <w:tcPr>
            <w:tcW w:w="946" w:type="dxa"/>
            <w:tcBorders>
              <w:top w:val="nil"/>
              <w:left w:val="nil"/>
              <w:bottom w:val="nil"/>
              <w:right w:val="nil"/>
            </w:tcBorders>
            <w:shd w:val="clear" w:color="auto" w:fill="auto"/>
            <w:noWrap/>
            <w:vAlign w:val="center"/>
            <w:hideMark/>
          </w:tcPr>
          <w:p w14:paraId="6B416A3B"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120,22</w:t>
            </w:r>
          </w:p>
        </w:tc>
        <w:tc>
          <w:tcPr>
            <w:tcW w:w="960" w:type="dxa"/>
            <w:tcBorders>
              <w:top w:val="nil"/>
              <w:left w:val="nil"/>
              <w:bottom w:val="nil"/>
              <w:right w:val="nil"/>
            </w:tcBorders>
            <w:shd w:val="clear" w:color="auto" w:fill="auto"/>
            <w:noWrap/>
            <w:vAlign w:val="center"/>
            <w:hideMark/>
          </w:tcPr>
          <w:p w14:paraId="47954495"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97,30</w:t>
            </w:r>
          </w:p>
        </w:tc>
      </w:tr>
      <w:tr w:rsidR="00A41914" w:rsidRPr="00D61CD6" w14:paraId="02FE1B25" w14:textId="77777777" w:rsidTr="00D61CD6">
        <w:trPr>
          <w:trHeight w:val="345"/>
        </w:trPr>
        <w:tc>
          <w:tcPr>
            <w:tcW w:w="700" w:type="dxa"/>
            <w:tcBorders>
              <w:top w:val="nil"/>
              <w:left w:val="nil"/>
              <w:bottom w:val="nil"/>
              <w:right w:val="nil"/>
            </w:tcBorders>
            <w:shd w:val="clear" w:color="auto" w:fill="auto"/>
            <w:noWrap/>
            <w:vAlign w:val="center"/>
            <w:hideMark/>
          </w:tcPr>
          <w:p w14:paraId="519DC952"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2.1.2.</w:t>
            </w:r>
          </w:p>
        </w:tc>
        <w:tc>
          <w:tcPr>
            <w:tcW w:w="2844" w:type="dxa"/>
            <w:tcBorders>
              <w:top w:val="nil"/>
              <w:left w:val="nil"/>
              <w:bottom w:val="nil"/>
              <w:right w:val="nil"/>
            </w:tcBorders>
            <w:shd w:val="clear" w:color="auto" w:fill="auto"/>
            <w:vAlign w:val="center"/>
            <w:hideMark/>
          </w:tcPr>
          <w:p w14:paraId="2D411E97"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Rashodi za nabavu nefinancijske imovine</w:t>
            </w:r>
          </w:p>
        </w:tc>
        <w:tc>
          <w:tcPr>
            <w:tcW w:w="1720" w:type="dxa"/>
            <w:tcBorders>
              <w:top w:val="nil"/>
              <w:left w:val="nil"/>
              <w:bottom w:val="nil"/>
              <w:right w:val="nil"/>
            </w:tcBorders>
            <w:shd w:val="clear" w:color="auto" w:fill="auto"/>
            <w:noWrap/>
            <w:vAlign w:val="center"/>
            <w:hideMark/>
          </w:tcPr>
          <w:p w14:paraId="363F4B7E"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17.534.580,11</w:t>
            </w:r>
          </w:p>
        </w:tc>
        <w:tc>
          <w:tcPr>
            <w:tcW w:w="1682" w:type="dxa"/>
            <w:tcBorders>
              <w:top w:val="nil"/>
              <w:left w:val="nil"/>
              <w:bottom w:val="nil"/>
              <w:right w:val="nil"/>
            </w:tcBorders>
            <w:shd w:val="clear" w:color="auto" w:fill="auto"/>
            <w:noWrap/>
            <w:vAlign w:val="center"/>
            <w:hideMark/>
          </w:tcPr>
          <w:p w14:paraId="353FE2F0"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26.447.979,89</w:t>
            </w:r>
          </w:p>
        </w:tc>
        <w:tc>
          <w:tcPr>
            <w:tcW w:w="1720" w:type="dxa"/>
            <w:tcBorders>
              <w:top w:val="nil"/>
              <w:left w:val="nil"/>
              <w:bottom w:val="nil"/>
              <w:right w:val="nil"/>
            </w:tcBorders>
            <w:shd w:val="clear" w:color="auto" w:fill="auto"/>
            <w:noWrap/>
            <w:vAlign w:val="center"/>
            <w:hideMark/>
          </w:tcPr>
          <w:p w14:paraId="6EF1D392"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11.677.002,44</w:t>
            </w:r>
          </w:p>
        </w:tc>
        <w:tc>
          <w:tcPr>
            <w:tcW w:w="946" w:type="dxa"/>
            <w:tcBorders>
              <w:top w:val="nil"/>
              <w:left w:val="nil"/>
              <w:bottom w:val="nil"/>
              <w:right w:val="nil"/>
            </w:tcBorders>
            <w:shd w:val="clear" w:color="auto" w:fill="auto"/>
            <w:noWrap/>
            <w:vAlign w:val="center"/>
            <w:hideMark/>
          </w:tcPr>
          <w:p w14:paraId="4E4E85B1"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66,59</w:t>
            </w:r>
          </w:p>
        </w:tc>
        <w:tc>
          <w:tcPr>
            <w:tcW w:w="960" w:type="dxa"/>
            <w:tcBorders>
              <w:top w:val="nil"/>
              <w:left w:val="nil"/>
              <w:bottom w:val="nil"/>
              <w:right w:val="nil"/>
            </w:tcBorders>
            <w:shd w:val="clear" w:color="auto" w:fill="auto"/>
            <w:noWrap/>
            <w:vAlign w:val="center"/>
            <w:hideMark/>
          </w:tcPr>
          <w:p w14:paraId="356BC8AB"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44,15</w:t>
            </w:r>
          </w:p>
        </w:tc>
      </w:tr>
      <w:tr w:rsidR="00A41914" w:rsidRPr="00D61CD6" w14:paraId="7EA83CCE" w14:textId="77777777" w:rsidTr="00D61CD6">
        <w:trPr>
          <w:trHeight w:val="443"/>
        </w:trPr>
        <w:tc>
          <w:tcPr>
            <w:tcW w:w="700" w:type="dxa"/>
            <w:tcBorders>
              <w:top w:val="nil"/>
              <w:left w:val="nil"/>
              <w:bottom w:val="nil"/>
              <w:right w:val="nil"/>
            </w:tcBorders>
            <w:shd w:val="clear" w:color="auto" w:fill="auto"/>
            <w:noWrap/>
            <w:vAlign w:val="center"/>
            <w:hideMark/>
          </w:tcPr>
          <w:p w14:paraId="696417CE"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2.2.</w:t>
            </w:r>
          </w:p>
        </w:tc>
        <w:tc>
          <w:tcPr>
            <w:tcW w:w="2844" w:type="dxa"/>
            <w:tcBorders>
              <w:top w:val="nil"/>
              <w:left w:val="nil"/>
              <w:bottom w:val="nil"/>
              <w:right w:val="nil"/>
            </w:tcBorders>
            <w:shd w:val="clear" w:color="auto" w:fill="auto"/>
            <w:vAlign w:val="center"/>
            <w:hideMark/>
          </w:tcPr>
          <w:p w14:paraId="3FF230F9"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Izdaci za financijsku imovinu i otplatu zajmova</w:t>
            </w:r>
          </w:p>
        </w:tc>
        <w:tc>
          <w:tcPr>
            <w:tcW w:w="1720" w:type="dxa"/>
            <w:tcBorders>
              <w:top w:val="nil"/>
              <w:left w:val="nil"/>
              <w:bottom w:val="nil"/>
              <w:right w:val="nil"/>
            </w:tcBorders>
            <w:shd w:val="clear" w:color="auto" w:fill="auto"/>
            <w:noWrap/>
            <w:vAlign w:val="center"/>
            <w:hideMark/>
          </w:tcPr>
          <w:p w14:paraId="494DA9F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778.254,47</w:t>
            </w:r>
          </w:p>
        </w:tc>
        <w:tc>
          <w:tcPr>
            <w:tcW w:w="1682" w:type="dxa"/>
            <w:tcBorders>
              <w:top w:val="nil"/>
              <w:left w:val="nil"/>
              <w:bottom w:val="nil"/>
              <w:right w:val="nil"/>
            </w:tcBorders>
            <w:shd w:val="clear" w:color="auto" w:fill="auto"/>
            <w:noWrap/>
            <w:vAlign w:val="center"/>
            <w:hideMark/>
          </w:tcPr>
          <w:p w14:paraId="437DEC41"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3.825.381,48</w:t>
            </w:r>
          </w:p>
        </w:tc>
        <w:tc>
          <w:tcPr>
            <w:tcW w:w="1720" w:type="dxa"/>
            <w:tcBorders>
              <w:top w:val="nil"/>
              <w:left w:val="nil"/>
              <w:bottom w:val="nil"/>
              <w:right w:val="nil"/>
            </w:tcBorders>
            <w:shd w:val="clear" w:color="auto" w:fill="auto"/>
            <w:noWrap/>
            <w:vAlign w:val="center"/>
            <w:hideMark/>
          </w:tcPr>
          <w:p w14:paraId="50DD41B2"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4.102.738,27</w:t>
            </w:r>
          </w:p>
        </w:tc>
        <w:tc>
          <w:tcPr>
            <w:tcW w:w="946" w:type="dxa"/>
            <w:tcBorders>
              <w:top w:val="nil"/>
              <w:left w:val="nil"/>
              <w:bottom w:val="nil"/>
              <w:right w:val="nil"/>
            </w:tcBorders>
            <w:shd w:val="clear" w:color="auto" w:fill="auto"/>
            <w:noWrap/>
            <w:vAlign w:val="center"/>
            <w:hideMark/>
          </w:tcPr>
          <w:p w14:paraId="532E1976"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527,17</w:t>
            </w:r>
          </w:p>
        </w:tc>
        <w:tc>
          <w:tcPr>
            <w:tcW w:w="960" w:type="dxa"/>
            <w:tcBorders>
              <w:top w:val="nil"/>
              <w:left w:val="nil"/>
              <w:bottom w:val="nil"/>
              <w:right w:val="nil"/>
            </w:tcBorders>
            <w:shd w:val="clear" w:color="auto" w:fill="auto"/>
            <w:noWrap/>
            <w:vAlign w:val="center"/>
            <w:hideMark/>
          </w:tcPr>
          <w:p w14:paraId="2A93AEDE"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107,25</w:t>
            </w:r>
          </w:p>
        </w:tc>
      </w:tr>
      <w:tr w:rsidR="00A41914" w:rsidRPr="00D61CD6" w14:paraId="03243763" w14:textId="77777777" w:rsidTr="00D61CD6">
        <w:trPr>
          <w:trHeight w:val="480"/>
        </w:trPr>
        <w:tc>
          <w:tcPr>
            <w:tcW w:w="700" w:type="dxa"/>
            <w:tcBorders>
              <w:top w:val="nil"/>
              <w:left w:val="nil"/>
              <w:bottom w:val="nil"/>
              <w:right w:val="nil"/>
            </w:tcBorders>
            <w:shd w:val="clear" w:color="auto" w:fill="auto"/>
            <w:noWrap/>
            <w:vAlign w:val="center"/>
            <w:hideMark/>
          </w:tcPr>
          <w:p w14:paraId="1731B9F4"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3.</w:t>
            </w:r>
          </w:p>
        </w:tc>
        <w:tc>
          <w:tcPr>
            <w:tcW w:w="2844" w:type="dxa"/>
            <w:tcBorders>
              <w:top w:val="nil"/>
              <w:left w:val="nil"/>
              <w:bottom w:val="nil"/>
              <w:right w:val="nil"/>
            </w:tcBorders>
            <w:shd w:val="clear" w:color="auto" w:fill="auto"/>
            <w:vAlign w:val="center"/>
            <w:hideMark/>
          </w:tcPr>
          <w:p w14:paraId="69B776B7"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NETO PRENESENA SREDSTVA IZ PRETHODNE GODINE</w:t>
            </w:r>
          </w:p>
        </w:tc>
        <w:tc>
          <w:tcPr>
            <w:tcW w:w="1720" w:type="dxa"/>
            <w:tcBorders>
              <w:top w:val="nil"/>
              <w:left w:val="nil"/>
              <w:bottom w:val="nil"/>
              <w:right w:val="nil"/>
            </w:tcBorders>
            <w:shd w:val="clear" w:color="auto" w:fill="auto"/>
            <w:noWrap/>
            <w:vAlign w:val="center"/>
            <w:hideMark/>
          </w:tcPr>
          <w:p w14:paraId="3E5249B6"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16.720.446,23</w:t>
            </w:r>
          </w:p>
        </w:tc>
        <w:tc>
          <w:tcPr>
            <w:tcW w:w="1682" w:type="dxa"/>
            <w:tcBorders>
              <w:top w:val="nil"/>
              <w:left w:val="nil"/>
              <w:bottom w:val="nil"/>
              <w:right w:val="nil"/>
            </w:tcBorders>
            <w:shd w:val="clear" w:color="auto" w:fill="auto"/>
            <w:noWrap/>
            <w:vAlign w:val="center"/>
            <w:hideMark/>
          </w:tcPr>
          <w:p w14:paraId="75E28EED"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11.629.377,81</w:t>
            </w:r>
          </w:p>
        </w:tc>
        <w:tc>
          <w:tcPr>
            <w:tcW w:w="1720" w:type="dxa"/>
            <w:tcBorders>
              <w:top w:val="nil"/>
              <w:left w:val="nil"/>
              <w:bottom w:val="nil"/>
              <w:right w:val="nil"/>
            </w:tcBorders>
            <w:shd w:val="clear" w:color="auto" w:fill="auto"/>
            <w:noWrap/>
            <w:vAlign w:val="center"/>
            <w:hideMark/>
          </w:tcPr>
          <w:p w14:paraId="0F9202B3"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11.629.377,81</w:t>
            </w:r>
          </w:p>
        </w:tc>
        <w:tc>
          <w:tcPr>
            <w:tcW w:w="946" w:type="dxa"/>
            <w:tcBorders>
              <w:top w:val="nil"/>
              <w:left w:val="nil"/>
              <w:bottom w:val="nil"/>
              <w:right w:val="nil"/>
            </w:tcBorders>
            <w:shd w:val="clear" w:color="auto" w:fill="auto"/>
            <w:noWrap/>
            <w:vAlign w:val="center"/>
            <w:hideMark/>
          </w:tcPr>
          <w:p w14:paraId="6F7E5661"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69,55</w:t>
            </w:r>
          </w:p>
        </w:tc>
        <w:tc>
          <w:tcPr>
            <w:tcW w:w="960" w:type="dxa"/>
            <w:tcBorders>
              <w:top w:val="nil"/>
              <w:left w:val="nil"/>
              <w:bottom w:val="nil"/>
              <w:right w:val="nil"/>
            </w:tcBorders>
            <w:shd w:val="clear" w:color="auto" w:fill="auto"/>
            <w:noWrap/>
            <w:vAlign w:val="center"/>
            <w:hideMark/>
          </w:tcPr>
          <w:p w14:paraId="5CC4C0C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100,00</w:t>
            </w:r>
          </w:p>
        </w:tc>
      </w:tr>
      <w:tr w:rsidR="00A41914" w:rsidRPr="00D61CD6" w14:paraId="144109B0" w14:textId="77777777" w:rsidTr="00D61CD6">
        <w:trPr>
          <w:trHeight w:val="480"/>
        </w:trPr>
        <w:tc>
          <w:tcPr>
            <w:tcW w:w="700" w:type="dxa"/>
            <w:tcBorders>
              <w:top w:val="single" w:sz="4" w:space="0" w:color="auto"/>
              <w:left w:val="nil"/>
              <w:bottom w:val="single" w:sz="4" w:space="0" w:color="auto"/>
              <w:right w:val="nil"/>
            </w:tcBorders>
            <w:shd w:val="clear" w:color="auto" w:fill="auto"/>
            <w:noWrap/>
            <w:vAlign w:val="center"/>
            <w:hideMark/>
          </w:tcPr>
          <w:p w14:paraId="1F6D8112"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3.1.</w:t>
            </w:r>
          </w:p>
        </w:tc>
        <w:tc>
          <w:tcPr>
            <w:tcW w:w="2844" w:type="dxa"/>
            <w:tcBorders>
              <w:top w:val="single" w:sz="4" w:space="0" w:color="auto"/>
              <w:left w:val="nil"/>
              <w:bottom w:val="single" w:sz="4" w:space="0" w:color="auto"/>
              <w:right w:val="nil"/>
            </w:tcBorders>
            <w:shd w:val="clear" w:color="auto" w:fill="auto"/>
            <w:vAlign w:val="center"/>
            <w:hideMark/>
          </w:tcPr>
          <w:p w14:paraId="46FD5A8B"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Preneseni višak iz prethodne godine - Županija </w:t>
            </w:r>
          </w:p>
        </w:tc>
        <w:tc>
          <w:tcPr>
            <w:tcW w:w="1720" w:type="dxa"/>
            <w:tcBorders>
              <w:top w:val="single" w:sz="4" w:space="0" w:color="auto"/>
              <w:left w:val="nil"/>
              <w:bottom w:val="single" w:sz="4" w:space="0" w:color="auto"/>
              <w:right w:val="nil"/>
            </w:tcBorders>
            <w:shd w:val="clear" w:color="auto" w:fill="auto"/>
            <w:noWrap/>
            <w:vAlign w:val="center"/>
            <w:hideMark/>
          </w:tcPr>
          <w:p w14:paraId="00877086"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7.298.780,09</w:t>
            </w:r>
          </w:p>
        </w:tc>
        <w:tc>
          <w:tcPr>
            <w:tcW w:w="1682" w:type="dxa"/>
            <w:tcBorders>
              <w:top w:val="single" w:sz="4" w:space="0" w:color="auto"/>
              <w:left w:val="nil"/>
              <w:bottom w:val="single" w:sz="4" w:space="0" w:color="auto"/>
              <w:right w:val="nil"/>
            </w:tcBorders>
            <w:shd w:val="clear" w:color="auto" w:fill="auto"/>
            <w:noWrap/>
            <w:vAlign w:val="center"/>
            <w:hideMark/>
          </w:tcPr>
          <w:p w14:paraId="66F478FA"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10.516.131,02</w:t>
            </w:r>
          </w:p>
        </w:tc>
        <w:tc>
          <w:tcPr>
            <w:tcW w:w="1720" w:type="dxa"/>
            <w:tcBorders>
              <w:top w:val="single" w:sz="4" w:space="0" w:color="auto"/>
              <w:left w:val="nil"/>
              <w:bottom w:val="single" w:sz="4" w:space="0" w:color="auto"/>
              <w:right w:val="nil"/>
            </w:tcBorders>
            <w:shd w:val="clear" w:color="auto" w:fill="auto"/>
            <w:noWrap/>
            <w:vAlign w:val="center"/>
            <w:hideMark/>
          </w:tcPr>
          <w:p w14:paraId="4BD206C8"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10.516.131,02</w:t>
            </w:r>
          </w:p>
        </w:tc>
        <w:tc>
          <w:tcPr>
            <w:tcW w:w="946" w:type="dxa"/>
            <w:tcBorders>
              <w:top w:val="single" w:sz="4" w:space="0" w:color="auto"/>
              <w:left w:val="nil"/>
              <w:bottom w:val="single" w:sz="4" w:space="0" w:color="auto"/>
              <w:right w:val="nil"/>
            </w:tcBorders>
            <w:shd w:val="clear" w:color="auto" w:fill="auto"/>
            <w:noWrap/>
            <w:vAlign w:val="center"/>
            <w:hideMark/>
          </w:tcPr>
          <w:p w14:paraId="535B048A"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144,08</w:t>
            </w:r>
          </w:p>
        </w:tc>
        <w:tc>
          <w:tcPr>
            <w:tcW w:w="960" w:type="dxa"/>
            <w:tcBorders>
              <w:top w:val="single" w:sz="4" w:space="0" w:color="auto"/>
              <w:left w:val="nil"/>
              <w:bottom w:val="single" w:sz="4" w:space="0" w:color="auto"/>
              <w:right w:val="nil"/>
            </w:tcBorders>
            <w:shd w:val="clear" w:color="auto" w:fill="auto"/>
            <w:noWrap/>
            <w:vAlign w:val="center"/>
            <w:hideMark/>
          </w:tcPr>
          <w:p w14:paraId="65CA12D3"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100,00</w:t>
            </w:r>
          </w:p>
        </w:tc>
      </w:tr>
      <w:tr w:rsidR="00A41914" w:rsidRPr="00D61CD6" w14:paraId="47ABD242" w14:textId="77777777" w:rsidTr="00D61CD6">
        <w:trPr>
          <w:trHeight w:val="480"/>
        </w:trPr>
        <w:tc>
          <w:tcPr>
            <w:tcW w:w="700" w:type="dxa"/>
            <w:tcBorders>
              <w:top w:val="nil"/>
              <w:left w:val="nil"/>
              <w:bottom w:val="single" w:sz="4" w:space="0" w:color="auto"/>
              <w:right w:val="nil"/>
            </w:tcBorders>
            <w:shd w:val="clear" w:color="auto" w:fill="auto"/>
            <w:noWrap/>
            <w:vAlign w:val="center"/>
            <w:hideMark/>
          </w:tcPr>
          <w:p w14:paraId="1E1D6108"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3.2.</w:t>
            </w:r>
          </w:p>
        </w:tc>
        <w:tc>
          <w:tcPr>
            <w:tcW w:w="2844" w:type="dxa"/>
            <w:tcBorders>
              <w:top w:val="nil"/>
              <w:left w:val="nil"/>
              <w:bottom w:val="single" w:sz="4" w:space="0" w:color="auto"/>
              <w:right w:val="nil"/>
            </w:tcBorders>
            <w:shd w:val="clear" w:color="auto" w:fill="auto"/>
            <w:vAlign w:val="center"/>
            <w:hideMark/>
          </w:tcPr>
          <w:p w14:paraId="68203D4E"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Preneseni manjak iz prethodne godine - Županija </w:t>
            </w:r>
          </w:p>
        </w:tc>
        <w:tc>
          <w:tcPr>
            <w:tcW w:w="1720" w:type="dxa"/>
            <w:tcBorders>
              <w:top w:val="nil"/>
              <w:left w:val="nil"/>
              <w:bottom w:val="single" w:sz="4" w:space="0" w:color="auto"/>
              <w:right w:val="nil"/>
            </w:tcBorders>
            <w:shd w:val="clear" w:color="auto" w:fill="auto"/>
            <w:noWrap/>
            <w:vAlign w:val="center"/>
            <w:hideMark/>
          </w:tcPr>
          <w:p w14:paraId="37DCCB87"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107.932,45</w:t>
            </w:r>
          </w:p>
        </w:tc>
        <w:tc>
          <w:tcPr>
            <w:tcW w:w="1682" w:type="dxa"/>
            <w:tcBorders>
              <w:top w:val="nil"/>
              <w:left w:val="nil"/>
              <w:bottom w:val="single" w:sz="4" w:space="0" w:color="auto"/>
              <w:right w:val="nil"/>
            </w:tcBorders>
            <w:shd w:val="clear" w:color="auto" w:fill="auto"/>
            <w:noWrap/>
            <w:vAlign w:val="center"/>
            <w:hideMark/>
          </w:tcPr>
          <w:p w14:paraId="2C78CCFD"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136.544,22</w:t>
            </w:r>
          </w:p>
        </w:tc>
        <w:tc>
          <w:tcPr>
            <w:tcW w:w="1720" w:type="dxa"/>
            <w:tcBorders>
              <w:top w:val="nil"/>
              <w:left w:val="nil"/>
              <w:bottom w:val="single" w:sz="4" w:space="0" w:color="auto"/>
              <w:right w:val="nil"/>
            </w:tcBorders>
            <w:shd w:val="clear" w:color="auto" w:fill="auto"/>
            <w:noWrap/>
            <w:vAlign w:val="center"/>
            <w:hideMark/>
          </w:tcPr>
          <w:p w14:paraId="315CE2AC"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136.544,22</w:t>
            </w:r>
          </w:p>
        </w:tc>
        <w:tc>
          <w:tcPr>
            <w:tcW w:w="946" w:type="dxa"/>
            <w:tcBorders>
              <w:top w:val="nil"/>
              <w:left w:val="nil"/>
              <w:bottom w:val="single" w:sz="4" w:space="0" w:color="auto"/>
              <w:right w:val="nil"/>
            </w:tcBorders>
            <w:shd w:val="clear" w:color="auto" w:fill="auto"/>
            <w:noWrap/>
            <w:vAlign w:val="center"/>
            <w:hideMark/>
          </w:tcPr>
          <w:p w14:paraId="5370B561"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126,51</w:t>
            </w:r>
          </w:p>
        </w:tc>
        <w:tc>
          <w:tcPr>
            <w:tcW w:w="960" w:type="dxa"/>
            <w:tcBorders>
              <w:top w:val="nil"/>
              <w:left w:val="nil"/>
              <w:bottom w:val="single" w:sz="4" w:space="0" w:color="auto"/>
              <w:right w:val="nil"/>
            </w:tcBorders>
            <w:shd w:val="clear" w:color="auto" w:fill="auto"/>
            <w:noWrap/>
            <w:vAlign w:val="center"/>
            <w:hideMark/>
          </w:tcPr>
          <w:p w14:paraId="25EB1C5D"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100,00</w:t>
            </w:r>
          </w:p>
        </w:tc>
      </w:tr>
      <w:tr w:rsidR="00A41914" w:rsidRPr="00D61CD6" w14:paraId="7513DDAD" w14:textId="77777777" w:rsidTr="00D61CD6">
        <w:trPr>
          <w:trHeight w:val="480"/>
        </w:trPr>
        <w:tc>
          <w:tcPr>
            <w:tcW w:w="700" w:type="dxa"/>
            <w:tcBorders>
              <w:top w:val="nil"/>
              <w:left w:val="nil"/>
              <w:bottom w:val="single" w:sz="4" w:space="0" w:color="auto"/>
              <w:right w:val="nil"/>
            </w:tcBorders>
            <w:shd w:val="clear" w:color="auto" w:fill="auto"/>
            <w:noWrap/>
            <w:vAlign w:val="center"/>
            <w:hideMark/>
          </w:tcPr>
          <w:p w14:paraId="25AE09D7"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3.3.</w:t>
            </w:r>
          </w:p>
        </w:tc>
        <w:tc>
          <w:tcPr>
            <w:tcW w:w="2844" w:type="dxa"/>
            <w:tcBorders>
              <w:top w:val="nil"/>
              <w:left w:val="nil"/>
              <w:bottom w:val="single" w:sz="4" w:space="0" w:color="auto"/>
              <w:right w:val="nil"/>
            </w:tcBorders>
            <w:shd w:val="clear" w:color="auto" w:fill="auto"/>
            <w:vAlign w:val="center"/>
            <w:hideMark/>
          </w:tcPr>
          <w:p w14:paraId="20BC4B1C"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Preneseni višak iz prethodne godine - proračunski korisnici </w:t>
            </w:r>
          </w:p>
        </w:tc>
        <w:tc>
          <w:tcPr>
            <w:tcW w:w="1720" w:type="dxa"/>
            <w:tcBorders>
              <w:top w:val="nil"/>
              <w:left w:val="nil"/>
              <w:bottom w:val="single" w:sz="4" w:space="0" w:color="auto"/>
              <w:right w:val="nil"/>
            </w:tcBorders>
            <w:shd w:val="clear" w:color="auto" w:fill="auto"/>
            <w:noWrap/>
            <w:vAlign w:val="center"/>
            <w:hideMark/>
          </w:tcPr>
          <w:p w14:paraId="729A2804"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11.711.425,43</w:t>
            </w:r>
          </w:p>
        </w:tc>
        <w:tc>
          <w:tcPr>
            <w:tcW w:w="1682" w:type="dxa"/>
            <w:tcBorders>
              <w:top w:val="nil"/>
              <w:left w:val="nil"/>
              <w:bottom w:val="single" w:sz="4" w:space="0" w:color="auto"/>
              <w:right w:val="nil"/>
            </w:tcBorders>
            <w:shd w:val="clear" w:color="auto" w:fill="auto"/>
            <w:noWrap/>
            <w:vAlign w:val="center"/>
            <w:hideMark/>
          </w:tcPr>
          <w:p w14:paraId="1EFE2029"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9.053.978,15</w:t>
            </w:r>
          </w:p>
        </w:tc>
        <w:tc>
          <w:tcPr>
            <w:tcW w:w="1720" w:type="dxa"/>
            <w:tcBorders>
              <w:top w:val="nil"/>
              <w:left w:val="nil"/>
              <w:bottom w:val="single" w:sz="4" w:space="0" w:color="auto"/>
              <w:right w:val="nil"/>
            </w:tcBorders>
            <w:shd w:val="clear" w:color="auto" w:fill="auto"/>
            <w:noWrap/>
            <w:vAlign w:val="center"/>
            <w:hideMark/>
          </w:tcPr>
          <w:p w14:paraId="16247E5E"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9.053.978,15</w:t>
            </w:r>
          </w:p>
        </w:tc>
        <w:tc>
          <w:tcPr>
            <w:tcW w:w="946" w:type="dxa"/>
            <w:tcBorders>
              <w:top w:val="nil"/>
              <w:left w:val="nil"/>
              <w:bottom w:val="single" w:sz="4" w:space="0" w:color="auto"/>
              <w:right w:val="nil"/>
            </w:tcBorders>
            <w:shd w:val="clear" w:color="auto" w:fill="auto"/>
            <w:noWrap/>
            <w:vAlign w:val="center"/>
            <w:hideMark/>
          </w:tcPr>
          <w:p w14:paraId="11109BD7"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77,31</w:t>
            </w:r>
          </w:p>
        </w:tc>
        <w:tc>
          <w:tcPr>
            <w:tcW w:w="960" w:type="dxa"/>
            <w:tcBorders>
              <w:top w:val="nil"/>
              <w:left w:val="nil"/>
              <w:bottom w:val="single" w:sz="4" w:space="0" w:color="auto"/>
              <w:right w:val="nil"/>
            </w:tcBorders>
            <w:shd w:val="clear" w:color="auto" w:fill="auto"/>
            <w:noWrap/>
            <w:vAlign w:val="center"/>
            <w:hideMark/>
          </w:tcPr>
          <w:p w14:paraId="453749B7"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100,00</w:t>
            </w:r>
          </w:p>
        </w:tc>
      </w:tr>
      <w:tr w:rsidR="00A41914" w:rsidRPr="00D61CD6" w14:paraId="2C897FC5" w14:textId="77777777" w:rsidTr="00D61CD6">
        <w:trPr>
          <w:trHeight w:val="480"/>
        </w:trPr>
        <w:tc>
          <w:tcPr>
            <w:tcW w:w="700" w:type="dxa"/>
            <w:tcBorders>
              <w:top w:val="nil"/>
              <w:left w:val="nil"/>
              <w:bottom w:val="single" w:sz="4" w:space="0" w:color="auto"/>
              <w:right w:val="nil"/>
            </w:tcBorders>
            <w:shd w:val="clear" w:color="auto" w:fill="auto"/>
            <w:noWrap/>
            <w:vAlign w:val="center"/>
            <w:hideMark/>
          </w:tcPr>
          <w:p w14:paraId="162C1AC7" w14:textId="77777777" w:rsidR="00A41914" w:rsidRPr="00D61CD6" w:rsidRDefault="00A41914" w:rsidP="00A41914">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3.4.</w:t>
            </w:r>
          </w:p>
        </w:tc>
        <w:tc>
          <w:tcPr>
            <w:tcW w:w="2844" w:type="dxa"/>
            <w:tcBorders>
              <w:top w:val="nil"/>
              <w:left w:val="nil"/>
              <w:bottom w:val="single" w:sz="4" w:space="0" w:color="auto"/>
              <w:right w:val="nil"/>
            </w:tcBorders>
            <w:shd w:val="clear" w:color="auto" w:fill="auto"/>
            <w:vAlign w:val="center"/>
            <w:hideMark/>
          </w:tcPr>
          <w:p w14:paraId="350C118C" w14:textId="77777777" w:rsidR="00A41914" w:rsidRPr="00D61CD6" w:rsidRDefault="00A41914" w:rsidP="00A4191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Preneseni manjak iz prethodne godine - proračunski korisnici </w:t>
            </w:r>
          </w:p>
        </w:tc>
        <w:tc>
          <w:tcPr>
            <w:tcW w:w="1720" w:type="dxa"/>
            <w:tcBorders>
              <w:top w:val="nil"/>
              <w:left w:val="nil"/>
              <w:bottom w:val="nil"/>
              <w:right w:val="nil"/>
            </w:tcBorders>
            <w:shd w:val="clear" w:color="auto" w:fill="auto"/>
            <w:noWrap/>
            <w:vAlign w:val="center"/>
            <w:hideMark/>
          </w:tcPr>
          <w:p w14:paraId="2B09E5C0"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2.181.826,84</w:t>
            </w:r>
          </w:p>
        </w:tc>
        <w:tc>
          <w:tcPr>
            <w:tcW w:w="1682" w:type="dxa"/>
            <w:tcBorders>
              <w:top w:val="nil"/>
              <w:left w:val="nil"/>
              <w:bottom w:val="nil"/>
              <w:right w:val="nil"/>
            </w:tcBorders>
            <w:shd w:val="clear" w:color="auto" w:fill="auto"/>
            <w:noWrap/>
            <w:vAlign w:val="center"/>
            <w:hideMark/>
          </w:tcPr>
          <w:p w14:paraId="35BFD1F0"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7.804.187,14</w:t>
            </w:r>
          </w:p>
        </w:tc>
        <w:tc>
          <w:tcPr>
            <w:tcW w:w="1720" w:type="dxa"/>
            <w:tcBorders>
              <w:top w:val="nil"/>
              <w:left w:val="nil"/>
              <w:bottom w:val="nil"/>
              <w:right w:val="nil"/>
            </w:tcBorders>
            <w:shd w:val="clear" w:color="auto" w:fill="auto"/>
            <w:noWrap/>
            <w:vAlign w:val="center"/>
            <w:hideMark/>
          </w:tcPr>
          <w:p w14:paraId="1AE5C034"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7.804.187,14</w:t>
            </w:r>
          </w:p>
        </w:tc>
        <w:tc>
          <w:tcPr>
            <w:tcW w:w="946" w:type="dxa"/>
            <w:tcBorders>
              <w:top w:val="nil"/>
              <w:left w:val="nil"/>
              <w:bottom w:val="single" w:sz="4" w:space="0" w:color="auto"/>
              <w:right w:val="nil"/>
            </w:tcBorders>
            <w:shd w:val="clear" w:color="auto" w:fill="auto"/>
            <w:noWrap/>
            <w:vAlign w:val="center"/>
            <w:hideMark/>
          </w:tcPr>
          <w:p w14:paraId="7B0B4076"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357,69</w:t>
            </w:r>
          </w:p>
        </w:tc>
        <w:tc>
          <w:tcPr>
            <w:tcW w:w="960" w:type="dxa"/>
            <w:tcBorders>
              <w:top w:val="nil"/>
              <w:left w:val="nil"/>
              <w:bottom w:val="single" w:sz="4" w:space="0" w:color="auto"/>
              <w:right w:val="nil"/>
            </w:tcBorders>
            <w:shd w:val="clear" w:color="auto" w:fill="auto"/>
            <w:noWrap/>
            <w:vAlign w:val="center"/>
            <w:hideMark/>
          </w:tcPr>
          <w:p w14:paraId="79B4EA32" w14:textId="77777777" w:rsidR="00A41914" w:rsidRPr="00D61CD6" w:rsidRDefault="00A41914" w:rsidP="00A41914">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100,00</w:t>
            </w:r>
          </w:p>
        </w:tc>
      </w:tr>
      <w:tr w:rsidR="00A41914" w:rsidRPr="00D61CD6" w14:paraId="064E0553" w14:textId="77777777" w:rsidTr="00D61CD6">
        <w:trPr>
          <w:trHeight w:val="420"/>
        </w:trPr>
        <w:tc>
          <w:tcPr>
            <w:tcW w:w="700" w:type="dxa"/>
            <w:tcBorders>
              <w:top w:val="nil"/>
              <w:left w:val="nil"/>
              <w:bottom w:val="single" w:sz="4" w:space="0" w:color="auto"/>
              <w:right w:val="nil"/>
            </w:tcBorders>
            <w:shd w:val="clear" w:color="auto" w:fill="auto"/>
            <w:noWrap/>
            <w:vAlign w:val="center"/>
            <w:hideMark/>
          </w:tcPr>
          <w:p w14:paraId="31F768EE"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4.</w:t>
            </w:r>
          </w:p>
        </w:tc>
        <w:tc>
          <w:tcPr>
            <w:tcW w:w="2844" w:type="dxa"/>
            <w:tcBorders>
              <w:top w:val="nil"/>
              <w:left w:val="nil"/>
              <w:bottom w:val="single" w:sz="4" w:space="0" w:color="auto"/>
              <w:right w:val="nil"/>
            </w:tcBorders>
            <w:shd w:val="clear" w:color="auto" w:fill="auto"/>
            <w:vAlign w:val="center"/>
            <w:hideMark/>
          </w:tcPr>
          <w:p w14:paraId="7B814D6C"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VIŠAK / MANJAK PRIHODA</w:t>
            </w:r>
          </w:p>
        </w:tc>
        <w:tc>
          <w:tcPr>
            <w:tcW w:w="1720" w:type="dxa"/>
            <w:tcBorders>
              <w:top w:val="single" w:sz="4" w:space="0" w:color="auto"/>
              <w:left w:val="nil"/>
              <w:bottom w:val="single" w:sz="4" w:space="0" w:color="auto"/>
              <w:right w:val="nil"/>
            </w:tcBorders>
            <w:shd w:val="clear" w:color="auto" w:fill="auto"/>
            <w:noWrap/>
            <w:vAlign w:val="center"/>
            <w:hideMark/>
          </w:tcPr>
          <w:p w14:paraId="2A8415B5"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14.086.050,02</w:t>
            </w:r>
          </w:p>
        </w:tc>
        <w:tc>
          <w:tcPr>
            <w:tcW w:w="1682" w:type="dxa"/>
            <w:tcBorders>
              <w:top w:val="single" w:sz="4" w:space="0" w:color="auto"/>
              <w:left w:val="nil"/>
              <w:bottom w:val="single" w:sz="4" w:space="0" w:color="auto"/>
              <w:right w:val="nil"/>
            </w:tcBorders>
            <w:shd w:val="clear" w:color="auto" w:fill="auto"/>
            <w:noWrap/>
            <w:vAlign w:val="center"/>
            <w:hideMark/>
          </w:tcPr>
          <w:p w14:paraId="284182C4"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720" w:type="dxa"/>
            <w:tcBorders>
              <w:top w:val="single" w:sz="4" w:space="0" w:color="auto"/>
              <w:left w:val="nil"/>
              <w:bottom w:val="single" w:sz="4" w:space="0" w:color="auto"/>
              <w:right w:val="nil"/>
            </w:tcBorders>
            <w:shd w:val="clear" w:color="auto" w:fill="auto"/>
            <w:noWrap/>
            <w:vAlign w:val="center"/>
            <w:hideMark/>
          </w:tcPr>
          <w:p w14:paraId="74427403"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25.986.266,13</w:t>
            </w:r>
          </w:p>
        </w:tc>
        <w:tc>
          <w:tcPr>
            <w:tcW w:w="946" w:type="dxa"/>
            <w:tcBorders>
              <w:top w:val="nil"/>
              <w:left w:val="nil"/>
              <w:bottom w:val="single" w:sz="4" w:space="0" w:color="auto"/>
              <w:right w:val="nil"/>
            </w:tcBorders>
            <w:shd w:val="clear" w:color="auto" w:fill="auto"/>
            <w:noWrap/>
            <w:vAlign w:val="center"/>
            <w:hideMark/>
          </w:tcPr>
          <w:p w14:paraId="34699CFD"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184,48</w:t>
            </w:r>
          </w:p>
        </w:tc>
        <w:tc>
          <w:tcPr>
            <w:tcW w:w="960" w:type="dxa"/>
            <w:tcBorders>
              <w:top w:val="nil"/>
              <w:left w:val="nil"/>
              <w:bottom w:val="single" w:sz="4" w:space="0" w:color="auto"/>
              <w:right w:val="nil"/>
            </w:tcBorders>
            <w:shd w:val="clear" w:color="auto" w:fill="auto"/>
            <w:noWrap/>
            <w:vAlign w:val="center"/>
            <w:hideMark/>
          </w:tcPr>
          <w:p w14:paraId="52B8602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w:t>
            </w:r>
          </w:p>
        </w:tc>
      </w:tr>
      <w:tr w:rsidR="00A41914" w:rsidRPr="00D61CD6" w14:paraId="55D199E9" w14:textId="77777777" w:rsidTr="00D61CD6">
        <w:trPr>
          <w:trHeight w:val="255"/>
        </w:trPr>
        <w:tc>
          <w:tcPr>
            <w:tcW w:w="700" w:type="dxa"/>
            <w:tcBorders>
              <w:top w:val="nil"/>
              <w:left w:val="nil"/>
              <w:bottom w:val="single" w:sz="4" w:space="0" w:color="auto"/>
              <w:right w:val="nil"/>
            </w:tcBorders>
            <w:shd w:val="clear" w:color="auto" w:fill="auto"/>
            <w:noWrap/>
            <w:vAlign w:val="center"/>
            <w:hideMark/>
          </w:tcPr>
          <w:p w14:paraId="7A2F015D"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4.1.</w:t>
            </w:r>
          </w:p>
        </w:tc>
        <w:tc>
          <w:tcPr>
            <w:tcW w:w="2844" w:type="dxa"/>
            <w:tcBorders>
              <w:top w:val="nil"/>
              <w:left w:val="nil"/>
              <w:bottom w:val="single" w:sz="4" w:space="0" w:color="auto"/>
              <w:right w:val="nil"/>
            </w:tcBorders>
            <w:shd w:val="clear" w:color="auto" w:fill="auto"/>
            <w:vAlign w:val="center"/>
            <w:hideMark/>
          </w:tcPr>
          <w:p w14:paraId="7854402C"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OD ČEGA VIŠAK/MANJAK PRORAČUNA</w:t>
            </w:r>
          </w:p>
        </w:tc>
        <w:tc>
          <w:tcPr>
            <w:tcW w:w="1720" w:type="dxa"/>
            <w:tcBorders>
              <w:top w:val="nil"/>
              <w:left w:val="nil"/>
              <w:bottom w:val="single" w:sz="4" w:space="0" w:color="auto"/>
              <w:right w:val="nil"/>
            </w:tcBorders>
            <w:shd w:val="clear" w:color="auto" w:fill="auto"/>
            <w:noWrap/>
            <w:vAlign w:val="center"/>
            <w:hideMark/>
          </w:tcPr>
          <w:p w14:paraId="532ECDB2"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10.180.511,32</w:t>
            </w:r>
          </w:p>
        </w:tc>
        <w:tc>
          <w:tcPr>
            <w:tcW w:w="1682" w:type="dxa"/>
            <w:tcBorders>
              <w:top w:val="nil"/>
              <w:left w:val="nil"/>
              <w:bottom w:val="single" w:sz="4" w:space="0" w:color="auto"/>
              <w:right w:val="nil"/>
            </w:tcBorders>
            <w:shd w:val="clear" w:color="auto" w:fill="auto"/>
            <w:noWrap/>
            <w:vAlign w:val="center"/>
            <w:hideMark/>
          </w:tcPr>
          <w:p w14:paraId="45960D4A"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720" w:type="dxa"/>
            <w:tcBorders>
              <w:top w:val="nil"/>
              <w:left w:val="nil"/>
              <w:bottom w:val="single" w:sz="4" w:space="0" w:color="auto"/>
              <w:right w:val="nil"/>
            </w:tcBorders>
            <w:shd w:val="clear" w:color="auto" w:fill="auto"/>
            <w:noWrap/>
            <w:vAlign w:val="center"/>
            <w:hideMark/>
          </w:tcPr>
          <w:p w14:paraId="2888B1BE"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19.815.058,86</w:t>
            </w:r>
          </w:p>
        </w:tc>
        <w:tc>
          <w:tcPr>
            <w:tcW w:w="946" w:type="dxa"/>
            <w:tcBorders>
              <w:top w:val="nil"/>
              <w:left w:val="nil"/>
              <w:bottom w:val="single" w:sz="4" w:space="0" w:color="auto"/>
              <w:right w:val="nil"/>
            </w:tcBorders>
            <w:shd w:val="clear" w:color="auto" w:fill="auto"/>
            <w:noWrap/>
            <w:vAlign w:val="center"/>
            <w:hideMark/>
          </w:tcPr>
          <w:p w14:paraId="1F17820B"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194,64</w:t>
            </w:r>
          </w:p>
        </w:tc>
        <w:tc>
          <w:tcPr>
            <w:tcW w:w="960" w:type="dxa"/>
            <w:tcBorders>
              <w:top w:val="nil"/>
              <w:left w:val="nil"/>
              <w:bottom w:val="single" w:sz="4" w:space="0" w:color="auto"/>
              <w:right w:val="nil"/>
            </w:tcBorders>
            <w:shd w:val="clear" w:color="auto" w:fill="auto"/>
            <w:noWrap/>
            <w:vAlign w:val="center"/>
            <w:hideMark/>
          </w:tcPr>
          <w:p w14:paraId="63E4A66D"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w:t>
            </w:r>
          </w:p>
        </w:tc>
      </w:tr>
      <w:tr w:rsidR="00A41914" w:rsidRPr="00D61CD6" w14:paraId="7E764308" w14:textId="77777777" w:rsidTr="00D61CD6">
        <w:trPr>
          <w:trHeight w:val="480"/>
        </w:trPr>
        <w:tc>
          <w:tcPr>
            <w:tcW w:w="700" w:type="dxa"/>
            <w:tcBorders>
              <w:top w:val="nil"/>
              <w:left w:val="nil"/>
              <w:bottom w:val="single" w:sz="4" w:space="0" w:color="auto"/>
              <w:right w:val="nil"/>
            </w:tcBorders>
            <w:shd w:val="clear" w:color="auto" w:fill="auto"/>
            <w:noWrap/>
            <w:vAlign w:val="center"/>
            <w:hideMark/>
          </w:tcPr>
          <w:p w14:paraId="650A5237" w14:textId="77777777" w:rsidR="00A41914" w:rsidRPr="00D61CD6" w:rsidRDefault="00A41914" w:rsidP="00A41914">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4.2.</w:t>
            </w:r>
          </w:p>
        </w:tc>
        <w:tc>
          <w:tcPr>
            <w:tcW w:w="2844" w:type="dxa"/>
            <w:tcBorders>
              <w:top w:val="nil"/>
              <w:left w:val="nil"/>
              <w:bottom w:val="single" w:sz="4" w:space="0" w:color="auto"/>
              <w:right w:val="nil"/>
            </w:tcBorders>
            <w:shd w:val="clear" w:color="auto" w:fill="auto"/>
            <w:vAlign w:val="center"/>
            <w:hideMark/>
          </w:tcPr>
          <w:p w14:paraId="5800E843" w14:textId="77777777" w:rsidR="00A41914" w:rsidRPr="00D61CD6" w:rsidRDefault="00A41914" w:rsidP="00A41914">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OD ČEGA VIŠAK/MANJAK PRORAČUNSKIH KORISNIKA</w:t>
            </w:r>
          </w:p>
        </w:tc>
        <w:tc>
          <w:tcPr>
            <w:tcW w:w="1720" w:type="dxa"/>
            <w:tcBorders>
              <w:top w:val="nil"/>
              <w:left w:val="nil"/>
              <w:bottom w:val="single" w:sz="4" w:space="0" w:color="auto"/>
              <w:right w:val="nil"/>
            </w:tcBorders>
            <w:shd w:val="clear" w:color="auto" w:fill="auto"/>
            <w:noWrap/>
            <w:vAlign w:val="center"/>
            <w:hideMark/>
          </w:tcPr>
          <w:p w14:paraId="35DB3BD7"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3.905.538,70</w:t>
            </w:r>
          </w:p>
        </w:tc>
        <w:tc>
          <w:tcPr>
            <w:tcW w:w="1682" w:type="dxa"/>
            <w:tcBorders>
              <w:top w:val="nil"/>
              <w:left w:val="nil"/>
              <w:bottom w:val="single" w:sz="4" w:space="0" w:color="auto"/>
              <w:right w:val="nil"/>
            </w:tcBorders>
            <w:shd w:val="clear" w:color="auto" w:fill="auto"/>
            <w:noWrap/>
            <w:vAlign w:val="center"/>
            <w:hideMark/>
          </w:tcPr>
          <w:p w14:paraId="3693775B"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720" w:type="dxa"/>
            <w:tcBorders>
              <w:top w:val="nil"/>
              <w:left w:val="nil"/>
              <w:bottom w:val="single" w:sz="4" w:space="0" w:color="auto"/>
              <w:right w:val="nil"/>
            </w:tcBorders>
            <w:shd w:val="clear" w:color="auto" w:fill="auto"/>
            <w:noWrap/>
            <w:vAlign w:val="center"/>
            <w:hideMark/>
          </w:tcPr>
          <w:p w14:paraId="5256A624"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6.171.207,27</w:t>
            </w:r>
          </w:p>
        </w:tc>
        <w:tc>
          <w:tcPr>
            <w:tcW w:w="946" w:type="dxa"/>
            <w:tcBorders>
              <w:top w:val="nil"/>
              <w:left w:val="nil"/>
              <w:bottom w:val="single" w:sz="4" w:space="0" w:color="auto"/>
              <w:right w:val="nil"/>
            </w:tcBorders>
            <w:shd w:val="clear" w:color="auto" w:fill="auto"/>
            <w:noWrap/>
            <w:vAlign w:val="center"/>
            <w:hideMark/>
          </w:tcPr>
          <w:p w14:paraId="613082E0"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158,01</w:t>
            </w:r>
          </w:p>
        </w:tc>
        <w:tc>
          <w:tcPr>
            <w:tcW w:w="960" w:type="dxa"/>
            <w:tcBorders>
              <w:top w:val="nil"/>
              <w:left w:val="nil"/>
              <w:bottom w:val="single" w:sz="4" w:space="0" w:color="auto"/>
              <w:right w:val="nil"/>
            </w:tcBorders>
            <w:shd w:val="clear" w:color="auto" w:fill="auto"/>
            <w:noWrap/>
            <w:vAlign w:val="center"/>
            <w:hideMark/>
          </w:tcPr>
          <w:p w14:paraId="1D19B660" w14:textId="77777777" w:rsidR="00A41914" w:rsidRPr="00D61CD6" w:rsidRDefault="00A41914" w:rsidP="00A41914">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w:t>
            </w:r>
          </w:p>
        </w:tc>
      </w:tr>
    </w:tbl>
    <w:p w14:paraId="4AD73D68" w14:textId="3E5B8A9C" w:rsidR="00A41914" w:rsidRPr="00D61CD6" w:rsidRDefault="00A41914" w:rsidP="00087289">
      <w:pPr>
        <w:spacing w:after="0" w:line="240" w:lineRule="auto"/>
        <w:jc w:val="both"/>
        <w:rPr>
          <w:rFonts w:ascii="Arial" w:eastAsia="Times New Roman" w:hAnsi="Arial" w:cs="Arial"/>
          <w:sz w:val="20"/>
          <w:szCs w:val="20"/>
          <w:lang w:eastAsia="hr-HR"/>
        </w:rPr>
      </w:pPr>
    </w:p>
    <w:p w14:paraId="45167303" w14:textId="77777777" w:rsidR="003A2869" w:rsidRPr="00D61CD6" w:rsidRDefault="003A2869" w:rsidP="00087289">
      <w:pPr>
        <w:spacing w:after="0" w:line="240" w:lineRule="auto"/>
        <w:jc w:val="both"/>
        <w:rPr>
          <w:rFonts w:ascii="Arial" w:eastAsia="Times New Roman" w:hAnsi="Arial" w:cs="Arial"/>
          <w:sz w:val="24"/>
          <w:szCs w:val="24"/>
          <w:lang w:eastAsia="hr-HR"/>
        </w:rPr>
      </w:pPr>
    </w:p>
    <w:p w14:paraId="2272B873" w14:textId="737F1A17" w:rsidR="00087289" w:rsidRPr="00D61CD6" w:rsidRDefault="00087289" w:rsidP="00087289">
      <w:pPr>
        <w:spacing w:after="0" w:line="240" w:lineRule="auto"/>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Iz prezentiranih podataka </w:t>
      </w:r>
      <w:r w:rsidR="0092500A" w:rsidRPr="00D61CD6">
        <w:rPr>
          <w:rFonts w:ascii="Arial" w:eastAsia="Times New Roman" w:hAnsi="Arial" w:cs="Arial"/>
          <w:sz w:val="24"/>
          <w:szCs w:val="24"/>
          <w:lang w:eastAsia="hr-HR"/>
        </w:rPr>
        <w:t>u Tablici 1</w:t>
      </w:r>
      <w:r w:rsidR="006D6AB5" w:rsidRPr="00D61CD6">
        <w:rPr>
          <w:rFonts w:ascii="Arial" w:eastAsia="Times New Roman" w:hAnsi="Arial" w:cs="Arial"/>
          <w:sz w:val="24"/>
          <w:szCs w:val="24"/>
          <w:lang w:eastAsia="hr-HR"/>
        </w:rPr>
        <w:t>.</w:t>
      </w:r>
      <w:r w:rsidR="0092500A" w:rsidRPr="00D61CD6">
        <w:rPr>
          <w:rFonts w:ascii="Arial" w:eastAsia="Times New Roman" w:hAnsi="Arial" w:cs="Arial"/>
          <w:sz w:val="24"/>
          <w:szCs w:val="24"/>
          <w:lang w:eastAsia="hr-HR"/>
        </w:rPr>
        <w:t xml:space="preserve"> </w:t>
      </w:r>
      <w:r w:rsidR="00A65FCE"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proizlazi slijedeće:</w:t>
      </w:r>
    </w:p>
    <w:p w14:paraId="261AD8A3" w14:textId="31075726" w:rsidR="00087289" w:rsidRPr="00D61CD6" w:rsidRDefault="00087289" w:rsidP="00166AE6">
      <w:pPr>
        <w:numPr>
          <w:ilvl w:val="0"/>
          <w:numId w:val="3"/>
        </w:numPr>
        <w:overflowPunct w:val="0"/>
        <w:autoSpaceDE w:val="0"/>
        <w:autoSpaceDN w:val="0"/>
        <w:adjustRightInd w:val="0"/>
        <w:spacing w:after="120" w:line="240" w:lineRule="auto"/>
        <w:ind w:left="357" w:hanging="357"/>
        <w:jc w:val="both"/>
        <w:textAlignment w:val="baseline"/>
        <w:rPr>
          <w:rFonts w:ascii="Arial" w:eastAsia="Times New Roman" w:hAnsi="Arial" w:cs="Arial"/>
          <w:sz w:val="24"/>
          <w:szCs w:val="20"/>
          <w:lang w:eastAsia="hr-HR"/>
        </w:rPr>
      </w:pPr>
      <w:r w:rsidRPr="00D61CD6">
        <w:rPr>
          <w:rFonts w:ascii="Arial" w:eastAsia="Times New Roman" w:hAnsi="Arial" w:cs="Arial"/>
          <w:b/>
          <w:sz w:val="24"/>
          <w:szCs w:val="20"/>
          <w:lang w:eastAsia="hr-HR"/>
        </w:rPr>
        <w:t>ukupno raspoloživa sredstva</w:t>
      </w:r>
      <w:r w:rsidRPr="00D61CD6">
        <w:rPr>
          <w:rFonts w:ascii="Arial" w:eastAsia="Times New Roman" w:hAnsi="Arial" w:cs="Arial"/>
          <w:sz w:val="24"/>
          <w:szCs w:val="20"/>
          <w:lang w:eastAsia="hr-HR"/>
        </w:rPr>
        <w:t xml:space="preserve"> (prihodi/primici uvećani za prenesena sredstva iz prethodne godine) konsolidiranog proračuna </w:t>
      </w:r>
      <w:r w:rsidRPr="00D61CD6">
        <w:rPr>
          <w:rFonts w:ascii="Arial" w:eastAsia="Times New Roman" w:hAnsi="Arial" w:cs="Arial"/>
          <w:sz w:val="24"/>
          <w:szCs w:val="24"/>
          <w:lang w:eastAsia="hr-HR"/>
        </w:rPr>
        <w:t>Županije</w:t>
      </w:r>
      <w:r w:rsidRPr="00D61CD6">
        <w:rPr>
          <w:rFonts w:ascii="Arial" w:eastAsia="Times New Roman" w:hAnsi="Arial" w:cs="Arial"/>
          <w:sz w:val="24"/>
          <w:szCs w:val="20"/>
          <w:lang w:eastAsia="hr-HR"/>
        </w:rPr>
        <w:t xml:space="preserve"> u 20</w:t>
      </w:r>
      <w:r w:rsidR="00A31CA9" w:rsidRPr="00D61CD6">
        <w:rPr>
          <w:rFonts w:ascii="Arial" w:eastAsia="Times New Roman" w:hAnsi="Arial" w:cs="Arial"/>
          <w:sz w:val="24"/>
          <w:szCs w:val="20"/>
          <w:lang w:eastAsia="hr-HR"/>
        </w:rPr>
        <w:t>2</w:t>
      </w:r>
      <w:r w:rsidR="00332FAA" w:rsidRPr="00D61CD6">
        <w:rPr>
          <w:rFonts w:ascii="Arial" w:eastAsia="Times New Roman" w:hAnsi="Arial" w:cs="Arial"/>
          <w:sz w:val="24"/>
          <w:szCs w:val="20"/>
          <w:lang w:eastAsia="hr-HR"/>
        </w:rPr>
        <w:t>4</w:t>
      </w:r>
      <w:r w:rsidRPr="00D61CD6">
        <w:rPr>
          <w:rFonts w:ascii="Arial" w:eastAsia="Times New Roman" w:hAnsi="Arial" w:cs="Arial"/>
          <w:sz w:val="24"/>
          <w:szCs w:val="20"/>
          <w:lang w:eastAsia="hr-HR"/>
        </w:rPr>
        <w:t>. godin</w:t>
      </w:r>
      <w:r w:rsidR="0040751E" w:rsidRPr="00D61CD6">
        <w:rPr>
          <w:rFonts w:ascii="Arial" w:eastAsia="Times New Roman" w:hAnsi="Arial" w:cs="Arial"/>
          <w:sz w:val="24"/>
          <w:szCs w:val="20"/>
          <w:lang w:eastAsia="hr-HR"/>
        </w:rPr>
        <w:t>i</w:t>
      </w:r>
      <w:r w:rsidRPr="00D61CD6">
        <w:rPr>
          <w:rFonts w:ascii="Arial" w:eastAsia="Times New Roman" w:hAnsi="Arial" w:cs="Arial"/>
          <w:sz w:val="24"/>
          <w:szCs w:val="20"/>
          <w:lang w:eastAsia="hr-HR"/>
        </w:rPr>
        <w:t xml:space="preserve"> iznosila su </w:t>
      </w:r>
      <w:r w:rsidR="00332FAA" w:rsidRPr="00D61CD6">
        <w:rPr>
          <w:rFonts w:ascii="Arial" w:eastAsia="Times New Roman" w:hAnsi="Arial" w:cs="Arial"/>
          <w:sz w:val="24"/>
          <w:szCs w:val="20"/>
          <w:lang w:eastAsia="hr-HR"/>
        </w:rPr>
        <w:t>299.342.222,26</w:t>
      </w:r>
      <w:r w:rsidR="0045666D"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ili </w:t>
      </w:r>
      <w:r w:rsidR="00332FAA" w:rsidRPr="00D61CD6">
        <w:rPr>
          <w:rFonts w:ascii="Arial" w:eastAsia="Times New Roman" w:hAnsi="Arial" w:cs="Arial"/>
          <w:sz w:val="24"/>
          <w:szCs w:val="20"/>
          <w:lang w:eastAsia="hr-HR"/>
        </w:rPr>
        <w:t>101,48</w:t>
      </w:r>
      <w:r w:rsidRPr="00D61CD6">
        <w:rPr>
          <w:rFonts w:ascii="Arial" w:eastAsia="Times New Roman" w:hAnsi="Arial" w:cs="Arial"/>
          <w:sz w:val="24"/>
          <w:szCs w:val="20"/>
          <w:lang w:eastAsia="hr-HR"/>
        </w:rPr>
        <w:t>%</w:t>
      </w:r>
      <w:r w:rsidR="008D4B92"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eastAsia="hr-HR"/>
        </w:rPr>
        <w:t>planskog iznosa</w:t>
      </w:r>
      <w:r w:rsidR="008D4B92" w:rsidRPr="00D61CD6">
        <w:rPr>
          <w:rFonts w:ascii="Arial" w:eastAsia="Times New Roman" w:hAnsi="Arial" w:cs="Arial"/>
          <w:sz w:val="24"/>
          <w:szCs w:val="20"/>
          <w:lang w:eastAsia="hr-HR"/>
        </w:rPr>
        <w:t xml:space="preserve"> (</w:t>
      </w:r>
      <w:r w:rsidR="00332FAA" w:rsidRPr="00D61CD6">
        <w:rPr>
          <w:rFonts w:ascii="Arial" w:eastAsia="Times New Roman" w:hAnsi="Arial" w:cs="Arial"/>
          <w:sz w:val="24"/>
          <w:szCs w:val="20"/>
          <w:lang w:eastAsia="hr-HR"/>
        </w:rPr>
        <w:t>294.990.000,00</w:t>
      </w:r>
      <w:r w:rsidR="0045666D" w:rsidRPr="00D61CD6">
        <w:rPr>
          <w:rFonts w:ascii="Arial" w:eastAsia="Times New Roman" w:hAnsi="Arial" w:cs="Arial"/>
          <w:sz w:val="24"/>
          <w:szCs w:val="20"/>
          <w:lang w:eastAsia="hr-HR"/>
        </w:rPr>
        <w:t xml:space="preserve"> eura</w:t>
      </w:r>
      <w:r w:rsidR="008D4B92" w:rsidRPr="00D61CD6">
        <w:rPr>
          <w:rFonts w:ascii="Arial" w:eastAsia="Times New Roman" w:hAnsi="Arial" w:cs="Arial"/>
          <w:sz w:val="24"/>
          <w:szCs w:val="20"/>
          <w:lang w:eastAsia="hr-HR"/>
        </w:rPr>
        <w:t>).</w:t>
      </w:r>
      <w:r w:rsidRPr="00D61CD6">
        <w:rPr>
          <w:rFonts w:ascii="Arial" w:eastAsia="Times New Roman" w:hAnsi="Arial" w:cs="Arial"/>
          <w:sz w:val="24"/>
          <w:szCs w:val="20"/>
          <w:lang w:eastAsia="hr-HR"/>
        </w:rPr>
        <w:t xml:space="preserve"> </w:t>
      </w:r>
    </w:p>
    <w:p w14:paraId="6EF5BC47" w14:textId="0A455BE0" w:rsidR="00087289" w:rsidRPr="00D61CD6" w:rsidRDefault="00087289" w:rsidP="00166AE6">
      <w:pPr>
        <w:numPr>
          <w:ilvl w:val="0"/>
          <w:numId w:val="3"/>
        </w:numPr>
        <w:overflowPunct w:val="0"/>
        <w:autoSpaceDE w:val="0"/>
        <w:autoSpaceDN w:val="0"/>
        <w:adjustRightInd w:val="0"/>
        <w:spacing w:after="120" w:line="240" w:lineRule="auto"/>
        <w:jc w:val="both"/>
        <w:textAlignment w:val="baseline"/>
        <w:rPr>
          <w:rFonts w:ascii="Arial" w:eastAsia="Times New Roman" w:hAnsi="Arial" w:cs="Arial"/>
          <w:sz w:val="24"/>
          <w:szCs w:val="20"/>
          <w:lang w:eastAsia="hr-HR"/>
        </w:rPr>
      </w:pPr>
      <w:r w:rsidRPr="00D61CD6">
        <w:rPr>
          <w:rFonts w:ascii="Arial" w:eastAsia="Times New Roman" w:hAnsi="Arial" w:cs="Arial"/>
          <w:b/>
          <w:sz w:val="24"/>
          <w:szCs w:val="20"/>
          <w:lang w:eastAsia="hr-HR"/>
        </w:rPr>
        <w:t>prihodi i primici tekuće godine</w:t>
      </w:r>
      <w:r w:rsidRPr="00D61CD6">
        <w:rPr>
          <w:rFonts w:ascii="Arial" w:eastAsia="Times New Roman" w:hAnsi="Arial" w:cs="Arial"/>
          <w:sz w:val="24"/>
          <w:szCs w:val="20"/>
          <w:lang w:eastAsia="hr-HR"/>
        </w:rPr>
        <w:t xml:space="preserve"> naplaćeni su u iznosu od </w:t>
      </w:r>
      <w:r w:rsidR="00332FAA" w:rsidRPr="00D61CD6">
        <w:rPr>
          <w:rFonts w:ascii="Arial" w:eastAsia="Times New Roman" w:hAnsi="Arial" w:cs="Arial"/>
          <w:sz w:val="24"/>
          <w:szCs w:val="20"/>
          <w:lang w:eastAsia="hr-HR"/>
        </w:rPr>
        <w:t>287.712.844,45</w:t>
      </w:r>
      <w:r w:rsidR="0045666D"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odnosno </w:t>
      </w:r>
      <w:r w:rsidR="00332FAA" w:rsidRPr="00D61CD6">
        <w:rPr>
          <w:rFonts w:ascii="Arial" w:eastAsia="Times New Roman" w:hAnsi="Arial" w:cs="Arial"/>
          <w:sz w:val="24"/>
          <w:szCs w:val="20"/>
          <w:lang w:eastAsia="hr-HR"/>
        </w:rPr>
        <w:t>101,</w:t>
      </w:r>
      <w:r w:rsidR="0040751E" w:rsidRPr="00D61CD6">
        <w:rPr>
          <w:rFonts w:ascii="Arial" w:eastAsia="Times New Roman" w:hAnsi="Arial" w:cs="Arial"/>
          <w:sz w:val="24"/>
          <w:szCs w:val="20"/>
          <w:lang w:eastAsia="hr-HR"/>
        </w:rPr>
        <w:t>54</w:t>
      </w:r>
      <w:r w:rsidRPr="00D61CD6">
        <w:rPr>
          <w:rFonts w:ascii="Arial" w:eastAsia="Times New Roman" w:hAnsi="Arial" w:cs="Arial"/>
          <w:sz w:val="24"/>
          <w:szCs w:val="20"/>
          <w:lang w:eastAsia="hr-HR"/>
        </w:rPr>
        <w:t>% godišnjeg plana,</w:t>
      </w:r>
    </w:p>
    <w:p w14:paraId="6444F28A" w14:textId="2ED12FBD" w:rsidR="00087289" w:rsidRPr="00D61CD6" w:rsidRDefault="00087289" w:rsidP="00166AE6">
      <w:pPr>
        <w:numPr>
          <w:ilvl w:val="0"/>
          <w:numId w:val="3"/>
        </w:numPr>
        <w:overflowPunct w:val="0"/>
        <w:autoSpaceDE w:val="0"/>
        <w:autoSpaceDN w:val="0"/>
        <w:adjustRightInd w:val="0"/>
        <w:spacing w:after="120" w:line="240" w:lineRule="auto"/>
        <w:ind w:left="357" w:hanging="357"/>
        <w:jc w:val="both"/>
        <w:textAlignment w:val="baseline"/>
        <w:rPr>
          <w:rFonts w:ascii="Arial" w:eastAsia="Times New Roman" w:hAnsi="Arial" w:cs="Arial"/>
          <w:sz w:val="24"/>
          <w:szCs w:val="20"/>
          <w:lang w:eastAsia="hr-HR"/>
        </w:rPr>
      </w:pPr>
      <w:r w:rsidRPr="00D61CD6">
        <w:rPr>
          <w:rFonts w:ascii="Arial" w:eastAsia="Times New Roman" w:hAnsi="Arial" w:cs="Arial"/>
          <w:b/>
          <w:sz w:val="24"/>
          <w:szCs w:val="20"/>
          <w:lang w:eastAsia="hr-HR"/>
        </w:rPr>
        <w:t>ukupni rashodi i izdaci</w:t>
      </w:r>
      <w:r w:rsidRPr="00D61CD6">
        <w:rPr>
          <w:rFonts w:ascii="Arial" w:eastAsia="Times New Roman" w:hAnsi="Arial" w:cs="Arial"/>
          <w:sz w:val="24"/>
          <w:szCs w:val="20"/>
          <w:lang w:eastAsia="hr-HR"/>
        </w:rPr>
        <w:t xml:space="preserve"> Proračuna u 20</w:t>
      </w:r>
      <w:r w:rsidR="00A31CA9" w:rsidRPr="00D61CD6">
        <w:rPr>
          <w:rFonts w:ascii="Arial" w:eastAsia="Times New Roman" w:hAnsi="Arial" w:cs="Arial"/>
          <w:sz w:val="24"/>
          <w:szCs w:val="20"/>
          <w:lang w:eastAsia="hr-HR"/>
        </w:rPr>
        <w:t>2</w:t>
      </w:r>
      <w:r w:rsidR="00332FAA" w:rsidRPr="00D61CD6">
        <w:rPr>
          <w:rFonts w:ascii="Arial" w:eastAsia="Times New Roman" w:hAnsi="Arial" w:cs="Arial"/>
          <w:sz w:val="24"/>
          <w:szCs w:val="20"/>
          <w:lang w:eastAsia="hr-HR"/>
        </w:rPr>
        <w:t>4</w:t>
      </w:r>
      <w:r w:rsidRPr="00D61CD6">
        <w:rPr>
          <w:rFonts w:ascii="Arial" w:eastAsia="Times New Roman" w:hAnsi="Arial" w:cs="Arial"/>
          <w:sz w:val="24"/>
          <w:szCs w:val="20"/>
          <w:lang w:eastAsia="hr-HR"/>
        </w:rPr>
        <w:t xml:space="preserve">. godini izvršeni su u iznosu od </w:t>
      </w:r>
      <w:r w:rsidR="0040751E" w:rsidRPr="00D61CD6">
        <w:rPr>
          <w:rFonts w:ascii="Arial" w:eastAsia="Times New Roman" w:hAnsi="Arial" w:cs="Arial"/>
          <w:sz w:val="24"/>
          <w:szCs w:val="20"/>
          <w:lang w:eastAsia="hr-HR"/>
        </w:rPr>
        <w:t>273.355.956,13</w:t>
      </w:r>
      <w:r w:rsidRPr="00D61CD6">
        <w:rPr>
          <w:rFonts w:ascii="Arial" w:eastAsia="Times New Roman" w:hAnsi="Arial" w:cs="Arial"/>
          <w:sz w:val="24"/>
          <w:szCs w:val="20"/>
          <w:lang w:eastAsia="hr-HR"/>
        </w:rPr>
        <w:t xml:space="preserve"> odnosno </w:t>
      </w:r>
      <w:r w:rsidR="0040751E" w:rsidRPr="00D61CD6">
        <w:rPr>
          <w:rFonts w:ascii="Arial" w:eastAsia="Times New Roman" w:hAnsi="Arial" w:cs="Arial"/>
          <w:sz w:val="24"/>
          <w:szCs w:val="20"/>
          <w:lang w:eastAsia="hr-HR"/>
        </w:rPr>
        <w:t>92,67</w:t>
      </w:r>
      <w:r w:rsidRPr="00D61CD6">
        <w:rPr>
          <w:rFonts w:ascii="Arial" w:eastAsia="Times New Roman" w:hAnsi="Arial" w:cs="Arial"/>
          <w:sz w:val="24"/>
          <w:szCs w:val="20"/>
          <w:lang w:eastAsia="hr-HR"/>
        </w:rPr>
        <w:t>% godišnjeg plana,</w:t>
      </w:r>
    </w:p>
    <w:p w14:paraId="441996FD" w14:textId="15CA792D" w:rsidR="00087289" w:rsidRPr="00D61CD6" w:rsidRDefault="00087289" w:rsidP="005C17B3">
      <w:pPr>
        <w:numPr>
          <w:ilvl w:val="0"/>
          <w:numId w:val="3"/>
        </w:numPr>
        <w:overflowPunct w:val="0"/>
        <w:autoSpaceDE w:val="0"/>
        <w:autoSpaceDN w:val="0"/>
        <w:adjustRightInd w:val="0"/>
        <w:spacing w:after="120" w:line="240" w:lineRule="auto"/>
        <w:jc w:val="both"/>
        <w:textAlignment w:val="baseline"/>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razlika između raspoloživih sredstava i izvršenih rashoda / izdataka</w:t>
      </w:r>
      <w:r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br/>
        <w:t>(tj. neutrošena sredstva) na</w:t>
      </w:r>
      <w:r w:rsidR="00CF1F20" w:rsidRPr="00D61CD6">
        <w:rPr>
          <w:rFonts w:ascii="Arial" w:eastAsia="Times New Roman" w:hAnsi="Arial" w:cs="Times New Roman"/>
          <w:sz w:val="24"/>
          <w:szCs w:val="24"/>
          <w:lang w:eastAsia="hr-HR"/>
        </w:rPr>
        <w:t xml:space="preserve"> kraju 20</w:t>
      </w:r>
      <w:r w:rsidR="00A31CA9" w:rsidRPr="00D61CD6">
        <w:rPr>
          <w:rFonts w:ascii="Arial" w:eastAsia="Times New Roman" w:hAnsi="Arial" w:cs="Times New Roman"/>
          <w:sz w:val="24"/>
          <w:szCs w:val="24"/>
          <w:lang w:eastAsia="hr-HR"/>
        </w:rPr>
        <w:t>2</w:t>
      </w:r>
      <w:r w:rsidR="00332FAA"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godine iznosi </w:t>
      </w:r>
      <w:r w:rsidR="00332FAA" w:rsidRPr="00D61CD6">
        <w:rPr>
          <w:rFonts w:ascii="Arial" w:eastAsia="Times New Roman" w:hAnsi="Arial" w:cs="Times New Roman"/>
          <w:sz w:val="24"/>
          <w:szCs w:val="24"/>
          <w:lang w:eastAsia="hr-HR"/>
        </w:rPr>
        <w:t>25.986.266,13</w:t>
      </w:r>
      <w:r w:rsidR="0045666D"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ili </w:t>
      </w:r>
      <w:r w:rsidR="00332FAA" w:rsidRPr="00D61CD6">
        <w:rPr>
          <w:rFonts w:ascii="Arial" w:eastAsia="Times New Roman" w:hAnsi="Arial" w:cs="Times New Roman"/>
          <w:sz w:val="24"/>
          <w:szCs w:val="24"/>
          <w:lang w:eastAsia="hr-HR"/>
        </w:rPr>
        <w:t>8,68</w:t>
      </w:r>
      <w:r w:rsidRPr="00D61CD6">
        <w:rPr>
          <w:rFonts w:ascii="Arial" w:eastAsia="Times New Roman" w:hAnsi="Arial" w:cs="Times New Roman"/>
          <w:sz w:val="24"/>
          <w:szCs w:val="24"/>
          <w:lang w:eastAsia="hr-HR"/>
        </w:rPr>
        <w:t xml:space="preserve">% ukupno raspoloživih sredstava. Navedeni višak konsolidiranog proračuna sastoji se od neutrošenih sredstava Županije u iznosu od </w:t>
      </w:r>
      <w:r w:rsidR="00332FAA" w:rsidRPr="00D61CD6">
        <w:rPr>
          <w:rFonts w:ascii="Arial" w:eastAsia="Times New Roman" w:hAnsi="Arial" w:cs="Times New Roman"/>
          <w:sz w:val="24"/>
          <w:szCs w:val="24"/>
          <w:lang w:eastAsia="hr-HR"/>
        </w:rPr>
        <w:t>19.815.058,86</w:t>
      </w:r>
      <w:r w:rsidR="0045666D"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i neutrošenih sredstava njenih proračunskih korisnika u iznosu od </w:t>
      </w:r>
      <w:r w:rsidR="00332FAA" w:rsidRPr="00D61CD6">
        <w:rPr>
          <w:rFonts w:ascii="Arial" w:eastAsia="Times New Roman" w:hAnsi="Arial" w:cs="Times New Roman"/>
          <w:sz w:val="24"/>
          <w:szCs w:val="24"/>
          <w:lang w:eastAsia="hr-HR"/>
        </w:rPr>
        <w:t>6.171.207,27</w:t>
      </w:r>
      <w:r w:rsidR="00253589" w:rsidRPr="00D61CD6">
        <w:rPr>
          <w:rFonts w:ascii="Arial" w:eastAsia="Times New Roman" w:hAnsi="Arial" w:cs="Times New Roman"/>
          <w:sz w:val="24"/>
          <w:szCs w:val="24"/>
          <w:lang w:eastAsia="hr-HR"/>
        </w:rPr>
        <w:t xml:space="preserve"> </w:t>
      </w:r>
      <w:r w:rsidR="0045666D" w:rsidRPr="00D61CD6">
        <w:rPr>
          <w:rFonts w:ascii="Arial" w:eastAsia="Times New Roman" w:hAnsi="Arial" w:cs="Times New Roman"/>
          <w:sz w:val="24"/>
          <w:szCs w:val="24"/>
          <w:lang w:eastAsia="hr-HR"/>
        </w:rPr>
        <w:t>eura</w:t>
      </w:r>
      <w:r w:rsidRPr="00D61CD6">
        <w:rPr>
          <w:rFonts w:ascii="Arial" w:eastAsia="Times New Roman" w:hAnsi="Arial" w:cs="Times New Roman"/>
          <w:sz w:val="24"/>
          <w:szCs w:val="24"/>
          <w:lang w:eastAsia="hr-HR"/>
        </w:rPr>
        <w:t>.</w:t>
      </w:r>
    </w:p>
    <w:p w14:paraId="716284B4" w14:textId="77777777" w:rsidR="0040086C"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Arial"/>
          <w:sz w:val="24"/>
          <w:szCs w:val="20"/>
          <w:lang w:eastAsia="hr-HR"/>
        </w:rPr>
      </w:pPr>
      <w:r w:rsidRPr="00D61CD6">
        <w:rPr>
          <w:rFonts w:ascii="Arial" w:eastAsia="Times New Roman" w:hAnsi="Arial" w:cs="Arial"/>
          <w:sz w:val="24"/>
          <w:szCs w:val="20"/>
          <w:lang w:eastAsia="hr-HR"/>
        </w:rPr>
        <w:lastRenderedPageBreak/>
        <w:tab/>
      </w:r>
    </w:p>
    <w:p w14:paraId="26164A6A" w14:textId="349AE3F1" w:rsidR="0040086C" w:rsidRPr="00D61CD6" w:rsidRDefault="00C00993"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61CD6">
        <w:rPr>
          <w:rFonts w:ascii="Arial" w:eastAsia="Times New Roman" w:hAnsi="Arial" w:cs="Arial"/>
          <w:sz w:val="24"/>
          <w:szCs w:val="20"/>
          <w:lang w:eastAsia="hr-HR"/>
        </w:rPr>
        <w:t xml:space="preserve">U </w:t>
      </w:r>
      <w:r w:rsidR="008A7EE3" w:rsidRPr="00D61CD6">
        <w:rPr>
          <w:rFonts w:ascii="Arial" w:eastAsia="Times New Roman" w:hAnsi="Arial" w:cs="Arial"/>
          <w:sz w:val="24"/>
          <w:szCs w:val="20"/>
          <w:lang w:eastAsia="hr-HR"/>
        </w:rPr>
        <w:t>Tablici 2. se daje pregled doprinosa proračunskih korisnika, odnosno grupa proračunskih korisnika (sukladno organizacijskoj klasifikaciji Proračuna), njihovom zajedničkom višku prihoda /primitaka nad rashodima / izdacima u 202</w:t>
      </w:r>
      <w:r w:rsidR="00332FAA" w:rsidRPr="00D61CD6">
        <w:rPr>
          <w:rFonts w:ascii="Arial" w:eastAsia="Times New Roman" w:hAnsi="Arial" w:cs="Arial"/>
          <w:sz w:val="24"/>
          <w:szCs w:val="20"/>
          <w:lang w:eastAsia="hr-HR"/>
        </w:rPr>
        <w:t>4</w:t>
      </w:r>
      <w:r w:rsidR="008A7EE3" w:rsidRPr="00D61CD6">
        <w:rPr>
          <w:rFonts w:ascii="Arial" w:eastAsia="Times New Roman" w:hAnsi="Arial" w:cs="Arial"/>
          <w:sz w:val="24"/>
          <w:szCs w:val="20"/>
          <w:lang w:eastAsia="hr-HR"/>
        </w:rPr>
        <w:t>. godini:</w:t>
      </w:r>
    </w:p>
    <w:p w14:paraId="762CD224" w14:textId="05F14D5A" w:rsidR="008A7EE3" w:rsidRPr="00D61CD6" w:rsidRDefault="008A7EE3"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p>
    <w:p w14:paraId="150861DB" w14:textId="4C5B4FD1" w:rsidR="008A7EE3" w:rsidRPr="00D61CD6" w:rsidRDefault="008A7EE3" w:rsidP="00C00993">
      <w:pPr>
        <w:spacing w:after="0" w:line="240" w:lineRule="auto"/>
        <w:ind w:left="1276" w:hanging="1276"/>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59421B" w:rsidRPr="00D61CD6">
        <w:rPr>
          <w:rFonts w:ascii="Arial" w:eastAsia="Times New Roman" w:hAnsi="Arial" w:cs="Arial"/>
          <w:b/>
          <w:sz w:val="24"/>
          <w:szCs w:val="24"/>
          <w:lang w:eastAsia="hr-HR"/>
        </w:rPr>
        <w:t>2</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ab/>
      </w:r>
      <w:r w:rsidR="0059421B" w:rsidRPr="00D61CD6">
        <w:rPr>
          <w:rFonts w:ascii="Arial" w:eastAsia="Times New Roman" w:hAnsi="Arial" w:cs="Arial"/>
          <w:sz w:val="24"/>
          <w:szCs w:val="24"/>
          <w:lang w:eastAsia="hr-HR"/>
        </w:rPr>
        <w:t xml:space="preserve">Struktura viška proračunskih korisnika iskazanog u izvršenju konsolidiranog </w:t>
      </w:r>
      <w:r w:rsidR="00F014FE" w:rsidRPr="00D61CD6">
        <w:rPr>
          <w:rFonts w:ascii="Arial" w:eastAsia="Times New Roman" w:hAnsi="Arial" w:cs="Arial"/>
          <w:sz w:val="24"/>
          <w:szCs w:val="24"/>
          <w:lang w:eastAsia="hr-HR"/>
        </w:rPr>
        <w:t>p</w:t>
      </w:r>
      <w:r w:rsidR="0059421B" w:rsidRPr="00D61CD6">
        <w:rPr>
          <w:rFonts w:ascii="Arial" w:eastAsia="Times New Roman" w:hAnsi="Arial" w:cs="Arial"/>
          <w:sz w:val="24"/>
          <w:szCs w:val="24"/>
          <w:lang w:eastAsia="hr-HR"/>
        </w:rPr>
        <w:t>roračuna PGŽ za 202</w:t>
      </w:r>
      <w:r w:rsidR="006D6AB5" w:rsidRPr="00D61CD6">
        <w:rPr>
          <w:rFonts w:ascii="Arial" w:eastAsia="Times New Roman" w:hAnsi="Arial" w:cs="Arial"/>
          <w:sz w:val="24"/>
          <w:szCs w:val="24"/>
          <w:lang w:eastAsia="hr-HR"/>
        </w:rPr>
        <w:t>4</w:t>
      </w:r>
      <w:r w:rsidR="0059421B" w:rsidRPr="00D61CD6">
        <w:rPr>
          <w:rFonts w:ascii="Arial" w:eastAsia="Times New Roman" w:hAnsi="Arial" w:cs="Arial"/>
          <w:sz w:val="24"/>
          <w:szCs w:val="24"/>
          <w:lang w:eastAsia="hr-HR"/>
        </w:rPr>
        <w:t>. godinu</w:t>
      </w:r>
    </w:p>
    <w:p w14:paraId="39C49F59" w14:textId="3321F788" w:rsidR="008A7EE3" w:rsidRPr="00D61CD6" w:rsidRDefault="00567358"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r>
      <w:r w:rsidRPr="00D61CD6">
        <w:rPr>
          <w:rFonts w:ascii="Arial" w:eastAsia="Times New Roman" w:hAnsi="Arial" w:cs="Arial"/>
          <w:sz w:val="20"/>
          <w:szCs w:val="20"/>
          <w:lang w:eastAsia="hr-HR"/>
        </w:rPr>
        <w:tab/>
        <w:t xml:space="preserve">u </w:t>
      </w:r>
      <w:r w:rsidR="00604EC2" w:rsidRPr="00D61CD6">
        <w:rPr>
          <w:rFonts w:ascii="Arial" w:eastAsia="Times New Roman" w:hAnsi="Arial" w:cs="Arial"/>
          <w:sz w:val="20"/>
          <w:szCs w:val="20"/>
          <w:lang w:eastAsia="hr-HR"/>
        </w:rPr>
        <w:t>eurima</w:t>
      </w:r>
    </w:p>
    <w:p w14:paraId="12F14E91" w14:textId="6E80346E" w:rsidR="00604EC2" w:rsidRPr="00D61CD6" w:rsidRDefault="00604EC2"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tbl>
      <w:tblPr>
        <w:tblW w:w="7180" w:type="dxa"/>
        <w:jc w:val="center"/>
        <w:tblLook w:val="04A0" w:firstRow="1" w:lastRow="0" w:firstColumn="1" w:lastColumn="0" w:noHBand="0" w:noVBand="1"/>
      </w:tblPr>
      <w:tblGrid>
        <w:gridCol w:w="5280"/>
        <w:gridCol w:w="1900"/>
      </w:tblGrid>
      <w:tr w:rsidR="009F28EE" w:rsidRPr="00D61CD6" w14:paraId="41E9C59F" w14:textId="77777777" w:rsidTr="009F28EE">
        <w:trPr>
          <w:trHeight w:val="510"/>
          <w:jc w:val="center"/>
        </w:trPr>
        <w:tc>
          <w:tcPr>
            <w:tcW w:w="5280" w:type="dxa"/>
            <w:tcBorders>
              <w:top w:val="nil"/>
              <w:left w:val="nil"/>
              <w:bottom w:val="single" w:sz="4" w:space="0" w:color="auto"/>
              <w:right w:val="nil"/>
            </w:tcBorders>
            <w:shd w:val="clear" w:color="auto" w:fill="auto"/>
            <w:vAlign w:val="center"/>
            <w:hideMark/>
          </w:tcPr>
          <w:p w14:paraId="7E4D6FA7" w14:textId="77777777" w:rsidR="009F28EE" w:rsidRPr="00D61CD6" w:rsidRDefault="009F28EE" w:rsidP="009F28EE">
            <w:pPr>
              <w:spacing w:after="0" w:line="240" w:lineRule="auto"/>
              <w:ind w:firstLineChars="100" w:firstLine="200"/>
              <w:jc w:val="center"/>
              <w:rPr>
                <w:rFonts w:ascii="Verdana" w:eastAsia="Times New Roman" w:hAnsi="Verdana" w:cs="Calibri"/>
                <w:b/>
                <w:bCs/>
                <w:color w:val="000000"/>
                <w:sz w:val="20"/>
                <w:szCs w:val="20"/>
                <w:lang w:eastAsia="hr-HR"/>
              </w:rPr>
            </w:pPr>
            <w:r w:rsidRPr="00D61CD6">
              <w:rPr>
                <w:rFonts w:ascii="Verdana" w:eastAsia="Times New Roman" w:hAnsi="Verdana" w:cs="Calibri"/>
                <w:b/>
                <w:bCs/>
                <w:color w:val="000000"/>
                <w:sz w:val="20"/>
                <w:szCs w:val="20"/>
                <w:lang w:eastAsia="hr-HR"/>
              </w:rPr>
              <w:t>Proračunski korisnik  / grupa proračunskih korisnika</w:t>
            </w:r>
          </w:p>
        </w:tc>
        <w:tc>
          <w:tcPr>
            <w:tcW w:w="1900" w:type="dxa"/>
            <w:tcBorders>
              <w:top w:val="nil"/>
              <w:left w:val="nil"/>
              <w:bottom w:val="single" w:sz="4" w:space="0" w:color="auto"/>
              <w:right w:val="nil"/>
            </w:tcBorders>
            <w:shd w:val="clear" w:color="auto" w:fill="auto"/>
            <w:vAlign w:val="center"/>
            <w:hideMark/>
          </w:tcPr>
          <w:p w14:paraId="7BC14E67" w14:textId="77777777" w:rsidR="009F28EE" w:rsidRPr="00D61CD6" w:rsidRDefault="009F28EE" w:rsidP="009F28EE">
            <w:pPr>
              <w:spacing w:after="0" w:line="240" w:lineRule="auto"/>
              <w:ind w:firstLineChars="100" w:firstLine="200"/>
              <w:jc w:val="center"/>
              <w:rPr>
                <w:rFonts w:ascii="Verdana" w:eastAsia="Times New Roman" w:hAnsi="Verdana" w:cs="Calibri"/>
                <w:b/>
                <w:bCs/>
                <w:color w:val="000000"/>
                <w:sz w:val="20"/>
                <w:szCs w:val="20"/>
                <w:lang w:eastAsia="hr-HR"/>
              </w:rPr>
            </w:pPr>
            <w:r w:rsidRPr="00D61CD6">
              <w:rPr>
                <w:rFonts w:ascii="Verdana" w:eastAsia="Times New Roman" w:hAnsi="Verdana" w:cs="Calibri"/>
                <w:b/>
                <w:bCs/>
                <w:color w:val="000000"/>
                <w:sz w:val="20"/>
                <w:szCs w:val="20"/>
                <w:lang w:eastAsia="hr-HR"/>
              </w:rPr>
              <w:t>Višak / manjak</w:t>
            </w:r>
          </w:p>
        </w:tc>
      </w:tr>
      <w:tr w:rsidR="009F28EE" w:rsidRPr="00D61CD6" w14:paraId="0675B99A" w14:textId="77777777" w:rsidTr="009F28EE">
        <w:trPr>
          <w:trHeight w:val="255"/>
          <w:jc w:val="center"/>
        </w:trPr>
        <w:tc>
          <w:tcPr>
            <w:tcW w:w="5280" w:type="dxa"/>
            <w:tcBorders>
              <w:top w:val="nil"/>
              <w:left w:val="nil"/>
              <w:bottom w:val="nil"/>
              <w:right w:val="nil"/>
            </w:tcBorders>
            <w:shd w:val="clear" w:color="auto" w:fill="auto"/>
            <w:vAlign w:val="bottom"/>
            <w:hideMark/>
          </w:tcPr>
          <w:p w14:paraId="404F3682" w14:textId="21FF9E5F" w:rsidR="009F28EE" w:rsidRPr="00D61CD6" w:rsidRDefault="009F28EE" w:rsidP="00DF4D6F">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srednjeg školstva i učen</w:t>
            </w:r>
            <w:r w:rsidR="00DF4D6F" w:rsidRPr="00D61CD6">
              <w:rPr>
                <w:rFonts w:ascii="Arial" w:eastAsia="Times New Roman" w:hAnsi="Arial" w:cs="Arial"/>
                <w:color w:val="000000"/>
                <w:sz w:val="20"/>
                <w:szCs w:val="20"/>
                <w:lang w:eastAsia="hr-HR"/>
              </w:rPr>
              <w:t>i</w:t>
            </w:r>
            <w:r w:rsidRPr="00D61CD6">
              <w:rPr>
                <w:rFonts w:ascii="Arial" w:eastAsia="Times New Roman" w:hAnsi="Arial" w:cs="Arial"/>
                <w:color w:val="000000"/>
                <w:sz w:val="20"/>
                <w:szCs w:val="20"/>
                <w:lang w:eastAsia="hr-HR"/>
              </w:rPr>
              <w:t>čki domovi</w:t>
            </w:r>
          </w:p>
        </w:tc>
        <w:tc>
          <w:tcPr>
            <w:tcW w:w="1900" w:type="dxa"/>
            <w:tcBorders>
              <w:top w:val="nil"/>
              <w:left w:val="nil"/>
              <w:bottom w:val="nil"/>
              <w:right w:val="nil"/>
            </w:tcBorders>
            <w:shd w:val="clear" w:color="auto" w:fill="auto"/>
            <w:vAlign w:val="bottom"/>
            <w:hideMark/>
          </w:tcPr>
          <w:p w14:paraId="39EAF996"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2.241.709,62</w:t>
            </w:r>
          </w:p>
        </w:tc>
      </w:tr>
      <w:tr w:rsidR="009F28EE" w:rsidRPr="00D61CD6" w14:paraId="3439C7C1" w14:textId="77777777" w:rsidTr="009F28EE">
        <w:trPr>
          <w:trHeight w:val="255"/>
          <w:jc w:val="center"/>
        </w:trPr>
        <w:tc>
          <w:tcPr>
            <w:tcW w:w="5280" w:type="dxa"/>
            <w:tcBorders>
              <w:top w:val="nil"/>
              <w:left w:val="nil"/>
              <w:bottom w:val="nil"/>
              <w:right w:val="nil"/>
            </w:tcBorders>
            <w:shd w:val="clear" w:color="auto" w:fill="auto"/>
            <w:vAlign w:val="bottom"/>
            <w:hideMark/>
          </w:tcPr>
          <w:p w14:paraId="6D5DEEB5"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zdravstva</w:t>
            </w:r>
          </w:p>
        </w:tc>
        <w:tc>
          <w:tcPr>
            <w:tcW w:w="1900" w:type="dxa"/>
            <w:tcBorders>
              <w:top w:val="nil"/>
              <w:left w:val="nil"/>
              <w:bottom w:val="nil"/>
              <w:right w:val="nil"/>
            </w:tcBorders>
            <w:shd w:val="clear" w:color="auto" w:fill="auto"/>
            <w:vAlign w:val="bottom"/>
            <w:hideMark/>
          </w:tcPr>
          <w:p w14:paraId="479B8493"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1.692.441,32</w:t>
            </w:r>
          </w:p>
        </w:tc>
      </w:tr>
      <w:tr w:rsidR="009F28EE" w:rsidRPr="00D61CD6" w14:paraId="62587150" w14:textId="77777777" w:rsidTr="009F28EE">
        <w:trPr>
          <w:trHeight w:val="255"/>
          <w:jc w:val="center"/>
        </w:trPr>
        <w:tc>
          <w:tcPr>
            <w:tcW w:w="5280" w:type="dxa"/>
            <w:tcBorders>
              <w:top w:val="nil"/>
              <w:left w:val="nil"/>
              <w:bottom w:val="nil"/>
              <w:right w:val="nil"/>
            </w:tcBorders>
            <w:shd w:val="clear" w:color="auto" w:fill="auto"/>
            <w:vAlign w:val="bottom"/>
            <w:hideMark/>
          </w:tcPr>
          <w:p w14:paraId="27B1147A"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socijalne skrbi</w:t>
            </w:r>
          </w:p>
        </w:tc>
        <w:tc>
          <w:tcPr>
            <w:tcW w:w="1900" w:type="dxa"/>
            <w:tcBorders>
              <w:top w:val="nil"/>
              <w:left w:val="nil"/>
              <w:bottom w:val="nil"/>
              <w:right w:val="nil"/>
            </w:tcBorders>
            <w:shd w:val="clear" w:color="auto" w:fill="auto"/>
            <w:vAlign w:val="bottom"/>
            <w:hideMark/>
          </w:tcPr>
          <w:p w14:paraId="4F6B4C3C"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1.081.356,94</w:t>
            </w:r>
          </w:p>
        </w:tc>
      </w:tr>
      <w:tr w:rsidR="009F28EE" w:rsidRPr="00D61CD6" w14:paraId="695A1FA5" w14:textId="77777777" w:rsidTr="009F28EE">
        <w:trPr>
          <w:trHeight w:val="255"/>
          <w:jc w:val="center"/>
        </w:trPr>
        <w:tc>
          <w:tcPr>
            <w:tcW w:w="5280" w:type="dxa"/>
            <w:tcBorders>
              <w:top w:val="nil"/>
              <w:left w:val="nil"/>
              <w:bottom w:val="nil"/>
              <w:right w:val="nil"/>
            </w:tcBorders>
            <w:shd w:val="clear" w:color="auto" w:fill="auto"/>
            <w:vAlign w:val="bottom"/>
            <w:hideMark/>
          </w:tcPr>
          <w:p w14:paraId="75FFE9E5"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osnovnog školstva</w:t>
            </w:r>
          </w:p>
        </w:tc>
        <w:tc>
          <w:tcPr>
            <w:tcW w:w="1900" w:type="dxa"/>
            <w:tcBorders>
              <w:top w:val="nil"/>
              <w:left w:val="nil"/>
              <w:bottom w:val="nil"/>
              <w:right w:val="nil"/>
            </w:tcBorders>
            <w:shd w:val="clear" w:color="auto" w:fill="auto"/>
            <w:vAlign w:val="bottom"/>
            <w:hideMark/>
          </w:tcPr>
          <w:p w14:paraId="75BCDC3E"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601.330,82</w:t>
            </w:r>
          </w:p>
        </w:tc>
      </w:tr>
      <w:tr w:rsidR="009F28EE" w:rsidRPr="00D61CD6" w14:paraId="297588AC" w14:textId="77777777" w:rsidTr="009F28EE">
        <w:trPr>
          <w:trHeight w:val="255"/>
          <w:jc w:val="center"/>
        </w:trPr>
        <w:tc>
          <w:tcPr>
            <w:tcW w:w="5280" w:type="dxa"/>
            <w:tcBorders>
              <w:top w:val="nil"/>
              <w:left w:val="nil"/>
              <w:bottom w:val="nil"/>
              <w:right w:val="nil"/>
            </w:tcBorders>
            <w:shd w:val="clear" w:color="auto" w:fill="auto"/>
            <w:vAlign w:val="bottom"/>
            <w:hideMark/>
          </w:tcPr>
          <w:p w14:paraId="417CF726"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Regionalna razvojna agencija PGŽ</w:t>
            </w:r>
          </w:p>
        </w:tc>
        <w:tc>
          <w:tcPr>
            <w:tcW w:w="1900" w:type="dxa"/>
            <w:tcBorders>
              <w:top w:val="nil"/>
              <w:left w:val="nil"/>
              <w:bottom w:val="nil"/>
              <w:right w:val="nil"/>
            </w:tcBorders>
            <w:shd w:val="clear" w:color="auto" w:fill="auto"/>
            <w:vAlign w:val="bottom"/>
            <w:hideMark/>
          </w:tcPr>
          <w:p w14:paraId="72225075"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259.747,81</w:t>
            </w:r>
          </w:p>
        </w:tc>
      </w:tr>
      <w:tr w:rsidR="009F28EE" w:rsidRPr="00D61CD6" w14:paraId="0A70FDA3" w14:textId="77777777" w:rsidTr="009F28EE">
        <w:trPr>
          <w:trHeight w:val="255"/>
          <w:jc w:val="center"/>
        </w:trPr>
        <w:tc>
          <w:tcPr>
            <w:tcW w:w="5280" w:type="dxa"/>
            <w:tcBorders>
              <w:top w:val="nil"/>
              <w:left w:val="nil"/>
              <w:bottom w:val="nil"/>
              <w:right w:val="nil"/>
            </w:tcBorders>
            <w:shd w:val="clear" w:color="auto" w:fill="auto"/>
            <w:vAlign w:val="bottom"/>
            <w:hideMark/>
          </w:tcPr>
          <w:p w14:paraId="1D09052E"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JU Priroda</w:t>
            </w:r>
          </w:p>
        </w:tc>
        <w:tc>
          <w:tcPr>
            <w:tcW w:w="1900" w:type="dxa"/>
            <w:tcBorders>
              <w:top w:val="nil"/>
              <w:left w:val="nil"/>
              <w:bottom w:val="nil"/>
              <w:right w:val="nil"/>
            </w:tcBorders>
            <w:shd w:val="clear" w:color="auto" w:fill="auto"/>
            <w:vAlign w:val="bottom"/>
            <w:hideMark/>
          </w:tcPr>
          <w:p w14:paraId="7E186F41"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109.286,24</w:t>
            </w:r>
          </w:p>
        </w:tc>
      </w:tr>
      <w:tr w:rsidR="009F28EE" w:rsidRPr="00D61CD6" w14:paraId="29BF0DAB" w14:textId="77777777" w:rsidTr="009F28EE">
        <w:trPr>
          <w:trHeight w:val="255"/>
          <w:jc w:val="center"/>
        </w:trPr>
        <w:tc>
          <w:tcPr>
            <w:tcW w:w="5280" w:type="dxa"/>
            <w:tcBorders>
              <w:top w:val="nil"/>
              <w:left w:val="nil"/>
              <w:bottom w:val="nil"/>
              <w:right w:val="nil"/>
            </w:tcBorders>
            <w:shd w:val="clear" w:color="auto" w:fill="auto"/>
            <w:vAlign w:val="bottom"/>
            <w:hideMark/>
          </w:tcPr>
          <w:p w14:paraId="2BBF14C8"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Regionalna energetska agencija Kvarner</w:t>
            </w:r>
          </w:p>
        </w:tc>
        <w:tc>
          <w:tcPr>
            <w:tcW w:w="1900" w:type="dxa"/>
            <w:tcBorders>
              <w:top w:val="nil"/>
              <w:left w:val="nil"/>
              <w:bottom w:val="nil"/>
              <w:right w:val="nil"/>
            </w:tcBorders>
            <w:shd w:val="clear" w:color="auto" w:fill="auto"/>
            <w:vAlign w:val="bottom"/>
            <w:hideMark/>
          </w:tcPr>
          <w:p w14:paraId="5C8D09D5"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101.295,87</w:t>
            </w:r>
          </w:p>
        </w:tc>
      </w:tr>
      <w:tr w:rsidR="009F28EE" w:rsidRPr="00D61CD6" w14:paraId="0AC29806" w14:textId="77777777" w:rsidTr="009F28EE">
        <w:trPr>
          <w:trHeight w:val="255"/>
          <w:jc w:val="center"/>
        </w:trPr>
        <w:tc>
          <w:tcPr>
            <w:tcW w:w="5280" w:type="dxa"/>
            <w:tcBorders>
              <w:top w:val="nil"/>
              <w:left w:val="nil"/>
              <w:bottom w:val="nil"/>
              <w:right w:val="nil"/>
            </w:tcBorders>
            <w:shd w:val="clear" w:color="auto" w:fill="auto"/>
            <w:vAlign w:val="bottom"/>
            <w:hideMark/>
          </w:tcPr>
          <w:p w14:paraId="217C1212"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Pomorski i povijesni muzej Hrvatskog primorja</w:t>
            </w:r>
          </w:p>
        </w:tc>
        <w:tc>
          <w:tcPr>
            <w:tcW w:w="1900" w:type="dxa"/>
            <w:tcBorders>
              <w:top w:val="nil"/>
              <w:left w:val="nil"/>
              <w:bottom w:val="nil"/>
              <w:right w:val="nil"/>
            </w:tcBorders>
            <w:shd w:val="clear" w:color="auto" w:fill="auto"/>
            <w:vAlign w:val="bottom"/>
            <w:hideMark/>
          </w:tcPr>
          <w:p w14:paraId="2FCDF1D0"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32.478,69</w:t>
            </w:r>
          </w:p>
        </w:tc>
      </w:tr>
      <w:tr w:rsidR="009F28EE" w:rsidRPr="00D61CD6" w14:paraId="049B0ED3" w14:textId="77777777" w:rsidTr="009F28EE">
        <w:trPr>
          <w:trHeight w:val="255"/>
          <w:jc w:val="center"/>
        </w:trPr>
        <w:tc>
          <w:tcPr>
            <w:tcW w:w="5280" w:type="dxa"/>
            <w:tcBorders>
              <w:top w:val="nil"/>
              <w:left w:val="nil"/>
              <w:bottom w:val="nil"/>
              <w:right w:val="nil"/>
            </w:tcBorders>
            <w:shd w:val="clear" w:color="auto" w:fill="auto"/>
            <w:vAlign w:val="bottom"/>
            <w:hideMark/>
          </w:tcPr>
          <w:p w14:paraId="664EE163"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Prirodoslovni muzej Rijeka</w:t>
            </w:r>
          </w:p>
        </w:tc>
        <w:tc>
          <w:tcPr>
            <w:tcW w:w="1900" w:type="dxa"/>
            <w:tcBorders>
              <w:top w:val="nil"/>
              <w:left w:val="nil"/>
              <w:bottom w:val="nil"/>
              <w:right w:val="nil"/>
            </w:tcBorders>
            <w:shd w:val="clear" w:color="auto" w:fill="auto"/>
            <w:vAlign w:val="bottom"/>
            <w:hideMark/>
          </w:tcPr>
          <w:p w14:paraId="7B29908B"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26.229,15</w:t>
            </w:r>
          </w:p>
        </w:tc>
      </w:tr>
      <w:tr w:rsidR="009F28EE" w:rsidRPr="00D61CD6" w14:paraId="70A4B9C7" w14:textId="77777777" w:rsidTr="009F28EE">
        <w:trPr>
          <w:trHeight w:val="255"/>
          <w:jc w:val="center"/>
        </w:trPr>
        <w:tc>
          <w:tcPr>
            <w:tcW w:w="5280" w:type="dxa"/>
            <w:tcBorders>
              <w:top w:val="nil"/>
              <w:left w:val="nil"/>
              <w:bottom w:val="nil"/>
              <w:right w:val="nil"/>
            </w:tcBorders>
            <w:shd w:val="clear" w:color="auto" w:fill="auto"/>
            <w:vAlign w:val="bottom"/>
            <w:hideMark/>
          </w:tcPr>
          <w:p w14:paraId="4B945E89"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JU Zavod za prostorno uređenje PGŽ</w:t>
            </w:r>
          </w:p>
        </w:tc>
        <w:tc>
          <w:tcPr>
            <w:tcW w:w="1900" w:type="dxa"/>
            <w:tcBorders>
              <w:top w:val="nil"/>
              <w:left w:val="nil"/>
              <w:bottom w:val="nil"/>
              <w:right w:val="nil"/>
            </w:tcBorders>
            <w:shd w:val="clear" w:color="auto" w:fill="auto"/>
            <w:vAlign w:val="bottom"/>
            <w:hideMark/>
          </w:tcPr>
          <w:p w14:paraId="15FB9C37"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22.999,42</w:t>
            </w:r>
          </w:p>
        </w:tc>
      </w:tr>
      <w:tr w:rsidR="009F28EE" w:rsidRPr="00D61CD6" w14:paraId="4685239B" w14:textId="77777777" w:rsidTr="009F28EE">
        <w:trPr>
          <w:trHeight w:val="255"/>
          <w:jc w:val="center"/>
        </w:trPr>
        <w:tc>
          <w:tcPr>
            <w:tcW w:w="5280" w:type="dxa"/>
            <w:tcBorders>
              <w:top w:val="nil"/>
              <w:left w:val="nil"/>
              <w:bottom w:val="nil"/>
              <w:right w:val="nil"/>
            </w:tcBorders>
            <w:shd w:val="clear" w:color="auto" w:fill="auto"/>
            <w:vAlign w:val="bottom"/>
            <w:hideMark/>
          </w:tcPr>
          <w:p w14:paraId="7A77F24A"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Centar za poljoprivredu i ruralni razvoj PGŽ</w:t>
            </w:r>
          </w:p>
        </w:tc>
        <w:tc>
          <w:tcPr>
            <w:tcW w:w="1900" w:type="dxa"/>
            <w:tcBorders>
              <w:top w:val="nil"/>
              <w:left w:val="nil"/>
              <w:bottom w:val="nil"/>
              <w:right w:val="nil"/>
            </w:tcBorders>
            <w:shd w:val="clear" w:color="auto" w:fill="auto"/>
            <w:vAlign w:val="bottom"/>
            <w:hideMark/>
          </w:tcPr>
          <w:p w14:paraId="6696E968"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2.329,82</w:t>
            </w:r>
          </w:p>
        </w:tc>
      </w:tr>
      <w:tr w:rsidR="009F28EE" w:rsidRPr="00D61CD6" w14:paraId="358E8356" w14:textId="77777777" w:rsidTr="009F28EE">
        <w:trPr>
          <w:trHeight w:val="255"/>
          <w:jc w:val="center"/>
        </w:trPr>
        <w:tc>
          <w:tcPr>
            <w:tcW w:w="5280" w:type="dxa"/>
            <w:tcBorders>
              <w:top w:val="nil"/>
              <w:left w:val="nil"/>
              <w:bottom w:val="nil"/>
              <w:right w:val="nil"/>
            </w:tcBorders>
            <w:shd w:val="clear" w:color="auto" w:fill="auto"/>
            <w:vAlign w:val="bottom"/>
            <w:hideMark/>
          </w:tcPr>
          <w:p w14:paraId="7CB3CF91" w14:textId="77777777" w:rsidR="009F28EE" w:rsidRPr="00D61CD6" w:rsidRDefault="009F28EE" w:rsidP="009F28EE">
            <w:pPr>
              <w:spacing w:after="0" w:line="240" w:lineRule="auto"/>
              <w:ind w:firstLineChars="100" w:firstLine="200"/>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Ustanova I.M.Ronjgov</w:t>
            </w:r>
          </w:p>
        </w:tc>
        <w:tc>
          <w:tcPr>
            <w:tcW w:w="1900" w:type="dxa"/>
            <w:tcBorders>
              <w:top w:val="nil"/>
              <w:left w:val="nil"/>
              <w:bottom w:val="nil"/>
              <w:right w:val="nil"/>
            </w:tcBorders>
            <w:shd w:val="clear" w:color="auto" w:fill="auto"/>
            <w:vAlign w:val="bottom"/>
            <w:hideMark/>
          </w:tcPr>
          <w:p w14:paraId="192EDAD9" w14:textId="77777777" w:rsidR="009F28EE" w:rsidRPr="00D61CD6" w:rsidRDefault="009F28EE" w:rsidP="009F28EE">
            <w:pPr>
              <w:spacing w:after="0" w:line="240" w:lineRule="auto"/>
              <w:ind w:firstLineChars="100" w:firstLine="200"/>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1,57</w:t>
            </w:r>
          </w:p>
        </w:tc>
      </w:tr>
      <w:tr w:rsidR="009F28EE" w:rsidRPr="00D61CD6" w14:paraId="45B0AADE" w14:textId="77777777" w:rsidTr="009F28EE">
        <w:trPr>
          <w:trHeight w:val="255"/>
          <w:jc w:val="center"/>
        </w:trPr>
        <w:tc>
          <w:tcPr>
            <w:tcW w:w="5280" w:type="dxa"/>
            <w:tcBorders>
              <w:top w:val="single" w:sz="4" w:space="0" w:color="auto"/>
              <w:left w:val="nil"/>
              <w:bottom w:val="nil"/>
              <w:right w:val="nil"/>
            </w:tcBorders>
            <w:shd w:val="clear" w:color="auto" w:fill="auto"/>
            <w:vAlign w:val="bottom"/>
            <w:hideMark/>
          </w:tcPr>
          <w:p w14:paraId="37513F2D" w14:textId="77777777" w:rsidR="009F28EE" w:rsidRPr="00D61CD6" w:rsidRDefault="009F28EE" w:rsidP="009F28EE">
            <w:pPr>
              <w:spacing w:after="0" w:line="240" w:lineRule="auto"/>
              <w:ind w:firstLineChars="100" w:firstLine="200"/>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Sveukupno</w:t>
            </w:r>
          </w:p>
        </w:tc>
        <w:tc>
          <w:tcPr>
            <w:tcW w:w="1900" w:type="dxa"/>
            <w:tcBorders>
              <w:top w:val="single" w:sz="4" w:space="0" w:color="auto"/>
              <w:left w:val="nil"/>
              <w:bottom w:val="nil"/>
              <w:right w:val="nil"/>
            </w:tcBorders>
            <w:shd w:val="clear" w:color="auto" w:fill="auto"/>
            <w:vAlign w:val="bottom"/>
            <w:hideMark/>
          </w:tcPr>
          <w:p w14:paraId="42F17F62" w14:textId="77777777" w:rsidR="009F28EE" w:rsidRPr="00D61CD6" w:rsidRDefault="009F28EE" w:rsidP="009F28EE">
            <w:pPr>
              <w:spacing w:after="0" w:line="240" w:lineRule="auto"/>
              <w:ind w:firstLineChars="100" w:firstLine="200"/>
              <w:jc w:val="right"/>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6.171.207,27</w:t>
            </w:r>
          </w:p>
        </w:tc>
      </w:tr>
    </w:tbl>
    <w:p w14:paraId="47685A9E" w14:textId="09694694" w:rsidR="009F28EE" w:rsidRPr="00D61CD6" w:rsidRDefault="009F28EE" w:rsidP="009F28EE">
      <w:pPr>
        <w:overflowPunct w:val="0"/>
        <w:autoSpaceDE w:val="0"/>
        <w:autoSpaceDN w:val="0"/>
        <w:adjustRightInd w:val="0"/>
        <w:spacing w:after="0" w:line="240" w:lineRule="auto"/>
        <w:ind w:firstLine="357"/>
        <w:jc w:val="center"/>
        <w:textAlignment w:val="baseline"/>
        <w:rPr>
          <w:rFonts w:ascii="Arial" w:eastAsia="Times New Roman" w:hAnsi="Arial" w:cs="Arial"/>
          <w:sz w:val="20"/>
          <w:szCs w:val="20"/>
          <w:lang w:eastAsia="hr-HR"/>
        </w:rPr>
      </w:pPr>
    </w:p>
    <w:p w14:paraId="26C553D0" w14:textId="7B2D274E" w:rsidR="009F28EE" w:rsidRPr="00D61CD6" w:rsidRDefault="009F28EE"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p w14:paraId="0BF7F526" w14:textId="77777777" w:rsidR="0040086C" w:rsidRPr="00D61CD6" w:rsidRDefault="0040086C" w:rsidP="00087289">
      <w:pPr>
        <w:overflowPunct w:val="0"/>
        <w:autoSpaceDE w:val="0"/>
        <w:autoSpaceDN w:val="0"/>
        <w:adjustRightInd w:val="0"/>
        <w:spacing w:after="0" w:line="240" w:lineRule="auto"/>
        <w:jc w:val="both"/>
        <w:textAlignment w:val="baseline"/>
        <w:rPr>
          <w:rFonts w:ascii="Arial" w:eastAsia="Times New Roman" w:hAnsi="Arial" w:cs="Arial"/>
          <w:sz w:val="24"/>
          <w:szCs w:val="20"/>
          <w:lang w:eastAsia="hr-HR"/>
        </w:rPr>
      </w:pPr>
    </w:p>
    <w:p w14:paraId="24C22F3E" w14:textId="452FFF16" w:rsidR="00087289" w:rsidRPr="00D61CD6" w:rsidRDefault="00087289" w:rsidP="0040086C">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61CD6">
        <w:rPr>
          <w:rFonts w:ascii="Arial" w:eastAsia="Times New Roman" w:hAnsi="Arial" w:cs="Times New Roman"/>
          <w:sz w:val="24"/>
          <w:szCs w:val="20"/>
          <w:lang w:eastAsia="hr-HR"/>
        </w:rPr>
        <w:t>U nastavku se daje obrazloženje naplaćenih prihoda / primitaka, te izvr</w:t>
      </w:r>
      <w:r w:rsidR="00CF1F20" w:rsidRPr="00D61CD6">
        <w:rPr>
          <w:rFonts w:ascii="Arial" w:eastAsia="Times New Roman" w:hAnsi="Arial" w:cs="Times New Roman"/>
          <w:sz w:val="24"/>
          <w:szCs w:val="20"/>
          <w:lang w:eastAsia="hr-HR"/>
        </w:rPr>
        <w:t>šenja  rashoda / izdataka u 20</w:t>
      </w:r>
      <w:r w:rsidR="00A31CA9" w:rsidRPr="00D61CD6">
        <w:rPr>
          <w:rFonts w:ascii="Arial" w:eastAsia="Times New Roman" w:hAnsi="Arial" w:cs="Times New Roman"/>
          <w:sz w:val="24"/>
          <w:szCs w:val="20"/>
          <w:lang w:eastAsia="hr-HR"/>
        </w:rPr>
        <w:t>2</w:t>
      </w:r>
      <w:r w:rsidR="00332FAA" w:rsidRPr="00D61CD6">
        <w:rPr>
          <w:rFonts w:ascii="Arial" w:eastAsia="Times New Roman" w:hAnsi="Arial" w:cs="Times New Roman"/>
          <w:sz w:val="24"/>
          <w:szCs w:val="20"/>
          <w:lang w:eastAsia="hr-HR"/>
        </w:rPr>
        <w:t>4</w:t>
      </w:r>
      <w:r w:rsidRPr="00D61CD6">
        <w:rPr>
          <w:rFonts w:ascii="Arial" w:eastAsia="Times New Roman" w:hAnsi="Arial" w:cs="Times New Roman"/>
          <w:sz w:val="24"/>
          <w:szCs w:val="20"/>
          <w:lang w:eastAsia="hr-HR"/>
        </w:rPr>
        <w:t>. godini u odnosu na tekući plan</w:t>
      </w:r>
      <w:r w:rsidR="00C00993" w:rsidRPr="00D61CD6">
        <w:rPr>
          <w:rFonts w:ascii="Arial" w:eastAsia="Times New Roman" w:hAnsi="Arial" w:cs="Times New Roman"/>
          <w:sz w:val="24"/>
          <w:szCs w:val="20"/>
          <w:lang w:eastAsia="hr-HR"/>
        </w:rPr>
        <w:t xml:space="preserve">. </w:t>
      </w:r>
    </w:p>
    <w:p w14:paraId="17C4C99A" w14:textId="50826E10" w:rsidR="009B4DFA" w:rsidRPr="00D61CD6" w:rsidRDefault="009B4DFA" w:rsidP="00087289">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hr-HR"/>
        </w:rPr>
      </w:pPr>
    </w:p>
    <w:p w14:paraId="599256CB" w14:textId="77777777" w:rsidR="00001616" w:rsidRPr="00D61CD6" w:rsidRDefault="00001616" w:rsidP="00087289">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hr-HR"/>
        </w:rPr>
      </w:pPr>
    </w:p>
    <w:p w14:paraId="489B345D" w14:textId="77777777"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r w:rsidRPr="00D61CD6">
        <w:rPr>
          <w:rFonts w:ascii="Arial" w:eastAsia="Times New Roman" w:hAnsi="Arial" w:cs="Times New Roman"/>
          <w:b/>
          <w:bCs/>
          <w:sz w:val="24"/>
          <w:szCs w:val="20"/>
          <w:lang w:eastAsia="hr-HR"/>
        </w:rPr>
        <w:t>PRIHODI / PRIMICI</w:t>
      </w:r>
    </w:p>
    <w:p w14:paraId="0534C1A2" w14:textId="77777777"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p>
    <w:p w14:paraId="53F52244" w14:textId="4AFF4A6A" w:rsidR="00087289" w:rsidRPr="00D61CD6" w:rsidRDefault="00087289" w:rsidP="00087289">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Ukupni prihodi i primici u 20</w:t>
      </w:r>
      <w:r w:rsidR="00A31CA9" w:rsidRPr="00D61CD6">
        <w:rPr>
          <w:rFonts w:ascii="Arial" w:eastAsia="Times New Roman" w:hAnsi="Arial" w:cs="Times New Roman"/>
          <w:bCs/>
          <w:sz w:val="24"/>
          <w:szCs w:val="20"/>
          <w:lang w:eastAsia="hr-HR"/>
        </w:rPr>
        <w:t>2</w:t>
      </w:r>
      <w:r w:rsidR="00332FAA"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xml:space="preserve">. godini naplaćeni su na razini konsolidiranog Proračuna u iznosu </w:t>
      </w:r>
      <w:r w:rsidR="00332FAA" w:rsidRPr="00D61CD6">
        <w:rPr>
          <w:rFonts w:ascii="Arial" w:eastAsia="Times New Roman" w:hAnsi="Arial" w:cs="Arial"/>
          <w:sz w:val="24"/>
          <w:szCs w:val="24"/>
          <w:lang w:eastAsia="hr-HR"/>
        </w:rPr>
        <w:t>287.712.844,45</w:t>
      </w:r>
      <w:r w:rsidR="007928AD" w:rsidRPr="00D61CD6">
        <w:rPr>
          <w:rFonts w:ascii="Arial" w:eastAsia="Times New Roman" w:hAnsi="Arial" w:cs="Arial"/>
          <w:sz w:val="24"/>
          <w:szCs w:val="24"/>
          <w:lang w:eastAsia="hr-HR"/>
        </w:rPr>
        <w:t xml:space="preserve"> eura</w:t>
      </w:r>
      <w:r w:rsidRPr="00D61CD6">
        <w:rPr>
          <w:rFonts w:ascii="Arial" w:eastAsia="Times New Roman" w:hAnsi="Arial" w:cs="Times New Roman"/>
          <w:bCs/>
          <w:sz w:val="24"/>
          <w:szCs w:val="20"/>
          <w:lang w:eastAsia="hr-HR"/>
        </w:rPr>
        <w:t xml:space="preserve">, odnosno </w:t>
      </w:r>
      <w:r w:rsidR="00332FAA" w:rsidRPr="00D61CD6">
        <w:rPr>
          <w:rFonts w:ascii="Arial" w:eastAsia="Times New Roman" w:hAnsi="Arial" w:cs="Times New Roman"/>
          <w:bCs/>
          <w:sz w:val="24"/>
          <w:szCs w:val="20"/>
          <w:lang w:eastAsia="hr-HR"/>
        </w:rPr>
        <w:t>101,54</w:t>
      </w:r>
      <w:r w:rsidRPr="00D61CD6">
        <w:rPr>
          <w:rFonts w:ascii="Arial" w:eastAsia="Times New Roman" w:hAnsi="Arial" w:cs="Times New Roman"/>
          <w:bCs/>
          <w:sz w:val="24"/>
          <w:szCs w:val="20"/>
          <w:lang w:eastAsia="hr-HR"/>
        </w:rPr>
        <w:t xml:space="preserve">% plana. Od navedenog iznosa, </w:t>
      </w:r>
      <w:r w:rsidR="00332FAA" w:rsidRPr="00D61CD6">
        <w:rPr>
          <w:rFonts w:ascii="Arial" w:eastAsia="Times New Roman" w:hAnsi="Arial" w:cs="Times New Roman"/>
          <w:bCs/>
          <w:sz w:val="24"/>
          <w:szCs w:val="20"/>
          <w:lang w:eastAsia="hr-HR"/>
        </w:rPr>
        <w:t>82.625.951,38</w:t>
      </w:r>
      <w:r w:rsidR="007928AD" w:rsidRPr="00D61CD6">
        <w:rPr>
          <w:rFonts w:ascii="Arial" w:eastAsia="Times New Roman" w:hAnsi="Arial" w:cs="Times New Roman"/>
          <w:bCs/>
          <w:sz w:val="24"/>
          <w:szCs w:val="20"/>
          <w:lang w:eastAsia="hr-HR"/>
        </w:rPr>
        <w:t xml:space="preserve"> eura </w:t>
      </w:r>
      <w:r w:rsidRPr="00D61CD6">
        <w:rPr>
          <w:rFonts w:ascii="Arial" w:eastAsia="Times New Roman" w:hAnsi="Arial" w:cs="Times New Roman"/>
          <w:bCs/>
          <w:sz w:val="24"/>
          <w:szCs w:val="20"/>
          <w:lang w:eastAsia="hr-HR"/>
        </w:rPr>
        <w:t xml:space="preserve">odnosi se na prihode i primitke Županije, dok se </w:t>
      </w:r>
      <w:r w:rsidR="00332FAA" w:rsidRPr="00D61CD6">
        <w:rPr>
          <w:rFonts w:ascii="Arial" w:eastAsia="Times New Roman" w:hAnsi="Arial" w:cs="Times New Roman"/>
          <w:bCs/>
          <w:sz w:val="24"/>
          <w:szCs w:val="20"/>
          <w:lang w:eastAsia="hr-HR"/>
        </w:rPr>
        <w:t>205.086.893,07</w:t>
      </w:r>
      <w:r w:rsidRPr="00D61CD6">
        <w:rPr>
          <w:rFonts w:ascii="Arial" w:eastAsia="Times New Roman" w:hAnsi="Arial" w:cs="Times New Roman"/>
          <w:bCs/>
          <w:sz w:val="24"/>
          <w:szCs w:val="20"/>
          <w:lang w:eastAsia="hr-HR"/>
        </w:rPr>
        <w:t xml:space="preserve"> </w:t>
      </w:r>
      <w:r w:rsidR="007928AD" w:rsidRPr="00D61CD6">
        <w:rPr>
          <w:rFonts w:ascii="Arial" w:eastAsia="Times New Roman" w:hAnsi="Arial" w:cs="Times New Roman"/>
          <w:bCs/>
          <w:sz w:val="24"/>
          <w:szCs w:val="20"/>
          <w:lang w:eastAsia="hr-HR"/>
        </w:rPr>
        <w:t>eura</w:t>
      </w:r>
      <w:r w:rsidRPr="00D61CD6">
        <w:rPr>
          <w:rFonts w:ascii="Arial" w:eastAsia="Times New Roman" w:hAnsi="Arial" w:cs="Times New Roman"/>
          <w:bCs/>
          <w:sz w:val="24"/>
          <w:szCs w:val="20"/>
          <w:lang w:eastAsia="hr-HR"/>
        </w:rPr>
        <w:t xml:space="preserve"> odnosi na ukupne prihode i primitke županijskih proračunskih korisnika.</w:t>
      </w:r>
    </w:p>
    <w:p w14:paraId="7E30704D" w14:textId="1CBFCF3C"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7BCC0232" w14:textId="5C7D24F5" w:rsidR="003A2869" w:rsidRPr="00D61CD6" w:rsidRDefault="003A286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47FFC151" w14:textId="52CDB32F" w:rsidR="003A2869" w:rsidRPr="00D61CD6" w:rsidRDefault="003A286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385FF79A" w14:textId="54AAAD81"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32CF108C" w14:textId="4CBA86CD"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2AD24C4D" w14:textId="60C5FA0A"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26164A32" w14:textId="40291D9B"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04619B0E" w14:textId="2F861019"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452468C5" w14:textId="20D437AB"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08685665" w14:textId="25C707CE"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5F833CA1" w14:textId="48B9E1AD"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1E1386FC" w14:textId="6E2E42EB"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7FCA153F" w14:textId="069E170A"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79E68590" w14:textId="1B9EE897"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3A4DA553" w14:textId="4FCC2B08"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669BAF7D" w14:textId="7DA84997"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3C1C175F" w14:textId="1CB9788C"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12524EF4" w14:textId="7AABB40A"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2826D5D3" w14:textId="74E5D298"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2FCD1458" w14:textId="69924903"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2C07D826" w14:textId="43FBFE66"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355B6BAB" w14:textId="0F3E4615"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631347A1" w14:textId="75AFC792"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7388354E" w14:textId="4B71E88C"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6BF31C65" w14:textId="68955137" w:rsidR="006009DE" w:rsidRPr="00D61CD6" w:rsidRDefault="006009DE"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14:paraId="43599501" w14:textId="5EB62206" w:rsidR="006009DE" w:rsidRPr="00D61CD6" w:rsidRDefault="006009DE">
      <w:pPr>
        <w:rPr>
          <w:rFonts w:ascii="Arial" w:eastAsia="Times New Roman" w:hAnsi="Arial" w:cs="Times New Roman"/>
          <w:b/>
          <w:bCs/>
          <w:sz w:val="12"/>
          <w:szCs w:val="20"/>
          <w:lang w:eastAsia="hr-HR"/>
        </w:rPr>
      </w:pPr>
      <w:r w:rsidRPr="00D61CD6">
        <w:rPr>
          <w:rFonts w:ascii="Arial" w:eastAsia="Times New Roman" w:hAnsi="Arial" w:cs="Times New Roman"/>
          <w:b/>
          <w:bCs/>
          <w:sz w:val="12"/>
          <w:szCs w:val="20"/>
          <w:lang w:eastAsia="hr-HR"/>
        </w:rPr>
        <w:br w:type="page"/>
      </w:r>
    </w:p>
    <w:p w14:paraId="235145DE" w14:textId="4E63AEE4" w:rsidR="00087289" w:rsidRPr="00D61CD6" w:rsidRDefault="00087289"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24"/>
          <w:szCs w:val="20"/>
          <w:lang w:eastAsia="hr-HR"/>
        </w:rPr>
      </w:pPr>
      <w:r w:rsidRPr="00D61CD6">
        <w:rPr>
          <w:rFonts w:ascii="Arial" w:eastAsia="Times New Roman" w:hAnsi="Arial" w:cs="Times New Roman"/>
          <w:b/>
          <w:sz w:val="24"/>
          <w:szCs w:val="20"/>
          <w:lang w:eastAsia="hr-HR"/>
        </w:rPr>
        <w:lastRenderedPageBreak/>
        <w:t xml:space="preserve">Tablica </w:t>
      </w:r>
      <w:r w:rsidR="0059421B" w:rsidRPr="00D61CD6">
        <w:rPr>
          <w:rFonts w:ascii="Arial" w:eastAsia="Times New Roman" w:hAnsi="Arial" w:cs="Times New Roman"/>
          <w:b/>
          <w:sz w:val="24"/>
          <w:szCs w:val="20"/>
          <w:lang w:eastAsia="hr-HR"/>
        </w:rPr>
        <w:t>3</w:t>
      </w:r>
      <w:r w:rsidRPr="00D61CD6">
        <w:rPr>
          <w:rFonts w:ascii="Arial" w:eastAsia="Times New Roman" w:hAnsi="Arial" w:cs="Times New Roman"/>
          <w:b/>
          <w:sz w:val="24"/>
          <w:szCs w:val="20"/>
          <w:lang w:eastAsia="hr-HR"/>
        </w:rPr>
        <w:t>.</w:t>
      </w:r>
      <w:r w:rsidRPr="00D61CD6">
        <w:rPr>
          <w:rFonts w:ascii="Arial" w:eastAsia="Times New Roman" w:hAnsi="Arial" w:cs="Times New Roman"/>
          <w:sz w:val="24"/>
          <w:szCs w:val="20"/>
          <w:lang w:eastAsia="hr-HR"/>
        </w:rPr>
        <w:t>:</w:t>
      </w:r>
      <w:r w:rsidRPr="00D61CD6">
        <w:rPr>
          <w:rFonts w:ascii="Arial" w:eastAsia="Times New Roman" w:hAnsi="Arial" w:cs="Times New Roman"/>
          <w:sz w:val="24"/>
          <w:szCs w:val="20"/>
          <w:lang w:eastAsia="hr-HR"/>
        </w:rPr>
        <w:tab/>
        <w:t xml:space="preserve">Ostvarenje prihoda / primitaka </w:t>
      </w:r>
      <w:r w:rsidR="009B4DFA" w:rsidRPr="00D61CD6">
        <w:rPr>
          <w:rFonts w:ascii="Arial" w:eastAsia="Times New Roman" w:hAnsi="Arial" w:cs="Times New Roman"/>
          <w:sz w:val="24"/>
          <w:szCs w:val="20"/>
          <w:lang w:eastAsia="hr-HR"/>
        </w:rPr>
        <w:t xml:space="preserve">konsolidiranog proračuna PGŽ </w:t>
      </w:r>
      <w:r w:rsidRPr="00D61CD6">
        <w:rPr>
          <w:rFonts w:ascii="Arial" w:eastAsia="Times New Roman" w:hAnsi="Arial" w:cs="Times New Roman"/>
          <w:sz w:val="24"/>
          <w:szCs w:val="20"/>
          <w:lang w:eastAsia="hr-HR"/>
        </w:rPr>
        <w:t>u 20</w:t>
      </w:r>
      <w:r w:rsidR="0031561A" w:rsidRPr="00D61CD6">
        <w:rPr>
          <w:rFonts w:ascii="Arial" w:eastAsia="Times New Roman" w:hAnsi="Arial" w:cs="Times New Roman"/>
          <w:sz w:val="24"/>
          <w:szCs w:val="20"/>
          <w:lang w:eastAsia="hr-HR"/>
        </w:rPr>
        <w:t>2</w:t>
      </w:r>
      <w:r w:rsidR="009F28EE" w:rsidRPr="00D61CD6">
        <w:rPr>
          <w:rFonts w:ascii="Arial" w:eastAsia="Times New Roman" w:hAnsi="Arial" w:cs="Times New Roman"/>
          <w:sz w:val="24"/>
          <w:szCs w:val="20"/>
          <w:lang w:eastAsia="hr-HR"/>
        </w:rPr>
        <w:t>4</w:t>
      </w:r>
      <w:r w:rsidRPr="00D61CD6">
        <w:rPr>
          <w:rFonts w:ascii="Arial" w:eastAsia="Times New Roman" w:hAnsi="Arial" w:cs="Times New Roman"/>
          <w:sz w:val="24"/>
          <w:szCs w:val="20"/>
          <w:lang w:eastAsia="hr-HR"/>
        </w:rPr>
        <w:t>. godini po osnovnim skupinama</w:t>
      </w:r>
      <w:r w:rsidR="004B7164" w:rsidRPr="00D61CD6">
        <w:rPr>
          <w:rFonts w:ascii="Arial" w:eastAsia="Times New Roman" w:hAnsi="Arial" w:cs="Times New Roman"/>
          <w:sz w:val="24"/>
          <w:szCs w:val="20"/>
          <w:lang w:eastAsia="hr-HR"/>
        </w:rPr>
        <w:t xml:space="preserve"> </w:t>
      </w:r>
      <w:r w:rsidR="009B4DFA" w:rsidRPr="00D61CD6">
        <w:rPr>
          <w:rFonts w:ascii="Arial" w:eastAsia="Times New Roman" w:hAnsi="Arial" w:cs="Times New Roman"/>
          <w:sz w:val="24"/>
          <w:szCs w:val="20"/>
          <w:lang w:eastAsia="hr-HR"/>
        </w:rPr>
        <w:t xml:space="preserve">i podskupinama </w:t>
      </w:r>
      <w:r w:rsidR="004B7164" w:rsidRPr="00D61CD6">
        <w:rPr>
          <w:rFonts w:ascii="Arial" w:eastAsia="Times New Roman" w:hAnsi="Arial" w:cs="Times New Roman"/>
          <w:sz w:val="24"/>
          <w:szCs w:val="20"/>
          <w:lang w:eastAsia="hr-HR"/>
        </w:rPr>
        <w:t>ekonomske klasifikacije</w:t>
      </w:r>
    </w:p>
    <w:p w14:paraId="1C315ED2" w14:textId="77777777" w:rsidR="009B4DFA" w:rsidRPr="00D61CD6" w:rsidRDefault="009B4DFA"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10"/>
          <w:szCs w:val="10"/>
          <w:lang w:eastAsia="hr-HR"/>
        </w:rPr>
      </w:pPr>
    </w:p>
    <w:p w14:paraId="7FF20DEA" w14:textId="5D077EBF" w:rsidR="00087289" w:rsidRPr="00D61CD6" w:rsidRDefault="00087289"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r w:rsidRPr="00D61CD6">
        <w:rPr>
          <w:rFonts w:ascii="Arial" w:eastAsia="Times New Roman" w:hAnsi="Arial" w:cs="Arial"/>
          <w:sz w:val="20"/>
          <w:szCs w:val="20"/>
          <w:lang w:eastAsia="hr-HR"/>
        </w:rPr>
        <w:t xml:space="preserve">– u </w:t>
      </w:r>
      <w:r w:rsidR="007928AD" w:rsidRPr="00D61CD6">
        <w:rPr>
          <w:rFonts w:ascii="Arial" w:eastAsia="Times New Roman" w:hAnsi="Arial" w:cs="Arial"/>
          <w:sz w:val="20"/>
          <w:szCs w:val="20"/>
          <w:lang w:eastAsia="hr-HR"/>
        </w:rPr>
        <w:t>eurima</w:t>
      </w:r>
    </w:p>
    <w:p w14:paraId="0396570F" w14:textId="090A77E2" w:rsidR="007928AD" w:rsidRPr="00D61CD6" w:rsidRDefault="007928AD"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tbl>
      <w:tblPr>
        <w:tblW w:w="11252" w:type="dxa"/>
        <w:jc w:val="center"/>
        <w:tblLook w:val="04A0" w:firstRow="1" w:lastRow="0" w:firstColumn="1" w:lastColumn="0" w:noHBand="0" w:noVBand="1"/>
      </w:tblPr>
      <w:tblGrid>
        <w:gridCol w:w="537"/>
        <w:gridCol w:w="2582"/>
        <w:gridCol w:w="1592"/>
        <w:gridCol w:w="1552"/>
        <w:gridCol w:w="1392"/>
        <w:gridCol w:w="940"/>
        <w:gridCol w:w="1328"/>
        <w:gridCol w:w="1329"/>
      </w:tblGrid>
      <w:tr w:rsidR="00F931FF" w:rsidRPr="00D61CD6" w14:paraId="13E0753F" w14:textId="77777777" w:rsidTr="00224E09">
        <w:trPr>
          <w:trHeight w:val="255"/>
          <w:jc w:val="center"/>
        </w:trPr>
        <w:tc>
          <w:tcPr>
            <w:tcW w:w="537" w:type="dxa"/>
            <w:vMerge w:val="restart"/>
            <w:tcBorders>
              <w:top w:val="single" w:sz="4" w:space="0" w:color="auto"/>
              <w:left w:val="nil"/>
              <w:bottom w:val="single" w:sz="4" w:space="0" w:color="000000"/>
              <w:right w:val="nil"/>
            </w:tcBorders>
            <w:shd w:val="clear" w:color="auto" w:fill="auto"/>
            <w:vAlign w:val="center"/>
            <w:hideMark/>
          </w:tcPr>
          <w:p w14:paraId="3C5D0665"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Rčn</w:t>
            </w:r>
          </w:p>
        </w:tc>
        <w:tc>
          <w:tcPr>
            <w:tcW w:w="2582" w:type="dxa"/>
            <w:vMerge w:val="restart"/>
            <w:tcBorders>
              <w:top w:val="single" w:sz="4" w:space="0" w:color="auto"/>
              <w:left w:val="nil"/>
              <w:bottom w:val="single" w:sz="4" w:space="0" w:color="000000"/>
              <w:right w:val="nil"/>
            </w:tcBorders>
            <w:shd w:val="clear" w:color="auto" w:fill="auto"/>
            <w:vAlign w:val="center"/>
            <w:hideMark/>
          </w:tcPr>
          <w:p w14:paraId="57CB2D4D"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Opis</w:t>
            </w:r>
          </w:p>
        </w:tc>
        <w:tc>
          <w:tcPr>
            <w:tcW w:w="1592" w:type="dxa"/>
            <w:vMerge w:val="restart"/>
            <w:tcBorders>
              <w:top w:val="single" w:sz="4" w:space="0" w:color="auto"/>
              <w:left w:val="nil"/>
              <w:bottom w:val="single" w:sz="4" w:space="0" w:color="000000"/>
              <w:right w:val="nil"/>
            </w:tcBorders>
            <w:shd w:val="clear" w:color="auto" w:fill="auto"/>
            <w:vAlign w:val="center"/>
            <w:hideMark/>
          </w:tcPr>
          <w:p w14:paraId="2895D04B"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Izvršenje</w:t>
            </w:r>
            <w:r w:rsidRPr="00D61CD6">
              <w:rPr>
                <w:rFonts w:ascii="Arial" w:eastAsia="Times New Roman" w:hAnsi="Arial" w:cs="Arial"/>
                <w:sz w:val="16"/>
                <w:szCs w:val="16"/>
                <w:lang w:eastAsia="hr-HR"/>
              </w:rPr>
              <w:br/>
              <w:t>2023</w:t>
            </w:r>
          </w:p>
        </w:tc>
        <w:tc>
          <w:tcPr>
            <w:tcW w:w="1552" w:type="dxa"/>
            <w:vMerge w:val="restart"/>
            <w:tcBorders>
              <w:top w:val="single" w:sz="4" w:space="0" w:color="auto"/>
              <w:left w:val="nil"/>
              <w:bottom w:val="single" w:sz="4" w:space="0" w:color="000000"/>
              <w:right w:val="nil"/>
            </w:tcBorders>
            <w:shd w:val="clear" w:color="auto" w:fill="auto"/>
            <w:vAlign w:val="center"/>
            <w:hideMark/>
          </w:tcPr>
          <w:p w14:paraId="1664A79D"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Plan</w:t>
            </w:r>
            <w:r w:rsidRPr="00D61CD6">
              <w:rPr>
                <w:rFonts w:ascii="Arial" w:eastAsia="Times New Roman" w:hAnsi="Arial" w:cs="Arial"/>
                <w:sz w:val="16"/>
                <w:szCs w:val="16"/>
                <w:lang w:eastAsia="hr-HR"/>
              </w:rPr>
              <w:br/>
              <w:t>2024</w:t>
            </w:r>
          </w:p>
        </w:tc>
        <w:tc>
          <w:tcPr>
            <w:tcW w:w="1392" w:type="dxa"/>
            <w:vMerge w:val="restart"/>
            <w:tcBorders>
              <w:top w:val="single" w:sz="4" w:space="0" w:color="auto"/>
              <w:left w:val="nil"/>
              <w:bottom w:val="single" w:sz="4" w:space="0" w:color="000000"/>
              <w:right w:val="nil"/>
            </w:tcBorders>
            <w:shd w:val="clear" w:color="auto" w:fill="auto"/>
            <w:vAlign w:val="center"/>
            <w:hideMark/>
          </w:tcPr>
          <w:p w14:paraId="2E7EE7C3"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Izvršenje</w:t>
            </w:r>
            <w:r w:rsidRPr="00D61CD6">
              <w:rPr>
                <w:rFonts w:ascii="Arial" w:eastAsia="Times New Roman" w:hAnsi="Arial" w:cs="Arial"/>
                <w:sz w:val="16"/>
                <w:szCs w:val="16"/>
                <w:lang w:eastAsia="hr-HR"/>
              </w:rPr>
              <w:br/>
              <w:t>2024</w:t>
            </w:r>
          </w:p>
        </w:tc>
        <w:tc>
          <w:tcPr>
            <w:tcW w:w="940" w:type="dxa"/>
            <w:vMerge w:val="restart"/>
            <w:tcBorders>
              <w:top w:val="single" w:sz="4" w:space="0" w:color="auto"/>
              <w:left w:val="nil"/>
              <w:bottom w:val="single" w:sz="4" w:space="0" w:color="000000"/>
              <w:right w:val="nil"/>
            </w:tcBorders>
            <w:shd w:val="clear" w:color="auto" w:fill="auto"/>
            <w:vAlign w:val="center"/>
            <w:hideMark/>
          </w:tcPr>
          <w:p w14:paraId="558DE062"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Indeks</w:t>
            </w:r>
            <w:r w:rsidRPr="00D61CD6">
              <w:rPr>
                <w:rFonts w:ascii="Arial" w:eastAsia="Times New Roman" w:hAnsi="Arial" w:cs="Arial"/>
                <w:sz w:val="16"/>
                <w:szCs w:val="16"/>
                <w:lang w:eastAsia="hr-HR"/>
              </w:rPr>
              <w:br/>
              <w:t>Izvršenje 2024/Plan 2024</w:t>
            </w:r>
          </w:p>
        </w:tc>
        <w:tc>
          <w:tcPr>
            <w:tcW w:w="2657" w:type="dxa"/>
            <w:gridSpan w:val="2"/>
            <w:tcBorders>
              <w:top w:val="single" w:sz="4" w:space="0" w:color="auto"/>
              <w:left w:val="nil"/>
              <w:bottom w:val="single" w:sz="4" w:space="0" w:color="auto"/>
              <w:right w:val="nil"/>
            </w:tcBorders>
            <w:shd w:val="clear" w:color="auto" w:fill="auto"/>
            <w:noWrap/>
            <w:vAlign w:val="bottom"/>
            <w:hideMark/>
          </w:tcPr>
          <w:p w14:paraId="3EE5E073"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Izvršenje 2024.</w:t>
            </w:r>
          </w:p>
        </w:tc>
      </w:tr>
      <w:tr w:rsidR="00F931FF" w:rsidRPr="00D61CD6" w14:paraId="678C9472" w14:textId="77777777" w:rsidTr="00224E09">
        <w:trPr>
          <w:trHeight w:val="930"/>
          <w:jc w:val="center"/>
        </w:trPr>
        <w:tc>
          <w:tcPr>
            <w:tcW w:w="537" w:type="dxa"/>
            <w:vMerge/>
            <w:tcBorders>
              <w:top w:val="single" w:sz="4" w:space="0" w:color="auto"/>
              <w:left w:val="nil"/>
              <w:bottom w:val="single" w:sz="4" w:space="0" w:color="000000"/>
              <w:right w:val="nil"/>
            </w:tcBorders>
            <w:vAlign w:val="center"/>
            <w:hideMark/>
          </w:tcPr>
          <w:p w14:paraId="24FEA0B8" w14:textId="77777777" w:rsidR="00F931FF" w:rsidRPr="00D61CD6" w:rsidRDefault="00F931FF" w:rsidP="00F931FF">
            <w:pPr>
              <w:spacing w:after="0" w:line="240" w:lineRule="auto"/>
              <w:rPr>
                <w:rFonts w:ascii="Arial" w:eastAsia="Times New Roman" w:hAnsi="Arial" w:cs="Arial"/>
                <w:sz w:val="18"/>
                <w:szCs w:val="18"/>
                <w:lang w:eastAsia="hr-HR"/>
              </w:rPr>
            </w:pPr>
          </w:p>
        </w:tc>
        <w:tc>
          <w:tcPr>
            <w:tcW w:w="2582" w:type="dxa"/>
            <w:vMerge/>
            <w:tcBorders>
              <w:top w:val="single" w:sz="4" w:space="0" w:color="auto"/>
              <w:left w:val="nil"/>
              <w:bottom w:val="single" w:sz="4" w:space="0" w:color="000000"/>
              <w:right w:val="nil"/>
            </w:tcBorders>
            <w:vAlign w:val="center"/>
            <w:hideMark/>
          </w:tcPr>
          <w:p w14:paraId="57687A79" w14:textId="77777777" w:rsidR="00F931FF" w:rsidRPr="00D61CD6" w:rsidRDefault="00F931FF" w:rsidP="00F931FF">
            <w:pPr>
              <w:spacing w:after="0" w:line="240" w:lineRule="auto"/>
              <w:rPr>
                <w:rFonts w:ascii="Arial" w:eastAsia="Times New Roman" w:hAnsi="Arial" w:cs="Arial"/>
                <w:sz w:val="16"/>
                <w:szCs w:val="16"/>
                <w:lang w:eastAsia="hr-HR"/>
              </w:rPr>
            </w:pPr>
          </w:p>
        </w:tc>
        <w:tc>
          <w:tcPr>
            <w:tcW w:w="1592" w:type="dxa"/>
            <w:vMerge/>
            <w:tcBorders>
              <w:top w:val="single" w:sz="4" w:space="0" w:color="auto"/>
              <w:left w:val="nil"/>
              <w:bottom w:val="single" w:sz="4" w:space="0" w:color="000000"/>
              <w:right w:val="nil"/>
            </w:tcBorders>
            <w:vAlign w:val="center"/>
            <w:hideMark/>
          </w:tcPr>
          <w:p w14:paraId="5E2F66AC" w14:textId="77777777" w:rsidR="00F931FF" w:rsidRPr="00D61CD6" w:rsidRDefault="00F931FF" w:rsidP="00F931FF">
            <w:pPr>
              <w:spacing w:after="0" w:line="240" w:lineRule="auto"/>
              <w:rPr>
                <w:rFonts w:ascii="Arial" w:eastAsia="Times New Roman" w:hAnsi="Arial" w:cs="Arial"/>
                <w:sz w:val="16"/>
                <w:szCs w:val="16"/>
                <w:lang w:eastAsia="hr-HR"/>
              </w:rPr>
            </w:pPr>
          </w:p>
        </w:tc>
        <w:tc>
          <w:tcPr>
            <w:tcW w:w="1552" w:type="dxa"/>
            <w:vMerge/>
            <w:tcBorders>
              <w:top w:val="single" w:sz="4" w:space="0" w:color="auto"/>
              <w:left w:val="nil"/>
              <w:bottom w:val="single" w:sz="4" w:space="0" w:color="000000"/>
              <w:right w:val="nil"/>
            </w:tcBorders>
            <w:vAlign w:val="center"/>
            <w:hideMark/>
          </w:tcPr>
          <w:p w14:paraId="5B82B1D8" w14:textId="77777777" w:rsidR="00F931FF" w:rsidRPr="00D61CD6" w:rsidRDefault="00F931FF" w:rsidP="00F931FF">
            <w:pPr>
              <w:spacing w:after="0" w:line="240" w:lineRule="auto"/>
              <w:rPr>
                <w:rFonts w:ascii="Arial" w:eastAsia="Times New Roman" w:hAnsi="Arial" w:cs="Arial"/>
                <w:sz w:val="16"/>
                <w:szCs w:val="16"/>
                <w:lang w:eastAsia="hr-HR"/>
              </w:rPr>
            </w:pPr>
          </w:p>
        </w:tc>
        <w:tc>
          <w:tcPr>
            <w:tcW w:w="1392" w:type="dxa"/>
            <w:vMerge/>
            <w:tcBorders>
              <w:top w:val="single" w:sz="4" w:space="0" w:color="auto"/>
              <w:left w:val="nil"/>
              <w:bottom w:val="single" w:sz="4" w:space="0" w:color="000000"/>
              <w:right w:val="nil"/>
            </w:tcBorders>
            <w:vAlign w:val="center"/>
            <w:hideMark/>
          </w:tcPr>
          <w:p w14:paraId="3FED91BF" w14:textId="77777777" w:rsidR="00F931FF" w:rsidRPr="00D61CD6" w:rsidRDefault="00F931FF" w:rsidP="00F931FF">
            <w:pPr>
              <w:spacing w:after="0" w:line="240" w:lineRule="auto"/>
              <w:rPr>
                <w:rFonts w:ascii="Arial" w:eastAsia="Times New Roman" w:hAnsi="Arial" w:cs="Arial"/>
                <w:sz w:val="16"/>
                <w:szCs w:val="16"/>
                <w:lang w:eastAsia="hr-HR"/>
              </w:rPr>
            </w:pPr>
          </w:p>
        </w:tc>
        <w:tc>
          <w:tcPr>
            <w:tcW w:w="940" w:type="dxa"/>
            <w:vMerge/>
            <w:tcBorders>
              <w:top w:val="single" w:sz="4" w:space="0" w:color="auto"/>
              <w:left w:val="nil"/>
              <w:bottom w:val="single" w:sz="4" w:space="0" w:color="000000"/>
              <w:right w:val="nil"/>
            </w:tcBorders>
            <w:vAlign w:val="center"/>
            <w:hideMark/>
          </w:tcPr>
          <w:p w14:paraId="17FD23E8" w14:textId="77777777" w:rsidR="00F931FF" w:rsidRPr="00D61CD6" w:rsidRDefault="00F931FF" w:rsidP="00F931FF">
            <w:pPr>
              <w:spacing w:after="0" w:line="240" w:lineRule="auto"/>
              <w:rPr>
                <w:rFonts w:ascii="Arial" w:eastAsia="Times New Roman" w:hAnsi="Arial" w:cs="Arial"/>
                <w:sz w:val="16"/>
                <w:szCs w:val="16"/>
                <w:lang w:eastAsia="hr-HR"/>
              </w:rPr>
            </w:pPr>
          </w:p>
        </w:tc>
        <w:tc>
          <w:tcPr>
            <w:tcW w:w="1328" w:type="dxa"/>
            <w:tcBorders>
              <w:top w:val="single" w:sz="4" w:space="0" w:color="auto"/>
              <w:left w:val="nil"/>
              <w:bottom w:val="nil"/>
              <w:right w:val="nil"/>
            </w:tcBorders>
            <w:shd w:val="clear" w:color="auto" w:fill="auto"/>
            <w:vAlign w:val="center"/>
            <w:hideMark/>
          </w:tcPr>
          <w:p w14:paraId="655734C0"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 xml:space="preserve">Županijski </w:t>
            </w:r>
            <w:r w:rsidRPr="00D61CD6">
              <w:rPr>
                <w:rFonts w:ascii="Arial" w:eastAsia="Times New Roman" w:hAnsi="Arial" w:cs="Arial"/>
                <w:sz w:val="16"/>
                <w:szCs w:val="16"/>
                <w:lang w:eastAsia="hr-HR"/>
              </w:rPr>
              <w:br/>
              <w:t xml:space="preserve">prihodi i </w:t>
            </w:r>
            <w:r w:rsidRPr="00D61CD6">
              <w:rPr>
                <w:rFonts w:ascii="Arial" w:eastAsia="Times New Roman" w:hAnsi="Arial" w:cs="Arial"/>
                <w:sz w:val="16"/>
                <w:szCs w:val="16"/>
                <w:lang w:eastAsia="hr-HR"/>
              </w:rPr>
              <w:br/>
              <w:t>primici</w:t>
            </w:r>
          </w:p>
        </w:tc>
        <w:tc>
          <w:tcPr>
            <w:tcW w:w="1329" w:type="dxa"/>
            <w:tcBorders>
              <w:top w:val="single" w:sz="4" w:space="0" w:color="auto"/>
              <w:left w:val="nil"/>
              <w:bottom w:val="nil"/>
              <w:right w:val="nil"/>
            </w:tcBorders>
            <w:shd w:val="clear" w:color="auto" w:fill="auto"/>
            <w:vAlign w:val="center"/>
            <w:hideMark/>
          </w:tcPr>
          <w:p w14:paraId="5D8F8FCD" w14:textId="77777777" w:rsidR="00F931FF" w:rsidRPr="00D61CD6" w:rsidRDefault="00F931FF" w:rsidP="00F931FF">
            <w:pPr>
              <w:spacing w:after="0" w:line="240" w:lineRule="auto"/>
              <w:jc w:val="center"/>
              <w:rPr>
                <w:rFonts w:ascii="Arial" w:eastAsia="Times New Roman" w:hAnsi="Arial" w:cs="Arial"/>
                <w:sz w:val="16"/>
                <w:szCs w:val="16"/>
                <w:lang w:eastAsia="hr-HR"/>
              </w:rPr>
            </w:pPr>
            <w:r w:rsidRPr="00D61CD6">
              <w:rPr>
                <w:rFonts w:ascii="Arial" w:eastAsia="Times New Roman" w:hAnsi="Arial" w:cs="Arial"/>
                <w:sz w:val="16"/>
                <w:szCs w:val="16"/>
                <w:lang w:eastAsia="hr-HR"/>
              </w:rPr>
              <w:t>Prihodi i primici županijskih korisnika</w:t>
            </w:r>
          </w:p>
        </w:tc>
      </w:tr>
      <w:tr w:rsidR="00F931FF" w:rsidRPr="00D61CD6" w14:paraId="7DD8146B" w14:textId="77777777" w:rsidTr="00224E09">
        <w:trPr>
          <w:trHeight w:val="255"/>
          <w:jc w:val="center"/>
        </w:trPr>
        <w:tc>
          <w:tcPr>
            <w:tcW w:w="537" w:type="dxa"/>
            <w:tcBorders>
              <w:top w:val="nil"/>
              <w:left w:val="nil"/>
              <w:bottom w:val="single" w:sz="4" w:space="0" w:color="auto"/>
              <w:right w:val="nil"/>
            </w:tcBorders>
            <w:shd w:val="clear" w:color="auto" w:fill="auto"/>
            <w:noWrap/>
            <w:vAlign w:val="bottom"/>
            <w:hideMark/>
          </w:tcPr>
          <w:p w14:paraId="1727C59D"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1</w:t>
            </w:r>
          </w:p>
        </w:tc>
        <w:tc>
          <w:tcPr>
            <w:tcW w:w="2582" w:type="dxa"/>
            <w:tcBorders>
              <w:top w:val="nil"/>
              <w:left w:val="nil"/>
              <w:bottom w:val="single" w:sz="4" w:space="0" w:color="auto"/>
              <w:right w:val="nil"/>
            </w:tcBorders>
            <w:shd w:val="clear" w:color="auto" w:fill="auto"/>
            <w:vAlign w:val="bottom"/>
            <w:hideMark/>
          </w:tcPr>
          <w:p w14:paraId="6BD4D699"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2</w:t>
            </w:r>
          </w:p>
        </w:tc>
        <w:tc>
          <w:tcPr>
            <w:tcW w:w="1592" w:type="dxa"/>
            <w:tcBorders>
              <w:top w:val="nil"/>
              <w:left w:val="nil"/>
              <w:bottom w:val="single" w:sz="4" w:space="0" w:color="auto"/>
              <w:right w:val="nil"/>
            </w:tcBorders>
            <w:shd w:val="clear" w:color="auto" w:fill="auto"/>
            <w:noWrap/>
            <w:vAlign w:val="bottom"/>
            <w:hideMark/>
          </w:tcPr>
          <w:p w14:paraId="5F399F1F" w14:textId="6B5EAC71" w:rsidR="00F931FF" w:rsidRPr="00D61CD6" w:rsidRDefault="005712B4" w:rsidP="00F931FF">
            <w:pPr>
              <w:spacing w:after="0" w:line="240" w:lineRule="auto"/>
              <w:jc w:val="center"/>
              <w:rPr>
                <w:rFonts w:ascii="Arial" w:eastAsia="Times New Roman" w:hAnsi="Arial" w:cs="Arial"/>
                <w:i/>
                <w:iCs/>
                <w:sz w:val="14"/>
                <w:szCs w:val="14"/>
                <w:lang w:eastAsia="hr-HR"/>
              </w:rPr>
            </w:pPr>
            <w:r>
              <w:rPr>
                <w:rFonts w:ascii="Arial" w:eastAsia="Times New Roman" w:hAnsi="Arial" w:cs="Arial"/>
                <w:i/>
                <w:iCs/>
                <w:sz w:val="14"/>
                <w:szCs w:val="14"/>
                <w:lang w:eastAsia="hr-HR"/>
              </w:rPr>
              <w:t>3</w:t>
            </w:r>
          </w:p>
        </w:tc>
        <w:tc>
          <w:tcPr>
            <w:tcW w:w="1552" w:type="dxa"/>
            <w:tcBorders>
              <w:top w:val="nil"/>
              <w:left w:val="nil"/>
              <w:bottom w:val="single" w:sz="4" w:space="0" w:color="auto"/>
              <w:right w:val="nil"/>
            </w:tcBorders>
            <w:shd w:val="clear" w:color="auto" w:fill="auto"/>
            <w:noWrap/>
            <w:vAlign w:val="bottom"/>
            <w:hideMark/>
          </w:tcPr>
          <w:p w14:paraId="409A45B3"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4</w:t>
            </w:r>
          </w:p>
        </w:tc>
        <w:tc>
          <w:tcPr>
            <w:tcW w:w="1392" w:type="dxa"/>
            <w:tcBorders>
              <w:top w:val="nil"/>
              <w:left w:val="nil"/>
              <w:bottom w:val="single" w:sz="4" w:space="0" w:color="auto"/>
              <w:right w:val="nil"/>
            </w:tcBorders>
            <w:shd w:val="clear" w:color="auto" w:fill="auto"/>
            <w:noWrap/>
            <w:vAlign w:val="bottom"/>
            <w:hideMark/>
          </w:tcPr>
          <w:p w14:paraId="7970AAE8"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5</w:t>
            </w:r>
          </w:p>
        </w:tc>
        <w:tc>
          <w:tcPr>
            <w:tcW w:w="940" w:type="dxa"/>
            <w:tcBorders>
              <w:top w:val="nil"/>
              <w:left w:val="nil"/>
              <w:bottom w:val="single" w:sz="4" w:space="0" w:color="auto"/>
              <w:right w:val="nil"/>
            </w:tcBorders>
            <w:shd w:val="clear" w:color="auto" w:fill="auto"/>
            <w:noWrap/>
            <w:vAlign w:val="bottom"/>
            <w:hideMark/>
          </w:tcPr>
          <w:p w14:paraId="72598009"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6(5/4)</w:t>
            </w:r>
          </w:p>
        </w:tc>
        <w:tc>
          <w:tcPr>
            <w:tcW w:w="1328" w:type="dxa"/>
            <w:tcBorders>
              <w:top w:val="single" w:sz="4" w:space="0" w:color="auto"/>
              <w:left w:val="nil"/>
              <w:bottom w:val="single" w:sz="4" w:space="0" w:color="auto"/>
              <w:right w:val="nil"/>
            </w:tcBorders>
            <w:shd w:val="clear" w:color="auto" w:fill="auto"/>
            <w:noWrap/>
            <w:vAlign w:val="bottom"/>
            <w:hideMark/>
          </w:tcPr>
          <w:p w14:paraId="6E91DFEA"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7</w:t>
            </w:r>
          </w:p>
        </w:tc>
        <w:tc>
          <w:tcPr>
            <w:tcW w:w="1329" w:type="dxa"/>
            <w:tcBorders>
              <w:top w:val="single" w:sz="4" w:space="0" w:color="auto"/>
              <w:left w:val="nil"/>
              <w:bottom w:val="single" w:sz="4" w:space="0" w:color="auto"/>
              <w:right w:val="nil"/>
            </w:tcBorders>
            <w:shd w:val="clear" w:color="auto" w:fill="auto"/>
            <w:noWrap/>
            <w:vAlign w:val="bottom"/>
            <w:hideMark/>
          </w:tcPr>
          <w:p w14:paraId="6D47FD94" w14:textId="77777777" w:rsidR="00F931FF" w:rsidRPr="00D61CD6" w:rsidRDefault="00F931FF" w:rsidP="00F931FF">
            <w:pPr>
              <w:spacing w:after="0" w:line="240" w:lineRule="auto"/>
              <w:jc w:val="center"/>
              <w:rPr>
                <w:rFonts w:ascii="Arial" w:eastAsia="Times New Roman" w:hAnsi="Arial" w:cs="Arial"/>
                <w:i/>
                <w:iCs/>
                <w:sz w:val="14"/>
                <w:szCs w:val="14"/>
                <w:lang w:eastAsia="hr-HR"/>
              </w:rPr>
            </w:pPr>
            <w:r w:rsidRPr="00D61CD6">
              <w:rPr>
                <w:rFonts w:ascii="Arial" w:eastAsia="Times New Roman" w:hAnsi="Arial" w:cs="Arial"/>
                <w:i/>
                <w:iCs/>
                <w:sz w:val="14"/>
                <w:szCs w:val="14"/>
                <w:lang w:eastAsia="hr-HR"/>
              </w:rPr>
              <w:t>8</w:t>
            </w:r>
          </w:p>
        </w:tc>
      </w:tr>
      <w:tr w:rsidR="00F931FF" w:rsidRPr="00D61CD6" w14:paraId="7356CCCF" w14:textId="77777777" w:rsidTr="00224E09">
        <w:trPr>
          <w:trHeight w:val="255"/>
          <w:jc w:val="center"/>
        </w:trPr>
        <w:tc>
          <w:tcPr>
            <w:tcW w:w="537" w:type="dxa"/>
            <w:tcBorders>
              <w:top w:val="nil"/>
              <w:left w:val="nil"/>
              <w:bottom w:val="nil"/>
              <w:right w:val="nil"/>
            </w:tcBorders>
            <w:shd w:val="clear" w:color="000000" w:fill="D9D9D9"/>
            <w:vAlign w:val="center"/>
            <w:hideMark/>
          </w:tcPr>
          <w:p w14:paraId="65943E3C"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w:t>
            </w:r>
          </w:p>
        </w:tc>
        <w:tc>
          <w:tcPr>
            <w:tcW w:w="2582" w:type="dxa"/>
            <w:tcBorders>
              <w:top w:val="nil"/>
              <w:left w:val="nil"/>
              <w:bottom w:val="nil"/>
              <w:right w:val="nil"/>
            </w:tcBorders>
            <w:shd w:val="clear" w:color="000000" w:fill="D9D9D9"/>
            <w:vAlign w:val="center"/>
            <w:hideMark/>
          </w:tcPr>
          <w:p w14:paraId="03247D42"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POSLOVANJA</w:t>
            </w:r>
          </w:p>
        </w:tc>
        <w:tc>
          <w:tcPr>
            <w:tcW w:w="1592" w:type="dxa"/>
            <w:tcBorders>
              <w:top w:val="nil"/>
              <w:left w:val="nil"/>
              <w:bottom w:val="nil"/>
              <w:right w:val="nil"/>
            </w:tcBorders>
            <w:shd w:val="clear" w:color="000000" w:fill="D9D9D9"/>
            <w:noWrap/>
            <w:vAlign w:val="center"/>
            <w:hideMark/>
          </w:tcPr>
          <w:p w14:paraId="29E6115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225.958.473,03</w:t>
            </w:r>
          </w:p>
        </w:tc>
        <w:tc>
          <w:tcPr>
            <w:tcW w:w="1552" w:type="dxa"/>
            <w:tcBorders>
              <w:top w:val="nil"/>
              <w:left w:val="nil"/>
              <w:bottom w:val="nil"/>
              <w:right w:val="nil"/>
            </w:tcBorders>
            <w:shd w:val="clear" w:color="000000" w:fill="D9D9D9"/>
            <w:noWrap/>
            <w:vAlign w:val="center"/>
            <w:hideMark/>
          </w:tcPr>
          <w:p w14:paraId="7A32F6B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280.074.999,81</w:t>
            </w:r>
          </w:p>
        </w:tc>
        <w:tc>
          <w:tcPr>
            <w:tcW w:w="1392" w:type="dxa"/>
            <w:tcBorders>
              <w:top w:val="nil"/>
              <w:left w:val="nil"/>
              <w:bottom w:val="nil"/>
              <w:right w:val="nil"/>
            </w:tcBorders>
            <w:shd w:val="clear" w:color="000000" w:fill="D9D9D9"/>
            <w:noWrap/>
            <w:vAlign w:val="center"/>
            <w:hideMark/>
          </w:tcPr>
          <w:p w14:paraId="102FB45B"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283.593.733,83</w:t>
            </w:r>
          </w:p>
        </w:tc>
        <w:tc>
          <w:tcPr>
            <w:tcW w:w="940" w:type="dxa"/>
            <w:tcBorders>
              <w:top w:val="nil"/>
              <w:left w:val="nil"/>
              <w:bottom w:val="nil"/>
              <w:right w:val="nil"/>
            </w:tcBorders>
            <w:shd w:val="clear" w:color="000000" w:fill="D9D9D9"/>
            <w:noWrap/>
            <w:vAlign w:val="center"/>
            <w:hideMark/>
          </w:tcPr>
          <w:p w14:paraId="1126D3D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101,26</w:t>
            </w:r>
          </w:p>
        </w:tc>
        <w:tc>
          <w:tcPr>
            <w:tcW w:w="1328" w:type="dxa"/>
            <w:tcBorders>
              <w:top w:val="nil"/>
              <w:left w:val="nil"/>
              <w:bottom w:val="nil"/>
              <w:right w:val="nil"/>
            </w:tcBorders>
            <w:shd w:val="clear" w:color="000000" w:fill="D9D9D9"/>
            <w:noWrap/>
            <w:vAlign w:val="center"/>
            <w:hideMark/>
          </w:tcPr>
          <w:p w14:paraId="199A7FBB"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82.594.561,61</w:t>
            </w:r>
          </w:p>
        </w:tc>
        <w:tc>
          <w:tcPr>
            <w:tcW w:w="1329" w:type="dxa"/>
            <w:tcBorders>
              <w:top w:val="nil"/>
              <w:left w:val="nil"/>
              <w:bottom w:val="nil"/>
              <w:right w:val="nil"/>
            </w:tcBorders>
            <w:shd w:val="clear" w:color="000000" w:fill="D9D9D9"/>
            <w:noWrap/>
            <w:vAlign w:val="center"/>
            <w:hideMark/>
          </w:tcPr>
          <w:p w14:paraId="5722F67C"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200.999.172,22</w:t>
            </w:r>
          </w:p>
        </w:tc>
      </w:tr>
      <w:tr w:rsidR="00F931FF" w:rsidRPr="00D61CD6" w14:paraId="39F4A85F" w14:textId="77777777" w:rsidTr="00224E09">
        <w:trPr>
          <w:trHeight w:val="255"/>
          <w:jc w:val="center"/>
        </w:trPr>
        <w:tc>
          <w:tcPr>
            <w:tcW w:w="537" w:type="dxa"/>
            <w:tcBorders>
              <w:top w:val="nil"/>
              <w:left w:val="nil"/>
              <w:bottom w:val="nil"/>
              <w:right w:val="nil"/>
            </w:tcBorders>
            <w:shd w:val="clear" w:color="auto" w:fill="auto"/>
            <w:vAlign w:val="center"/>
            <w:hideMark/>
          </w:tcPr>
          <w:p w14:paraId="63FC1244"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61</w:t>
            </w:r>
          </w:p>
        </w:tc>
        <w:tc>
          <w:tcPr>
            <w:tcW w:w="2582" w:type="dxa"/>
            <w:tcBorders>
              <w:top w:val="nil"/>
              <w:left w:val="nil"/>
              <w:bottom w:val="nil"/>
              <w:right w:val="nil"/>
            </w:tcBorders>
            <w:shd w:val="clear" w:color="auto" w:fill="auto"/>
            <w:vAlign w:val="center"/>
            <w:hideMark/>
          </w:tcPr>
          <w:p w14:paraId="5855984A"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Porezni prihodi</w:t>
            </w:r>
          </w:p>
        </w:tc>
        <w:tc>
          <w:tcPr>
            <w:tcW w:w="1592" w:type="dxa"/>
            <w:tcBorders>
              <w:top w:val="nil"/>
              <w:left w:val="nil"/>
              <w:bottom w:val="nil"/>
              <w:right w:val="nil"/>
            </w:tcBorders>
            <w:shd w:val="clear" w:color="auto" w:fill="auto"/>
            <w:noWrap/>
            <w:vAlign w:val="center"/>
            <w:hideMark/>
          </w:tcPr>
          <w:p w14:paraId="66C023B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49.912.598,03</w:t>
            </w:r>
          </w:p>
        </w:tc>
        <w:tc>
          <w:tcPr>
            <w:tcW w:w="1552" w:type="dxa"/>
            <w:tcBorders>
              <w:top w:val="nil"/>
              <w:left w:val="nil"/>
              <w:bottom w:val="nil"/>
              <w:right w:val="nil"/>
            </w:tcBorders>
            <w:shd w:val="clear" w:color="auto" w:fill="auto"/>
            <w:noWrap/>
            <w:vAlign w:val="center"/>
            <w:hideMark/>
          </w:tcPr>
          <w:p w14:paraId="74267B8A"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63.183.331,00</w:t>
            </w:r>
          </w:p>
        </w:tc>
        <w:tc>
          <w:tcPr>
            <w:tcW w:w="1392" w:type="dxa"/>
            <w:tcBorders>
              <w:top w:val="nil"/>
              <w:left w:val="nil"/>
              <w:bottom w:val="nil"/>
              <w:right w:val="nil"/>
            </w:tcBorders>
            <w:shd w:val="clear" w:color="auto" w:fill="auto"/>
            <w:noWrap/>
            <w:vAlign w:val="center"/>
            <w:hideMark/>
          </w:tcPr>
          <w:p w14:paraId="035E6475"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65.290.908,84</w:t>
            </w:r>
          </w:p>
        </w:tc>
        <w:tc>
          <w:tcPr>
            <w:tcW w:w="940" w:type="dxa"/>
            <w:tcBorders>
              <w:top w:val="nil"/>
              <w:left w:val="nil"/>
              <w:bottom w:val="nil"/>
              <w:right w:val="nil"/>
            </w:tcBorders>
            <w:shd w:val="clear" w:color="auto" w:fill="auto"/>
            <w:noWrap/>
            <w:vAlign w:val="center"/>
            <w:hideMark/>
          </w:tcPr>
          <w:p w14:paraId="574091C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103,34</w:t>
            </w:r>
          </w:p>
        </w:tc>
        <w:tc>
          <w:tcPr>
            <w:tcW w:w="1328" w:type="dxa"/>
            <w:tcBorders>
              <w:top w:val="nil"/>
              <w:left w:val="nil"/>
              <w:bottom w:val="nil"/>
              <w:right w:val="nil"/>
            </w:tcBorders>
            <w:shd w:val="clear" w:color="auto" w:fill="auto"/>
            <w:noWrap/>
            <w:vAlign w:val="center"/>
            <w:hideMark/>
          </w:tcPr>
          <w:p w14:paraId="63255EC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65.290.908,84</w:t>
            </w:r>
          </w:p>
        </w:tc>
        <w:tc>
          <w:tcPr>
            <w:tcW w:w="1329" w:type="dxa"/>
            <w:tcBorders>
              <w:top w:val="nil"/>
              <w:left w:val="nil"/>
              <w:bottom w:val="nil"/>
              <w:right w:val="nil"/>
            </w:tcBorders>
            <w:shd w:val="clear" w:color="auto" w:fill="auto"/>
            <w:noWrap/>
            <w:vAlign w:val="center"/>
            <w:hideMark/>
          </w:tcPr>
          <w:p w14:paraId="2BB0D55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0,00</w:t>
            </w:r>
          </w:p>
        </w:tc>
      </w:tr>
      <w:tr w:rsidR="00F931FF" w:rsidRPr="00D61CD6" w14:paraId="2E6EBD59" w14:textId="77777777" w:rsidTr="00224E09">
        <w:trPr>
          <w:trHeight w:val="255"/>
          <w:jc w:val="center"/>
        </w:trPr>
        <w:tc>
          <w:tcPr>
            <w:tcW w:w="537" w:type="dxa"/>
            <w:tcBorders>
              <w:top w:val="nil"/>
              <w:left w:val="nil"/>
              <w:bottom w:val="nil"/>
              <w:right w:val="nil"/>
            </w:tcBorders>
            <w:shd w:val="clear" w:color="auto" w:fill="auto"/>
            <w:vAlign w:val="center"/>
            <w:hideMark/>
          </w:tcPr>
          <w:p w14:paraId="79EC0878"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611</w:t>
            </w:r>
          </w:p>
        </w:tc>
        <w:tc>
          <w:tcPr>
            <w:tcW w:w="2582" w:type="dxa"/>
            <w:tcBorders>
              <w:top w:val="nil"/>
              <w:left w:val="nil"/>
              <w:bottom w:val="nil"/>
              <w:right w:val="nil"/>
            </w:tcBorders>
            <w:shd w:val="clear" w:color="auto" w:fill="auto"/>
            <w:vAlign w:val="center"/>
            <w:hideMark/>
          </w:tcPr>
          <w:p w14:paraId="6F0DDA21"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Porez na dohodak</w:t>
            </w:r>
          </w:p>
        </w:tc>
        <w:tc>
          <w:tcPr>
            <w:tcW w:w="1592" w:type="dxa"/>
            <w:tcBorders>
              <w:top w:val="nil"/>
              <w:left w:val="nil"/>
              <w:bottom w:val="nil"/>
              <w:right w:val="nil"/>
            </w:tcBorders>
            <w:shd w:val="clear" w:color="auto" w:fill="auto"/>
            <w:noWrap/>
            <w:vAlign w:val="center"/>
            <w:hideMark/>
          </w:tcPr>
          <w:p w14:paraId="01760B9E"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46.469.216,48</w:t>
            </w:r>
          </w:p>
        </w:tc>
        <w:tc>
          <w:tcPr>
            <w:tcW w:w="1552" w:type="dxa"/>
            <w:tcBorders>
              <w:top w:val="nil"/>
              <w:left w:val="nil"/>
              <w:bottom w:val="nil"/>
              <w:right w:val="nil"/>
            </w:tcBorders>
            <w:shd w:val="clear" w:color="auto" w:fill="auto"/>
            <w:noWrap/>
            <w:vAlign w:val="center"/>
            <w:hideMark/>
          </w:tcPr>
          <w:p w14:paraId="28A867F8"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59.667.931,00</w:t>
            </w:r>
          </w:p>
        </w:tc>
        <w:tc>
          <w:tcPr>
            <w:tcW w:w="1392" w:type="dxa"/>
            <w:tcBorders>
              <w:top w:val="nil"/>
              <w:left w:val="nil"/>
              <w:bottom w:val="nil"/>
              <w:right w:val="nil"/>
            </w:tcBorders>
            <w:shd w:val="clear" w:color="auto" w:fill="auto"/>
            <w:noWrap/>
            <w:vAlign w:val="center"/>
            <w:hideMark/>
          </w:tcPr>
          <w:p w14:paraId="5FA95814"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61.416.568,14</w:t>
            </w:r>
          </w:p>
        </w:tc>
        <w:tc>
          <w:tcPr>
            <w:tcW w:w="940" w:type="dxa"/>
            <w:tcBorders>
              <w:top w:val="nil"/>
              <w:left w:val="nil"/>
              <w:bottom w:val="nil"/>
              <w:right w:val="nil"/>
            </w:tcBorders>
            <w:shd w:val="clear" w:color="auto" w:fill="auto"/>
            <w:noWrap/>
            <w:vAlign w:val="center"/>
            <w:hideMark/>
          </w:tcPr>
          <w:p w14:paraId="7EA4EB70"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102,93</w:t>
            </w:r>
          </w:p>
        </w:tc>
        <w:tc>
          <w:tcPr>
            <w:tcW w:w="1328" w:type="dxa"/>
            <w:tcBorders>
              <w:top w:val="nil"/>
              <w:left w:val="nil"/>
              <w:bottom w:val="nil"/>
              <w:right w:val="nil"/>
            </w:tcBorders>
            <w:shd w:val="clear" w:color="auto" w:fill="auto"/>
            <w:noWrap/>
            <w:vAlign w:val="center"/>
            <w:hideMark/>
          </w:tcPr>
          <w:p w14:paraId="17E92D10" w14:textId="77777777" w:rsidR="00F931FF" w:rsidRPr="00D61CD6" w:rsidRDefault="00F931FF" w:rsidP="00F931FF">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61.416.568,14</w:t>
            </w:r>
          </w:p>
        </w:tc>
        <w:tc>
          <w:tcPr>
            <w:tcW w:w="1329" w:type="dxa"/>
            <w:tcBorders>
              <w:top w:val="nil"/>
              <w:left w:val="nil"/>
              <w:bottom w:val="nil"/>
              <w:right w:val="nil"/>
            </w:tcBorders>
            <w:shd w:val="clear" w:color="auto" w:fill="auto"/>
            <w:noWrap/>
            <w:vAlign w:val="center"/>
            <w:hideMark/>
          </w:tcPr>
          <w:p w14:paraId="67727E93"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0,00</w:t>
            </w:r>
          </w:p>
        </w:tc>
      </w:tr>
      <w:tr w:rsidR="00F931FF" w:rsidRPr="00D61CD6" w14:paraId="4BE56E32" w14:textId="77777777" w:rsidTr="00224E09">
        <w:trPr>
          <w:trHeight w:val="450"/>
          <w:jc w:val="center"/>
        </w:trPr>
        <w:tc>
          <w:tcPr>
            <w:tcW w:w="537" w:type="dxa"/>
            <w:tcBorders>
              <w:top w:val="nil"/>
              <w:left w:val="nil"/>
              <w:bottom w:val="nil"/>
              <w:right w:val="nil"/>
            </w:tcBorders>
            <w:shd w:val="clear" w:color="auto" w:fill="auto"/>
            <w:noWrap/>
            <w:vAlign w:val="center"/>
            <w:hideMark/>
          </w:tcPr>
          <w:p w14:paraId="6962C10B" w14:textId="77777777" w:rsidR="00F931FF" w:rsidRPr="00D61CD6" w:rsidRDefault="00F931FF" w:rsidP="00F931FF">
            <w:pPr>
              <w:spacing w:after="0" w:line="240" w:lineRule="auto"/>
              <w:jc w:val="right"/>
              <w:rPr>
                <w:rFonts w:ascii="Arial" w:eastAsia="Times New Roman" w:hAnsi="Arial" w:cs="Arial"/>
                <w:sz w:val="16"/>
                <w:szCs w:val="16"/>
                <w:lang w:eastAsia="hr-HR"/>
              </w:rPr>
            </w:pPr>
          </w:p>
        </w:tc>
        <w:tc>
          <w:tcPr>
            <w:tcW w:w="2582" w:type="dxa"/>
            <w:tcBorders>
              <w:top w:val="nil"/>
              <w:left w:val="nil"/>
              <w:bottom w:val="nil"/>
              <w:right w:val="nil"/>
            </w:tcBorders>
            <w:shd w:val="clear" w:color="auto" w:fill="auto"/>
            <w:vAlign w:val="center"/>
            <w:hideMark/>
          </w:tcPr>
          <w:p w14:paraId="0C94A84D"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 xml:space="preserve">   - porez na dohodak za ostale namjene</w:t>
            </w:r>
          </w:p>
        </w:tc>
        <w:tc>
          <w:tcPr>
            <w:tcW w:w="1592" w:type="dxa"/>
            <w:tcBorders>
              <w:top w:val="nil"/>
              <w:left w:val="nil"/>
              <w:bottom w:val="nil"/>
              <w:right w:val="nil"/>
            </w:tcBorders>
            <w:shd w:val="clear" w:color="auto" w:fill="auto"/>
            <w:noWrap/>
            <w:vAlign w:val="center"/>
            <w:hideMark/>
          </w:tcPr>
          <w:p w14:paraId="3E095BA1"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38.092.415,43</w:t>
            </w:r>
          </w:p>
        </w:tc>
        <w:tc>
          <w:tcPr>
            <w:tcW w:w="1552" w:type="dxa"/>
            <w:tcBorders>
              <w:top w:val="nil"/>
              <w:left w:val="nil"/>
              <w:bottom w:val="nil"/>
              <w:right w:val="nil"/>
            </w:tcBorders>
            <w:shd w:val="clear" w:color="auto" w:fill="auto"/>
            <w:noWrap/>
            <w:vAlign w:val="center"/>
          </w:tcPr>
          <w:p w14:paraId="080CF82C" w14:textId="1379223A" w:rsidR="00F931FF" w:rsidRPr="00D61CD6" w:rsidRDefault="00F931FF" w:rsidP="00F931FF">
            <w:pPr>
              <w:spacing w:after="0" w:line="240" w:lineRule="auto"/>
              <w:jc w:val="right"/>
              <w:rPr>
                <w:rFonts w:ascii="Arial" w:eastAsia="Times New Roman" w:hAnsi="Arial" w:cs="Arial"/>
                <w:i/>
                <w:iCs/>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74996ACD"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50.492.049,65</w:t>
            </w:r>
          </w:p>
        </w:tc>
        <w:tc>
          <w:tcPr>
            <w:tcW w:w="940" w:type="dxa"/>
            <w:tcBorders>
              <w:top w:val="nil"/>
              <w:left w:val="nil"/>
              <w:bottom w:val="nil"/>
              <w:right w:val="nil"/>
            </w:tcBorders>
            <w:shd w:val="clear" w:color="auto" w:fill="auto"/>
            <w:noWrap/>
            <w:vAlign w:val="center"/>
          </w:tcPr>
          <w:p w14:paraId="3CA32ADE" w14:textId="137D469B" w:rsidR="00F931FF" w:rsidRPr="00D61CD6" w:rsidRDefault="00F931FF" w:rsidP="00F931FF">
            <w:pPr>
              <w:spacing w:after="0" w:line="240" w:lineRule="auto"/>
              <w:jc w:val="right"/>
              <w:rPr>
                <w:rFonts w:ascii="Arial" w:eastAsia="Times New Roman" w:hAnsi="Arial" w:cs="Arial"/>
                <w:i/>
                <w:iCs/>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5AB04BCE" w14:textId="77777777" w:rsidR="00F931FF" w:rsidRPr="00D61CD6" w:rsidRDefault="00F931FF" w:rsidP="00F931FF">
            <w:pPr>
              <w:spacing w:after="0" w:line="240" w:lineRule="auto"/>
              <w:jc w:val="right"/>
              <w:rPr>
                <w:rFonts w:ascii="Arial" w:eastAsia="Times New Roman" w:hAnsi="Arial" w:cs="Arial"/>
                <w:i/>
                <w:iCs/>
                <w:color w:val="000000"/>
                <w:sz w:val="16"/>
                <w:szCs w:val="16"/>
                <w:lang w:eastAsia="hr-HR"/>
              </w:rPr>
            </w:pPr>
            <w:r w:rsidRPr="00D61CD6">
              <w:rPr>
                <w:rFonts w:ascii="Arial" w:eastAsia="Times New Roman" w:hAnsi="Arial" w:cs="Arial"/>
                <w:i/>
                <w:iCs/>
                <w:color w:val="000000"/>
                <w:sz w:val="16"/>
                <w:szCs w:val="16"/>
                <w:lang w:eastAsia="hr-HR"/>
              </w:rPr>
              <w:t>50.492.049,65</w:t>
            </w:r>
          </w:p>
        </w:tc>
        <w:tc>
          <w:tcPr>
            <w:tcW w:w="1329" w:type="dxa"/>
            <w:tcBorders>
              <w:top w:val="nil"/>
              <w:left w:val="nil"/>
              <w:bottom w:val="nil"/>
              <w:right w:val="nil"/>
            </w:tcBorders>
            <w:shd w:val="clear" w:color="auto" w:fill="auto"/>
            <w:noWrap/>
            <w:vAlign w:val="center"/>
            <w:hideMark/>
          </w:tcPr>
          <w:p w14:paraId="385910C7"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0,00</w:t>
            </w:r>
          </w:p>
        </w:tc>
      </w:tr>
      <w:tr w:rsidR="00F931FF" w:rsidRPr="00D61CD6" w14:paraId="6505D721" w14:textId="77777777" w:rsidTr="00224E09">
        <w:trPr>
          <w:trHeight w:val="450"/>
          <w:jc w:val="center"/>
        </w:trPr>
        <w:tc>
          <w:tcPr>
            <w:tcW w:w="537" w:type="dxa"/>
            <w:tcBorders>
              <w:top w:val="nil"/>
              <w:left w:val="nil"/>
              <w:bottom w:val="nil"/>
              <w:right w:val="nil"/>
            </w:tcBorders>
            <w:shd w:val="clear" w:color="auto" w:fill="auto"/>
            <w:vAlign w:val="center"/>
            <w:hideMark/>
          </w:tcPr>
          <w:p w14:paraId="3BC14E14"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p>
        </w:tc>
        <w:tc>
          <w:tcPr>
            <w:tcW w:w="2582" w:type="dxa"/>
            <w:tcBorders>
              <w:top w:val="nil"/>
              <w:left w:val="nil"/>
              <w:bottom w:val="nil"/>
              <w:right w:val="nil"/>
            </w:tcBorders>
            <w:shd w:val="clear" w:color="auto" w:fill="auto"/>
            <w:vAlign w:val="center"/>
            <w:hideMark/>
          </w:tcPr>
          <w:p w14:paraId="01DD2DE9"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 xml:space="preserve">   - porez na dohodak za decentralizirane funkcije</w:t>
            </w:r>
          </w:p>
        </w:tc>
        <w:tc>
          <w:tcPr>
            <w:tcW w:w="1592" w:type="dxa"/>
            <w:tcBorders>
              <w:top w:val="nil"/>
              <w:left w:val="nil"/>
              <w:bottom w:val="nil"/>
              <w:right w:val="nil"/>
            </w:tcBorders>
            <w:shd w:val="clear" w:color="auto" w:fill="auto"/>
            <w:noWrap/>
            <w:vAlign w:val="center"/>
            <w:hideMark/>
          </w:tcPr>
          <w:p w14:paraId="1D36F28D"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8.376.801,05</w:t>
            </w:r>
          </w:p>
        </w:tc>
        <w:tc>
          <w:tcPr>
            <w:tcW w:w="1552" w:type="dxa"/>
            <w:tcBorders>
              <w:top w:val="nil"/>
              <w:left w:val="nil"/>
              <w:bottom w:val="nil"/>
              <w:right w:val="nil"/>
            </w:tcBorders>
            <w:shd w:val="clear" w:color="auto" w:fill="auto"/>
            <w:noWrap/>
            <w:vAlign w:val="center"/>
          </w:tcPr>
          <w:p w14:paraId="6003D9D3" w14:textId="2922CB36"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0EC852E4"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10.924.518,49</w:t>
            </w:r>
          </w:p>
        </w:tc>
        <w:tc>
          <w:tcPr>
            <w:tcW w:w="940" w:type="dxa"/>
            <w:tcBorders>
              <w:top w:val="nil"/>
              <w:left w:val="nil"/>
              <w:bottom w:val="nil"/>
              <w:right w:val="nil"/>
            </w:tcBorders>
            <w:shd w:val="clear" w:color="auto" w:fill="auto"/>
            <w:noWrap/>
            <w:vAlign w:val="center"/>
          </w:tcPr>
          <w:p w14:paraId="3620A322" w14:textId="480A606E"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1D1F32EF" w14:textId="77777777" w:rsidR="00F931FF" w:rsidRPr="00D61CD6" w:rsidRDefault="00F931FF" w:rsidP="00F931FF">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10.924.518,49</w:t>
            </w:r>
          </w:p>
        </w:tc>
        <w:tc>
          <w:tcPr>
            <w:tcW w:w="1329" w:type="dxa"/>
            <w:tcBorders>
              <w:top w:val="nil"/>
              <w:left w:val="nil"/>
              <w:bottom w:val="nil"/>
              <w:right w:val="nil"/>
            </w:tcBorders>
            <w:shd w:val="clear" w:color="auto" w:fill="auto"/>
            <w:noWrap/>
            <w:vAlign w:val="center"/>
            <w:hideMark/>
          </w:tcPr>
          <w:p w14:paraId="50F1BDA9"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0,00</w:t>
            </w:r>
          </w:p>
        </w:tc>
      </w:tr>
      <w:tr w:rsidR="00F931FF" w:rsidRPr="00D61CD6" w14:paraId="650D25AD" w14:textId="77777777" w:rsidTr="00224E09">
        <w:trPr>
          <w:trHeight w:val="255"/>
          <w:jc w:val="center"/>
        </w:trPr>
        <w:tc>
          <w:tcPr>
            <w:tcW w:w="537" w:type="dxa"/>
            <w:tcBorders>
              <w:top w:val="nil"/>
              <w:left w:val="nil"/>
              <w:bottom w:val="nil"/>
              <w:right w:val="nil"/>
            </w:tcBorders>
            <w:shd w:val="clear" w:color="auto" w:fill="auto"/>
            <w:noWrap/>
            <w:vAlign w:val="center"/>
            <w:hideMark/>
          </w:tcPr>
          <w:p w14:paraId="2C1B0BEB"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613</w:t>
            </w:r>
          </w:p>
        </w:tc>
        <w:tc>
          <w:tcPr>
            <w:tcW w:w="2582" w:type="dxa"/>
            <w:tcBorders>
              <w:top w:val="nil"/>
              <w:left w:val="nil"/>
              <w:bottom w:val="nil"/>
              <w:right w:val="nil"/>
            </w:tcBorders>
            <w:shd w:val="clear" w:color="auto" w:fill="auto"/>
            <w:vAlign w:val="center"/>
            <w:hideMark/>
          </w:tcPr>
          <w:p w14:paraId="24A504AC"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Porezi na imovinu</w:t>
            </w:r>
          </w:p>
        </w:tc>
        <w:tc>
          <w:tcPr>
            <w:tcW w:w="1592" w:type="dxa"/>
            <w:tcBorders>
              <w:top w:val="nil"/>
              <w:left w:val="nil"/>
              <w:bottom w:val="nil"/>
              <w:right w:val="nil"/>
            </w:tcBorders>
            <w:shd w:val="clear" w:color="auto" w:fill="auto"/>
            <w:noWrap/>
            <w:vAlign w:val="center"/>
            <w:hideMark/>
          </w:tcPr>
          <w:p w14:paraId="69B10D34"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212.679,08</w:t>
            </w:r>
          </w:p>
        </w:tc>
        <w:tc>
          <w:tcPr>
            <w:tcW w:w="1552" w:type="dxa"/>
            <w:tcBorders>
              <w:top w:val="nil"/>
              <w:left w:val="nil"/>
              <w:bottom w:val="nil"/>
              <w:right w:val="nil"/>
            </w:tcBorders>
            <w:shd w:val="clear" w:color="auto" w:fill="auto"/>
            <w:noWrap/>
            <w:vAlign w:val="center"/>
          </w:tcPr>
          <w:p w14:paraId="4854721C" w14:textId="36DA9CAD"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6AAA7D6D"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268.972,11</w:t>
            </w:r>
          </w:p>
        </w:tc>
        <w:tc>
          <w:tcPr>
            <w:tcW w:w="940" w:type="dxa"/>
            <w:tcBorders>
              <w:top w:val="nil"/>
              <w:left w:val="nil"/>
              <w:bottom w:val="nil"/>
              <w:right w:val="nil"/>
            </w:tcBorders>
            <w:shd w:val="clear" w:color="auto" w:fill="auto"/>
            <w:noWrap/>
            <w:vAlign w:val="center"/>
          </w:tcPr>
          <w:p w14:paraId="299AB5F6" w14:textId="512237AC" w:rsidR="00F931FF" w:rsidRPr="00D61CD6" w:rsidRDefault="00F931FF" w:rsidP="00F931FF">
            <w:pPr>
              <w:spacing w:after="0" w:line="240" w:lineRule="auto"/>
              <w:jc w:val="right"/>
              <w:rPr>
                <w:rFonts w:ascii="Arial" w:eastAsia="Times New Roman" w:hAnsi="Arial" w:cs="Arial"/>
                <w:i/>
                <w:iCs/>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2F435F68"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268.972,11</w:t>
            </w:r>
          </w:p>
        </w:tc>
        <w:tc>
          <w:tcPr>
            <w:tcW w:w="1329" w:type="dxa"/>
            <w:tcBorders>
              <w:top w:val="nil"/>
              <w:left w:val="nil"/>
              <w:bottom w:val="nil"/>
              <w:right w:val="nil"/>
            </w:tcBorders>
            <w:shd w:val="clear" w:color="auto" w:fill="auto"/>
            <w:noWrap/>
            <w:vAlign w:val="center"/>
            <w:hideMark/>
          </w:tcPr>
          <w:p w14:paraId="46AFE5BC"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0,00</w:t>
            </w:r>
          </w:p>
        </w:tc>
      </w:tr>
      <w:tr w:rsidR="00F931FF" w:rsidRPr="00D61CD6" w14:paraId="3F02EDFF" w14:textId="77777777" w:rsidTr="00224E09">
        <w:trPr>
          <w:trHeight w:val="255"/>
          <w:jc w:val="center"/>
        </w:trPr>
        <w:tc>
          <w:tcPr>
            <w:tcW w:w="537" w:type="dxa"/>
            <w:tcBorders>
              <w:top w:val="nil"/>
              <w:left w:val="nil"/>
              <w:bottom w:val="nil"/>
              <w:right w:val="nil"/>
            </w:tcBorders>
            <w:shd w:val="clear" w:color="auto" w:fill="auto"/>
            <w:noWrap/>
            <w:vAlign w:val="center"/>
            <w:hideMark/>
          </w:tcPr>
          <w:p w14:paraId="446B4985"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614</w:t>
            </w:r>
          </w:p>
        </w:tc>
        <w:tc>
          <w:tcPr>
            <w:tcW w:w="2582" w:type="dxa"/>
            <w:tcBorders>
              <w:top w:val="nil"/>
              <w:left w:val="nil"/>
              <w:bottom w:val="nil"/>
              <w:right w:val="nil"/>
            </w:tcBorders>
            <w:shd w:val="clear" w:color="auto" w:fill="auto"/>
            <w:vAlign w:val="center"/>
            <w:hideMark/>
          </w:tcPr>
          <w:p w14:paraId="62F04DD4"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Porezi na robe i usluge</w:t>
            </w:r>
          </w:p>
        </w:tc>
        <w:tc>
          <w:tcPr>
            <w:tcW w:w="1592" w:type="dxa"/>
            <w:tcBorders>
              <w:top w:val="nil"/>
              <w:left w:val="nil"/>
              <w:bottom w:val="nil"/>
              <w:right w:val="nil"/>
            </w:tcBorders>
            <w:shd w:val="clear" w:color="auto" w:fill="auto"/>
            <w:noWrap/>
            <w:vAlign w:val="center"/>
            <w:hideMark/>
          </w:tcPr>
          <w:p w14:paraId="37E6A80A"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3.230.702,47</w:t>
            </w:r>
          </w:p>
        </w:tc>
        <w:tc>
          <w:tcPr>
            <w:tcW w:w="1552" w:type="dxa"/>
            <w:tcBorders>
              <w:top w:val="nil"/>
              <w:left w:val="nil"/>
              <w:bottom w:val="nil"/>
              <w:right w:val="nil"/>
            </w:tcBorders>
            <w:shd w:val="clear" w:color="auto" w:fill="auto"/>
            <w:noWrap/>
            <w:vAlign w:val="center"/>
          </w:tcPr>
          <w:p w14:paraId="26C9624C" w14:textId="7BB96C51"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16CCCF36"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3.605.368,59</w:t>
            </w:r>
          </w:p>
        </w:tc>
        <w:tc>
          <w:tcPr>
            <w:tcW w:w="940" w:type="dxa"/>
            <w:tcBorders>
              <w:top w:val="nil"/>
              <w:left w:val="nil"/>
              <w:bottom w:val="nil"/>
              <w:right w:val="nil"/>
            </w:tcBorders>
            <w:shd w:val="clear" w:color="auto" w:fill="auto"/>
            <w:noWrap/>
            <w:vAlign w:val="center"/>
          </w:tcPr>
          <w:p w14:paraId="4A35F6AD" w14:textId="28BEA7EA" w:rsidR="00F931FF" w:rsidRPr="00D61CD6" w:rsidRDefault="00F931FF" w:rsidP="00F931FF">
            <w:pPr>
              <w:spacing w:after="0" w:line="240" w:lineRule="auto"/>
              <w:jc w:val="right"/>
              <w:rPr>
                <w:rFonts w:ascii="Arial" w:eastAsia="Times New Roman" w:hAnsi="Arial" w:cs="Arial"/>
                <w:i/>
                <w:iCs/>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13451D32"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3.605.368,59</w:t>
            </w:r>
          </w:p>
        </w:tc>
        <w:tc>
          <w:tcPr>
            <w:tcW w:w="1329" w:type="dxa"/>
            <w:tcBorders>
              <w:top w:val="nil"/>
              <w:left w:val="nil"/>
              <w:bottom w:val="nil"/>
              <w:right w:val="nil"/>
            </w:tcBorders>
            <w:shd w:val="clear" w:color="auto" w:fill="auto"/>
            <w:noWrap/>
            <w:vAlign w:val="center"/>
            <w:hideMark/>
          </w:tcPr>
          <w:p w14:paraId="5D7DD28A" w14:textId="77777777" w:rsidR="00F931FF" w:rsidRPr="00D61CD6" w:rsidRDefault="00F931FF" w:rsidP="00F931FF">
            <w:pPr>
              <w:spacing w:after="0" w:line="240" w:lineRule="auto"/>
              <w:jc w:val="right"/>
              <w:rPr>
                <w:rFonts w:ascii="Arial" w:eastAsia="Times New Roman" w:hAnsi="Arial" w:cs="Arial"/>
                <w:i/>
                <w:iCs/>
                <w:sz w:val="16"/>
                <w:szCs w:val="16"/>
                <w:lang w:eastAsia="hr-HR"/>
              </w:rPr>
            </w:pPr>
            <w:r w:rsidRPr="00D61CD6">
              <w:rPr>
                <w:rFonts w:ascii="Arial" w:eastAsia="Times New Roman" w:hAnsi="Arial" w:cs="Arial"/>
                <w:i/>
                <w:iCs/>
                <w:sz w:val="16"/>
                <w:szCs w:val="16"/>
                <w:lang w:eastAsia="hr-HR"/>
              </w:rPr>
              <w:t>0,00</w:t>
            </w:r>
          </w:p>
        </w:tc>
      </w:tr>
      <w:tr w:rsidR="00F931FF" w:rsidRPr="00D61CD6" w14:paraId="721B7D7E" w14:textId="77777777" w:rsidTr="00224E09">
        <w:trPr>
          <w:trHeight w:val="675"/>
          <w:jc w:val="center"/>
        </w:trPr>
        <w:tc>
          <w:tcPr>
            <w:tcW w:w="537" w:type="dxa"/>
            <w:tcBorders>
              <w:top w:val="nil"/>
              <w:left w:val="nil"/>
              <w:bottom w:val="nil"/>
              <w:right w:val="nil"/>
            </w:tcBorders>
            <w:shd w:val="clear" w:color="auto" w:fill="auto"/>
            <w:vAlign w:val="center"/>
            <w:hideMark/>
          </w:tcPr>
          <w:p w14:paraId="6E711EC2"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63</w:t>
            </w:r>
          </w:p>
        </w:tc>
        <w:tc>
          <w:tcPr>
            <w:tcW w:w="2582" w:type="dxa"/>
            <w:tcBorders>
              <w:top w:val="nil"/>
              <w:left w:val="nil"/>
              <w:bottom w:val="nil"/>
              <w:right w:val="nil"/>
            </w:tcBorders>
            <w:shd w:val="clear" w:color="auto" w:fill="auto"/>
            <w:vAlign w:val="center"/>
            <w:hideMark/>
          </w:tcPr>
          <w:p w14:paraId="04B5F17D"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Pomoći iz inozemstva i od subjekata unutar općeg proračuna</w:t>
            </w:r>
          </w:p>
        </w:tc>
        <w:tc>
          <w:tcPr>
            <w:tcW w:w="1592" w:type="dxa"/>
            <w:tcBorders>
              <w:top w:val="nil"/>
              <w:left w:val="nil"/>
              <w:bottom w:val="nil"/>
              <w:right w:val="nil"/>
            </w:tcBorders>
            <w:shd w:val="clear" w:color="auto" w:fill="auto"/>
            <w:noWrap/>
            <w:vAlign w:val="center"/>
            <w:hideMark/>
          </w:tcPr>
          <w:p w14:paraId="52FE095F"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93.662.040,70</w:t>
            </w:r>
          </w:p>
        </w:tc>
        <w:tc>
          <w:tcPr>
            <w:tcW w:w="1552" w:type="dxa"/>
            <w:tcBorders>
              <w:top w:val="nil"/>
              <w:left w:val="nil"/>
              <w:bottom w:val="nil"/>
              <w:right w:val="nil"/>
            </w:tcBorders>
            <w:shd w:val="clear" w:color="auto" w:fill="auto"/>
            <w:noWrap/>
            <w:vAlign w:val="center"/>
            <w:hideMark/>
          </w:tcPr>
          <w:p w14:paraId="76BA6DDB"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115.942.212,35</w:t>
            </w:r>
          </w:p>
        </w:tc>
        <w:tc>
          <w:tcPr>
            <w:tcW w:w="1392" w:type="dxa"/>
            <w:tcBorders>
              <w:top w:val="nil"/>
              <w:left w:val="nil"/>
              <w:bottom w:val="nil"/>
              <w:right w:val="nil"/>
            </w:tcBorders>
            <w:shd w:val="clear" w:color="auto" w:fill="auto"/>
            <w:noWrap/>
            <w:vAlign w:val="center"/>
            <w:hideMark/>
          </w:tcPr>
          <w:p w14:paraId="69155D6C"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116.002.256,77</w:t>
            </w:r>
          </w:p>
        </w:tc>
        <w:tc>
          <w:tcPr>
            <w:tcW w:w="940" w:type="dxa"/>
            <w:tcBorders>
              <w:top w:val="nil"/>
              <w:left w:val="nil"/>
              <w:bottom w:val="nil"/>
              <w:right w:val="nil"/>
            </w:tcBorders>
            <w:shd w:val="clear" w:color="auto" w:fill="auto"/>
            <w:noWrap/>
            <w:vAlign w:val="center"/>
            <w:hideMark/>
          </w:tcPr>
          <w:p w14:paraId="73ADE39B"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100,05</w:t>
            </w:r>
          </w:p>
        </w:tc>
        <w:tc>
          <w:tcPr>
            <w:tcW w:w="1328" w:type="dxa"/>
            <w:tcBorders>
              <w:top w:val="nil"/>
              <w:left w:val="nil"/>
              <w:bottom w:val="nil"/>
              <w:right w:val="nil"/>
            </w:tcBorders>
            <w:shd w:val="clear" w:color="auto" w:fill="auto"/>
            <w:noWrap/>
            <w:vAlign w:val="center"/>
            <w:hideMark/>
          </w:tcPr>
          <w:p w14:paraId="7101964F"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10.609.106,70</w:t>
            </w:r>
          </w:p>
        </w:tc>
        <w:tc>
          <w:tcPr>
            <w:tcW w:w="1329" w:type="dxa"/>
            <w:tcBorders>
              <w:top w:val="nil"/>
              <w:left w:val="nil"/>
              <w:bottom w:val="nil"/>
              <w:right w:val="nil"/>
            </w:tcBorders>
            <w:shd w:val="clear" w:color="auto" w:fill="auto"/>
            <w:noWrap/>
            <w:vAlign w:val="center"/>
            <w:hideMark/>
          </w:tcPr>
          <w:p w14:paraId="64F04F3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105.393.150,07</w:t>
            </w:r>
          </w:p>
        </w:tc>
      </w:tr>
      <w:tr w:rsidR="00F931FF" w:rsidRPr="00D61CD6" w14:paraId="0B55D3AE" w14:textId="77777777" w:rsidTr="00224E09">
        <w:trPr>
          <w:trHeight w:val="255"/>
          <w:jc w:val="center"/>
        </w:trPr>
        <w:tc>
          <w:tcPr>
            <w:tcW w:w="537" w:type="dxa"/>
            <w:tcBorders>
              <w:top w:val="nil"/>
              <w:left w:val="nil"/>
              <w:bottom w:val="nil"/>
              <w:right w:val="nil"/>
            </w:tcBorders>
            <w:shd w:val="clear" w:color="auto" w:fill="auto"/>
            <w:vAlign w:val="center"/>
            <w:hideMark/>
          </w:tcPr>
          <w:p w14:paraId="23AA316D"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631</w:t>
            </w:r>
          </w:p>
        </w:tc>
        <w:tc>
          <w:tcPr>
            <w:tcW w:w="2582" w:type="dxa"/>
            <w:tcBorders>
              <w:top w:val="nil"/>
              <w:left w:val="nil"/>
              <w:bottom w:val="nil"/>
              <w:right w:val="nil"/>
            </w:tcBorders>
            <w:shd w:val="clear" w:color="auto" w:fill="auto"/>
            <w:vAlign w:val="center"/>
            <w:hideMark/>
          </w:tcPr>
          <w:p w14:paraId="5336F6BE"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od inozemnih vlada</w:t>
            </w:r>
          </w:p>
        </w:tc>
        <w:tc>
          <w:tcPr>
            <w:tcW w:w="1592" w:type="dxa"/>
            <w:tcBorders>
              <w:top w:val="nil"/>
              <w:left w:val="nil"/>
              <w:bottom w:val="nil"/>
              <w:right w:val="nil"/>
            </w:tcBorders>
            <w:shd w:val="clear" w:color="auto" w:fill="auto"/>
            <w:noWrap/>
            <w:vAlign w:val="center"/>
            <w:hideMark/>
          </w:tcPr>
          <w:p w14:paraId="7EA4B02F"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996,00</w:t>
            </w:r>
          </w:p>
        </w:tc>
        <w:tc>
          <w:tcPr>
            <w:tcW w:w="1552" w:type="dxa"/>
            <w:tcBorders>
              <w:top w:val="nil"/>
              <w:left w:val="nil"/>
              <w:bottom w:val="nil"/>
              <w:right w:val="nil"/>
            </w:tcBorders>
            <w:shd w:val="clear" w:color="auto" w:fill="auto"/>
            <w:noWrap/>
            <w:vAlign w:val="center"/>
          </w:tcPr>
          <w:p w14:paraId="0F080120" w14:textId="353C7B19"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411FDA74"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0,00</w:t>
            </w:r>
          </w:p>
        </w:tc>
        <w:tc>
          <w:tcPr>
            <w:tcW w:w="940" w:type="dxa"/>
            <w:tcBorders>
              <w:top w:val="nil"/>
              <w:left w:val="nil"/>
              <w:bottom w:val="nil"/>
              <w:right w:val="nil"/>
            </w:tcBorders>
            <w:shd w:val="clear" w:color="auto" w:fill="auto"/>
            <w:noWrap/>
            <w:vAlign w:val="center"/>
          </w:tcPr>
          <w:p w14:paraId="7E0C65F5" w14:textId="6D78A412"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3CB075B2"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0,00</w:t>
            </w:r>
          </w:p>
        </w:tc>
        <w:tc>
          <w:tcPr>
            <w:tcW w:w="1329" w:type="dxa"/>
            <w:tcBorders>
              <w:top w:val="nil"/>
              <w:left w:val="nil"/>
              <w:bottom w:val="nil"/>
              <w:right w:val="nil"/>
            </w:tcBorders>
            <w:shd w:val="clear" w:color="auto" w:fill="auto"/>
            <w:noWrap/>
            <w:vAlign w:val="center"/>
            <w:hideMark/>
          </w:tcPr>
          <w:p w14:paraId="589FF3B9"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0,00</w:t>
            </w:r>
          </w:p>
        </w:tc>
      </w:tr>
      <w:tr w:rsidR="00F931FF" w:rsidRPr="00D61CD6" w14:paraId="24704B09" w14:textId="77777777" w:rsidTr="00224E09">
        <w:trPr>
          <w:trHeight w:val="450"/>
          <w:jc w:val="center"/>
        </w:trPr>
        <w:tc>
          <w:tcPr>
            <w:tcW w:w="537" w:type="dxa"/>
            <w:tcBorders>
              <w:top w:val="nil"/>
              <w:left w:val="nil"/>
              <w:bottom w:val="nil"/>
              <w:right w:val="nil"/>
            </w:tcBorders>
            <w:shd w:val="clear" w:color="auto" w:fill="auto"/>
            <w:vAlign w:val="center"/>
            <w:hideMark/>
          </w:tcPr>
          <w:p w14:paraId="76A67B05"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632</w:t>
            </w:r>
          </w:p>
        </w:tc>
        <w:tc>
          <w:tcPr>
            <w:tcW w:w="2582" w:type="dxa"/>
            <w:tcBorders>
              <w:top w:val="nil"/>
              <w:left w:val="nil"/>
              <w:bottom w:val="nil"/>
              <w:right w:val="nil"/>
            </w:tcBorders>
            <w:shd w:val="clear" w:color="auto" w:fill="auto"/>
            <w:vAlign w:val="center"/>
            <w:hideMark/>
          </w:tcPr>
          <w:p w14:paraId="6BCA7396"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od međunarodnih organizacija te institucija i tijela EU</w:t>
            </w:r>
          </w:p>
        </w:tc>
        <w:tc>
          <w:tcPr>
            <w:tcW w:w="1592" w:type="dxa"/>
            <w:tcBorders>
              <w:top w:val="nil"/>
              <w:left w:val="nil"/>
              <w:bottom w:val="nil"/>
              <w:right w:val="nil"/>
            </w:tcBorders>
            <w:shd w:val="clear" w:color="auto" w:fill="auto"/>
            <w:noWrap/>
            <w:vAlign w:val="center"/>
            <w:hideMark/>
          </w:tcPr>
          <w:p w14:paraId="50C13C99"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662.163,15</w:t>
            </w:r>
          </w:p>
        </w:tc>
        <w:tc>
          <w:tcPr>
            <w:tcW w:w="1552" w:type="dxa"/>
            <w:tcBorders>
              <w:top w:val="nil"/>
              <w:left w:val="nil"/>
              <w:bottom w:val="nil"/>
              <w:right w:val="nil"/>
            </w:tcBorders>
            <w:shd w:val="clear" w:color="auto" w:fill="auto"/>
            <w:noWrap/>
            <w:vAlign w:val="center"/>
          </w:tcPr>
          <w:p w14:paraId="203EA435" w14:textId="6C4B45AC"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1E2E4AF1"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973.560,14</w:t>
            </w:r>
          </w:p>
        </w:tc>
        <w:tc>
          <w:tcPr>
            <w:tcW w:w="940" w:type="dxa"/>
            <w:tcBorders>
              <w:top w:val="nil"/>
              <w:left w:val="nil"/>
              <w:bottom w:val="nil"/>
              <w:right w:val="nil"/>
            </w:tcBorders>
            <w:shd w:val="clear" w:color="auto" w:fill="auto"/>
            <w:noWrap/>
            <w:vAlign w:val="center"/>
          </w:tcPr>
          <w:p w14:paraId="70FDB02D" w14:textId="483B3210"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4F5CAA21"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715.576,19</w:t>
            </w:r>
          </w:p>
        </w:tc>
        <w:tc>
          <w:tcPr>
            <w:tcW w:w="1329" w:type="dxa"/>
            <w:tcBorders>
              <w:top w:val="nil"/>
              <w:left w:val="nil"/>
              <w:bottom w:val="nil"/>
              <w:right w:val="nil"/>
            </w:tcBorders>
            <w:shd w:val="clear" w:color="auto" w:fill="auto"/>
            <w:noWrap/>
            <w:vAlign w:val="center"/>
            <w:hideMark/>
          </w:tcPr>
          <w:p w14:paraId="30F79087"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257.983,95</w:t>
            </w:r>
          </w:p>
        </w:tc>
      </w:tr>
      <w:tr w:rsidR="00F931FF" w:rsidRPr="00D61CD6" w14:paraId="058D331C" w14:textId="77777777" w:rsidTr="00224E09">
        <w:trPr>
          <w:trHeight w:val="450"/>
          <w:jc w:val="center"/>
        </w:trPr>
        <w:tc>
          <w:tcPr>
            <w:tcW w:w="537" w:type="dxa"/>
            <w:tcBorders>
              <w:top w:val="nil"/>
              <w:left w:val="nil"/>
              <w:bottom w:val="nil"/>
              <w:right w:val="nil"/>
            </w:tcBorders>
            <w:shd w:val="clear" w:color="auto" w:fill="auto"/>
            <w:vAlign w:val="center"/>
            <w:hideMark/>
          </w:tcPr>
          <w:p w14:paraId="02FB5065"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633</w:t>
            </w:r>
          </w:p>
        </w:tc>
        <w:tc>
          <w:tcPr>
            <w:tcW w:w="2582" w:type="dxa"/>
            <w:tcBorders>
              <w:top w:val="nil"/>
              <w:left w:val="nil"/>
              <w:bottom w:val="nil"/>
              <w:right w:val="nil"/>
            </w:tcBorders>
            <w:shd w:val="clear" w:color="auto" w:fill="auto"/>
            <w:vAlign w:val="center"/>
            <w:hideMark/>
          </w:tcPr>
          <w:p w14:paraId="7E47E809"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proračunu iz drugih proračuna</w:t>
            </w:r>
          </w:p>
        </w:tc>
        <w:tc>
          <w:tcPr>
            <w:tcW w:w="1592" w:type="dxa"/>
            <w:tcBorders>
              <w:top w:val="nil"/>
              <w:left w:val="nil"/>
              <w:bottom w:val="nil"/>
              <w:right w:val="nil"/>
            </w:tcBorders>
            <w:shd w:val="clear" w:color="auto" w:fill="auto"/>
            <w:noWrap/>
            <w:vAlign w:val="center"/>
            <w:hideMark/>
          </w:tcPr>
          <w:p w14:paraId="279DAE10"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5.437.284,25</w:t>
            </w:r>
          </w:p>
        </w:tc>
        <w:tc>
          <w:tcPr>
            <w:tcW w:w="1552" w:type="dxa"/>
            <w:tcBorders>
              <w:top w:val="nil"/>
              <w:left w:val="nil"/>
              <w:bottom w:val="nil"/>
              <w:right w:val="nil"/>
            </w:tcBorders>
            <w:shd w:val="clear" w:color="auto" w:fill="auto"/>
            <w:noWrap/>
            <w:vAlign w:val="center"/>
          </w:tcPr>
          <w:p w14:paraId="672B71E7" w14:textId="1EBCBE4A"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08BD9FCF"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5.750.550,81</w:t>
            </w:r>
          </w:p>
        </w:tc>
        <w:tc>
          <w:tcPr>
            <w:tcW w:w="940" w:type="dxa"/>
            <w:tcBorders>
              <w:top w:val="nil"/>
              <w:left w:val="nil"/>
              <w:bottom w:val="nil"/>
              <w:right w:val="nil"/>
            </w:tcBorders>
            <w:shd w:val="clear" w:color="auto" w:fill="auto"/>
            <w:noWrap/>
            <w:vAlign w:val="center"/>
          </w:tcPr>
          <w:p w14:paraId="6DA88976" w14:textId="21FC5C77"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75AE55B8"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5.750.550,81</w:t>
            </w:r>
          </w:p>
        </w:tc>
        <w:tc>
          <w:tcPr>
            <w:tcW w:w="1329" w:type="dxa"/>
            <w:tcBorders>
              <w:top w:val="nil"/>
              <w:left w:val="nil"/>
              <w:bottom w:val="nil"/>
              <w:right w:val="nil"/>
            </w:tcBorders>
            <w:shd w:val="clear" w:color="auto" w:fill="auto"/>
            <w:noWrap/>
            <w:vAlign w:val="center"/>
            <w:hideMark/>
          </w:tcPr>
          <w:p w14:paraId="3C1B7CBD" w14:textId="77777777" w:rsidR="00F931FF" w:rsidRPr="00D61CD6" w:rsidRDefault="00F931FF" w:rsidP="00F931FF">
            <w:pPr>
              <w:spacing w:after="0" w:line="240" w:lineRule="auto"/>
              <w:jc w:val="right"/>
              <w:rPr>
                <w:rFonts w:ascii="Arial" w:eastAsia="Times New Roman" w:hAnsi="Arial" w:cs="Arial"/>
                <w:sz w:val="16"/>
                <w:szCs w:val="16"/>
                <w:lang w:eastAsia="hr-HR"/>
              </w:rPr>
            </w:pPr>
          </w:p>
        </w:tc>
      </w:tr>
      <w:tr w:rsidR="00F931FF" w:rsidRPr="00D61CD6" w14:paraId="7BE60959" w14:textId="77777777" w:rsidTr="00224E09">
        <w:trPr>
          <w:trHeight w:val="450"/>
          <w:jc w:val="center"/>
        </w:trPr>
        <w:tc>
          <w:tcPr>
            <w:tcW w:w="537" w:type="dxa"/>
            <w:tcBorders>
              <w:top w:val="nil"/>
              <w:left w:val="nil"/>
              <w:bottom w:val="nil"/>
              <w:right w:val="nil"/>
            </w:tcBorders>
            <w:shd w:val="clear" w:color="auto" w:fill="auto"/>
            <w:vAlign w:val="center"/>
            <w:hideMark/>
          </w:tcPr>
          <w:p w14:paraId="14EE617C"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634</w:t>
            </w:r>
          </w:p>
        </w:tc>
        <w:tc>
          <w:tcPr>
            <w:tcW w:w="2582" w:type="dxa"/>
            <w:tcBorders>
              <w:top w:val="nil"/>
              <w:left w:val="nil"/>
              <w:bottom w:val="nil"/>
              <w:right w:val="nil"/>
            </w:tcBorders>
            <w:shd w:val="clear" w:color="auto" w:fill="auto"/>
            <w:vAlign w:val="center"/>
            <w:hideMark/>
          </w:tcPr>
          <w:p w14:paraId="181EA140"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 xml:space="preserve"> Pomoći od izvanproračunskih korisnika</w:t>
            </w:r>
          </w:p>
        </w:tc>
        <w:tc>
          <w:tcPr>
            <w:tcW w:w="1592" w:type="dxa"/>
            <w:tcBorders>
              <w:top w:val="nil"/>
              <w:left w:val="nil"/>
              <w:bottom w:val="nil"/>
              <w:right w:val="nil"/>
            </w:tcBorders>
            <w:shd w:val="clear" w:color="auto" w:fill="auto"/>
            <w:noWrap/>
            <w:vAlign w:val="center"/>
            <w:hideMark/>
          </w:tcPr>
          <w:p w14:paraId="6A1CC780"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1.308.077,25</w:t>
            </w:r>
          </w:p>
        </w:tc>
        <w:tc>
          <w:tcPr>
            <w:tcW w:w="1552" w:type="dxa"/>
            <w:tcBorders>
              <w:top w:val="nil"/>
              <w:left w:val="nil"/>
              <w:bottom w:val="nil"/>
              <w:right w:val="nil"/>
            </w:tcBorders>
            <w:shd w:val="clear" w:color="auto" w:fill="auto"/>
            <w:noWrap/>
            <w:vAlign w:val="center"/>
          </w:tcPr>
          <w:p w14:paraId="6D1E5CA1" w14:textId="49DCD873"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40D4723E"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1.219.819,68</w:t>
            </w:r>
          </w:p>
        </w:tc>
        <w:tc>
          <w:tcPr>
            <w:tcW w:w="940" w:type="dxa"/>
            <w:tcBorders>
              <w:top w:val="nil"/>
              <w:left w:val="nil"/>
              <w:bottom w:val="nil"/>
              <w:right w:val="nil"/>
            </w:tcBorders>
            <w:shd w:val="clear" w:color="auto" w:fill="auto"/>
            <w:noWrap/>
            <w:vAlign w:val="center"/>
          </w:tcPr>
          <w:p w14:paraId="312F81C7" w14:textId="69741419"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bottom"/>
            <w:hideMark/>
          </w:tcPr>
          <w:p w14:paraId="06926D30" w14:textId="77777777" w:rsidR="00F931FF" w:rsidRPr="00D61CD6" w:rsidRDefault="00F931FF" w:rsidP="00F931FF">
            <w:pPr>
              <w:spacing w:after="0" w:line="240" w:lineRule="auto"/>
              <w:jc w:val="right"/>
              <w:rPr>
                <w:rFonts w:ascii="Arial" w:eastAsia="Times New Roman" w:hAnsi="Arial" w:cs="Arial"/>
                <w:sz w:val="16"/>
                <w:szCs w:val="16"/>
                <w:lang w:eastAsia="hr-HR"/>
              </w:rPr>
            </w:pPr>
          </w:p>
        </w:tc>
        <w:tc>
          <w:tcPr>
            <w:tcW w:w="1329" w:type="dxa"/>
            <w:tcBorders>
              <w:top w:val="nil"/>
              <w:left w:val="nil"/>
              <w:bottom w:val="nil"/>
              <w:right w:val="nil"/>
            </w:tcBorders>
            <w:shd w:val="clear" w:color="auto" w:fill="auto"/>
            <w:noWrap/>
            <w:vAlign w:val="center"/>
            <w:hideMark/>
          </w:tcPr>
          <w:p w14:paraId="3A737F43"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1.219.819,68</w:t>
            </w:r>
          </w:p>
        </w:tc>
      </w:tr>
      <w:tr w:rsidR="00F931FF" w:rsidRPr="00D61CD6" w14:paraId="0C22FCDA" w14:textId="77777777" w:rsidTr="00224E09">
        <w:trPr>
          <w:trHeight w:val="450"/>
          <w:jc w:val="center"/>
        </w:trPr>
        <w:tc>
          <w:tcPr>
            <w:tcW w:w="537" w:type="dxa"/>
            <w:tcBorders>
              <w:top w:val="nil"/>
              <w:left w:val="nil"/>
              <w:bottom w:val="nil"/>
              <w:right w:val="nil"/>
            </w:tcBorders>
            <w:shd w:val="clear" w:color="auto" w:fill="auto"/>
            <w:vAlign w:val="center"/>
            <w:hideMark/>
          </w:tcPr>
          <w:p w14:paraId="43019DA2"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635</w:t>
            </w:r>
          </w:p>
        </w:tc>
        <w:tc>
          <w:tcPr>
            <w:tcW w:w="2582" w:type="dxa"/>
            <w:tcBorders>
              <w:top w:val="nil"/>
              <w:left w:val="nil"/>
              <w:bottom w:val="nil"/>
              <w:right w:val="nil"/>
            </w:tcBorders>
            <w:shd w:val="clear" w:color="auto" w:fill="auto"/>
            <w:vAlign w:val="center"/>
            <w:hideMark/>
          </w:tcPr>
          <w:p w14:paraId="300924E5"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izravnanja za decentralizirane funkcije</w:t>
            </w:r>
          </w:p>
        </w:tc>
        <w:tc>
          <w:tcPr>
            <w:tcW w:w="1592" w:type="dxa"/>
            <w:tcBorders>
              <w:top w:val="nil"/>
              <w:left w:val="nil"/>
              <w:bottom w:val="nil"/>
              <w:right w:val="nil"/>
            </w:tcBorders>
            <w:shd w:val="clear" w:color="auto" w:fill="auto"/>
            <w:noWrap/>
            <w:vAlign w:val="center"/>
            <w:hideMark/>
          </w:tcPr>
          <w:p w14:paraId="69D9453F"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4.835.888,22</w:t>
            </w:r>
          </w:p>
        </w:tc>
        <w:tc>
          <w:tcPr>
            <w:tcW w:w="1552" w:type="dxa"/>
            <w:tcBorders>
              <w:top w:val="nil"/>
              <w:left w:val="nil"/>
              <w:bottom w:val="nil"/>
              <w:right w:val="nil"/>
            </w:tcBorders>
            <w:shd w:val="clear" w:color="auto" w:fill="auto"/>
            <w:noWrap/>
            <w:vAlign w:val="center"/>
          </w:tcPr>
          <w:p w14:paraId="4F427CD8" w14:textId="38689D21"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44BC4715"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3.221.892,60</w:t>
            </w:r>
          </w:p>
        </w:tc>
        <w:tc>
          <w:tcPr>
            <w:tcW w:w="940" w:type="dxa"/>
            <w:tcBorders>
              <w:top w:val="nil"/>
              <w:left w:val="nil"/>
              <w:bottom w:val="nil"/>
              <w:right w:val="nil"/>
            </w:tcBorders>
            <w:shd w:val="clear" w:color="auto" w:fill="auto"/>
            <w:noWrap/>
            <w:vAlign w:val="center"/>
          </w:tcPr>
          <w:p w14:paraId="05FFB797" w14:textId="2533FF3D"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3E32CFDB"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3.221.892,60</w:t>
            </w:r>
          </w:p>
        </w:tc>
        <w:tc>
          <w:tcPr>
            <w:tcW w:w="1329" w:type="dxa"/>
            <w:tcBorders>
              <w:top w:val="nil"/>
              <w:left w:val="nil"/>
              <w:bottom w:val="nil"/>
              <w:right w:val="nil"/>
            </w:tcBorders>
            <w:shd w:val="clear" w:color="auto" w:fill="auto"/>
            <w:noWrap/>
            <w:vAlign w:val="center"/>
            <w:hideMark/>
          </w:tcPr>
          <w:p w14:paraId="3E5CE0A5" w14:textId="77777777" w:rsidR="00F931FF" w:rsidRPr="00D61CD6" w:rsidRDefault="00F931FF" w:rsidP="00F931FF">
            <w:pPr>
              <w:spacing w:after="0" w:line="240" w:lineRule="auto"/>
              <w:jc w:val="right"/>
              <w:rPr>
                <w:rFonts w:ascii="Arial" w:eastAsia="Times New Roman" w:hAnsi="Arial" w:cs="Arial"/>
                <w:sz w:val="16"/>
                <w:szCs w:val="16"/>
                <w:lang w:eastAsia="hr-HR"/>
              </w:rPr>
            </w:pPr>
          </w:p>
        </w:tc>
      </w:tr>
      <w:tr w:rsidR="00F931FF" w:rsidRPr="00D61CD6" w14:paraId="02F97683" w14:textId="77777777" w:rsidTr="00224E09">
        <w:trPr>
          <w:trHeight w:val="450"/>
          <w:jc w:val="center"/>
        </w:trPr>
        <w:tc>
          <w:tcPr>
            <w:tcW w:w="537" w:type="dxa"/>
            <w:tcBorders>
              <w:top w:val="nil"/>
              <w:left w:val="nil"/>
              <w:bottom w:val="nil"/>
              <w:right w:val="nil"/>
            </w:tcBorders>
            <w:shd w:val="clear" w:color="auto" w:fill="auto"/>
            <w:vAlign w:val="center"/>
            <w:hideMark/>
          </w:tcPr>
          <w:p w14:paraId="354AE1AE"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636</w:t>
            </w:r>
          </w:p>
        </w:tc>
        <w:tc>
          <w:tcPr>
            <w:tcW w:w="2582" w:type="dxa"/>
            <w:tcBorders>
              <w:top w:val="nil"/>
              <w:left w:val="nil"/>
              <w:bottom w:val="nil"/>
              <w:right w:val="nil"/>
            </w:tcBorders>
            <w:shd w:val="clear" w:color="auto" w:fill="auto"/>
            <w:vAlign w:val="center"/>
            <w:hideMark/>
          </w:tcPr>
          <w:p w14:paraId="14C0A9AE"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proračunskim korisnicima iz proračuna koji im nije nadležan</w:t>
            </w:r>
          </w:p>
        </w:tc>
        <w:tc>
          <w:tcPr>
            <w:tcW w:w="1592" w:type="dxa"/>
            <w:tcBorders>
              <w:top w:val="nil"/>
              <w:left w:val="nil"/>
              <w:bottom w:val="nil"/>
              <w:right w:val="nil"/>
            </w:tcBorders>
            <w:shd w:val="clear" w:color="auto" w:fill="auto"/>
            <w:noWrap/>
            <w:vAlign w:val="center"/>
            <w:hideMark/>
          </w:tcPr>
          <w:p w14:paraId="3E3A270B"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75.589.104,27</w:t>
            </w:r>
          </w:p>
        </w:tc>
        <w:tc>
          <w:tcPr>
            <w:tcW w:w="1552" w:type="dxa"/>
            <w:tcBorders>
              <w:top w:val="nil"/>
              <w:left w:val="nil"/>
              <w:bottom w:val="nil"/>
              <w:right w:val="nil"/>
            </w:tcBorders>
            <w:shd w:val="clear" w:color="auto" w:fill="auto"/>
            <w:noWrap/>
            <w:vAlign w:val="center"/>
          </w:tcPr>
          <w:p w14:paraId="57F898A0" w14:textId="2060BD4D"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770424D6"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94.159.019,49</w:t>
            </w:r>
          </w:p>
        </w:tc>
        <w:tc>
          <w:tcPr>
            <w:tcW w:w="940" w:type="dxa"/>
            <w:tcBorders>
              <w:top w:val="nil"/>
              <w:left w:val="nil"/>
              <w:bottom w:val="nil"/>
              <w:right w:val="nil"/>
            </w:tcBorders>
            <w:shd w:val="clear" w:color="auto" w:fill="auto"/>
            <w:noWrap/>
            <w:vAlign w:val="center"/>
          </w:tcPr>
          <w:p w14:paraId="75062977" w14:textId="56D3A02D"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0871A0A9" w14:textId="77777777" w:rsidR="00F931FF" w:rsidRPr="00D61CD6" w:rsidRDefault="00F931FF" w:rsidP="00F931FF">
            <w:pPr>
              <w:spacing w:after="0" w:line="240" w:lineRule="auto"/>
              <w:jc w:val="right"/>
              <w:rPr>
                <w:rFonts w:ascii="Arial" w:eastAsia="Times New Roman" w:hAnsi="Arial" w:cs="Arial"/>
                <w:sz w:val="16"/>
                <w:szCs w:val="16"/>
                <w:lang w:eastAsia="hr-HR"/>
              </w:rPr>
            </w:pPr>
          </w:p>
        </w:tc>
        <w:tc>
          <w:tcPr>
            <w:tcW w:w="1329" w:type="dxa"/>
            <w:tcBorders>
              <w:top w:val="nil"/>
              <w:left w:val="nil"/>
              <w:bottom w:val="nil"/>
              <w:right w:val="nil"/>
            </w:tcBorders>
            <w:shd w:val="clear" w:color="auto" w:fill="auto"/>
            <w:noWrap/>
            <w:vAlign w:val="center"/>
            <w:hideMark/>
          </w:tcPr>
          <w:p w14:paraId="0A2D3290"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94.159.019,49</w:t>
            </w:r>
          </w:p>
        </w:tc>
      </w:tr>
      <w:tr w:rsidR="00F931FF" w:rsidRPr="00D61CD6" w14:paraId="4DEBDF70" w14:textId="77777777" w:rsidTr="00224E09">
        <w:trPr>
          <w:trHeight w:val="450"/>
          <w:jc w:val="center"/>
        </w:trPr>
        <w:tc>
          <w:tcPr>
            <w:tcW w:w="537" w:type="dxa"/>
            <w:tcBorders>
              <w:top w:val="nil"/>
              <w:left w:val="nil"/>
              <w:bottom w:val="nil"/>
              <w:right w:val="nil"/>
            </w:tcBorders>
            <w:shd w:val="clear" w:color="auto" w:fill="auto"/>
            <w:vAlign w:val="center"/>
            <w:hideMark/>
          </w:tcPr>
          <w:p w14:paraId="37443BE8"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638</w:t>
            </w:r>
          </w:p>
        </w:tc>
        <w:tc>
          <w:tcPr>
            <w:tcW w:w="2582" w:type="dxa"/>
            <w:tcBorders>
              <w:top w:val="nil"/>
              <w:left w:val="nil"/>
              <w:bottom w:val="nil"/>
              <w:right w:val="nil"/>
            </w:tcBorders>
            <w:shd w:val="clear" w:color="auto" w:fill="auto"/>
            <w:vAlign w:val="center"/>
            <w:hideMark/>
          </w:tcPr>
          <w:p w14:paraId="4FBB1597"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Pomoći temeljem prijenosa EU sredstava</w:t>
            </w:r>
          </w:p>
        </w:tc>
        <w:tc>
          <w:tcPr>
            <w:tcW w:w="1592" w:type="dxa"/>
            <w:tcBorders>
              <w:top w:val="nil"/>
              <w:left w:val="nil"/>
              <w:bottom w:val="nil"/>
              <w:right w:val="nil"/>
            </w:tcBorders>
            <w:shd w:val="clear" w:color="auto" w:fill="auto"/>
            <w:noWrap/>
            <w:vAlign w:val="center"/>
            <w:hideMark/>
          </w:tcPr>
          <w:p w14:paraId="57381852"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5.376.468,16</w:t>
            </w:r>
          </w:p>
        </w:tc>
        <w:tc>
          <w:tcPr>
            <w:tcW w:w="1552" w:type="dxa"/>
            <w:tcBorders>
              <w:top w:val="nil"/>
              <w:left w:val="nil"/>
              <w:bottom w:val="nil"/>
              <w:right w:val="nil"/>
            </w:tcBorders>
            <w:shd w:val="clear" w:color="auto" w:fill="auto"/>
            <w:noWrap/>
            <w:vAlign w:val="center"/>
          </w:tcPr>
          <w:p w14:paraId="1E09F328" w14:textId="3A4B034C"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7EC2188C"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10.517.750,06</w:t>
            </w:r>
          </w:p>
        </w:tc>
        <w:tc>
          <w:tcPr>
            <w:tcW w:w="940" w:type="dxa"/>
            <w:tcBorders>
              <w:top w:val="nil"/>
              <w:left w:val="nil"/>
              <w:bottom w:val="nil"/>
              <w:right w:val="nil"/>
            </w:tcBorders>
            <w:shd w:val="clear" w:color="auto" w:fill="auto"/>
            <w:noWrap/>
            <w:vAlign w:val="center"/>
          </w:tcPr>
          <w:p w14:paraId="7734BCF3" w14:textId="0FB4B019"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3D41AD7D"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798.748,22</w:t>
            </w:r>
          </w:p>
        </w:tc>
        <w:tc>
          <w:tcPr>
            <w:tcW w:w="1329" w:type="dxa"/>
            <w:tcBorders>
              <w:top w:val="nil"/>
              <w:left w:val="nil"/>
              <w:bottom w:val="nil"/>
              <w:right w:val="nil"/>
            </w:tcBorders>
            <w:shd w:val="clear" w:color="auto" w:fill="auto"/>
            <w:noWrap/>
            <w:vAlign w:val="center"/>
            <w:hideMark/>
          </w:tcPr>
          <w:p w14:paraId="1BA96DF4"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9.719.001,84</w:t>
            </w:r>
          </w:p>
        </w:tc>
      </w:tr>
      <w:tr w:rsidR="00F931FF" w:rsidRPr="00D61CD6" w14:paraId="25472F57" w14:textId="77777777" w:rsidTr="00224E09">
        <w:trPr>
          <w:trHeight w:val="450"/>
          <w:jc w:val="center"/>
        </w:trPr>
        <w:tc>
          <w:tcPr>
            <w:tcW w:w="537" w:type="dxa"/>
            <w:tcBorders>
              <w:top w:val="nil"/>
              <w:left w:val="nil"/>
              <w:bottom w:val="nil"/>
              <w:right w:val="nil"/>
            </w:tcBorders>
            <w:shd w:val="clear" w:color="auto" w:fill="auto"/>
            <w:vAlign w:val="center"/>
            <w:hideMark/>
          </w:tcPr>
          <w:p w14:paraId="6CE7B58F" w14:textId="77777777" w:rsidR="00F931FF" w:rsidRPr="00D61CD6" w:rsidRDefault="00F931FF" w:rsidP="00F931FF">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639</w:t>
            </w:r>
          </w:p>
        </w:tc>
        <w:tc>
          <w:tcPr>
            <w:tcW w:w="2582" w:type="dxa"/>
            <w:tcBorders>
              <w:top w:val="nil"/>
              <w:left w:val="nil"/>
              <w:bottom w:val="nil"/>
              <w:right w:val="nil"/>
            </w:tcBorders>
            <w:shd w:val="clear" w:color="auto" w:fill="auto"/>
            <w:vAlign w:val="center"/>
            <w:hideMark/>
          </w:tcPr>
          <w:p w14:paraId="102D220B" w14:textId="77777777" w:rsidR="00F931FF" w:rsidRPr="00D61CD6" w:rsidRDefault="00F931FF" w:rsidP="00F931FF">
            <w:pPr>
              <w:spacing w:after="0" w:line="240" w:lineRule="auto"/>
              <w:rPr>
                <w:rFonts w:ascii="Arial" w:eastAsia="Times New Roman" w:hAnsi="Arial" w:cs="Arial"/>
                <w:sz w:val="16"/>
                <w:szCs w:val="16"/>
                <w:lang w:eastAsia="hr-HR"/>
              </w:rPr>
            </w:pPr>
            <w:r w:rsidRPr="00D61CD6">
              <w:rPr>
                <w:rFonts w:ascii="Arial" w:eastAsia="Times New Roman" w:hAnsi="Arial" w:cs="Arial"/>
                <w:sz w:val="16"/>
                <w:szCs w:val="16"/>
                <w:lang w:eastAsia="hr-HR"/>
              </w:rPr>
              <w:t>Prijenosi između proračunskih korisnika istog proračuna</w:t>
            </w:r>
          </w:p>
        </w:tc>
        <w:tc>
          <w:tcPr>
            <w:tcW w:w="1592" w:type="dxa"/>
            <w:tcBorders>
              <w:top w:val="nil"/>
              <w:left w:val="nil"/>
              <w:bottom w:val="nil"/>
              <w:right w:val="nil"/>
            </w:tcBorders>
            <w:shd w:val="clear" w:color="auto" w:fill="auto"/>
            <w:noWrap/>
            <w:vAlign w:val="center"/>
            <w:hideMark/>
          </w:tcPr>
          <w:p w14:paraId="2E7FB379"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452.059,40</w:t>
            </w:r>
          </w:p>
        </w:tc>
        <w:tc>
          <w:tcPr>
            <w:tcW w:w="1552" w:type="dxa"/>
            <w:tcBorders>
              <w:top w:val="nil"/>
              <w:left w:val="nil"/>
              <w:bottom w:val="nil"/>
              <w:right w:val="nil"/>
            </w:tcBorders>
            <w:shd w:val="clear" w:color="auto" w:fill="auto"/>
            <w:noWrap/>
            <w:vAlign w:val="center"/>
          </w:tcPr>
          <w:p w14:paraId="7414FAA0" w14:textId="6ACA49A8"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92" w:type="dxa"/>
            <w:tcBorders>
              <w:top w:val="nil"/>
              <w:left w:val="nil"/>
              <w:bottom w:val="nil"/>
              <w:right w:val="nil"/>
            </w:tcBorders>
            <w:shd w:val="clear" w:color="auto" w:fill="auto"/>
            <w:noWrap/>
            <w:vAlign w:val="center"/>
            <w:hideMark/>
          </w:tcPr>
          <w:p w14:paraId="63DFCBE0"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159.663,99</w:t>
            </w:r>
          </w:p>
        </w:tc>
        <w:tc>
          <w:tcPr>
            <w:tcW w:w="940" w:type="dxa"/>
            <w:tcBorders>
              <w:top w:val="nil"/>
              <w:left w:val="nil"/>
              <w:bottom w:val="nil"/>
              <w:right w:val="nil"/>
            </w:tcBorders>
            <w:shd w:val="clear" w:color="auto" w:fill="auto"/>
            <w:noWrap/>
            <w:vAlign w:val="center"/>
          </w:tcPr>
          <w:p w14:paraId="1B9D450A" w14:textId="21D46914" w:rsidR="00F931FF" w:rsidRPr="00D61CD6" w:rsidRDefault="00F931FF" w:rsidP="00F931FF">
            <w:pPr>
              <w:spacing w:after="0" w:line="240" w:lineRule="auto"/>
              <w:jc w:val="right"/>
              <w:rPr>
                <w:rFonts w:ascii="Arial" w:eastAsia="Times New Roman" w:hAnsi="Arial" w:cs="Arial"/>
                <w:color w:val="FF0000"/>
                <w:sz w:val="16"/>
                <w:szCs w:val="16"/>
                <w:lang w:eastAsia="hr-HR"/>
              </w:rPr>
            </w:pPr>
          </w:p>
        </w:tc>
        <w:tc>
          <w:tcPr>
            <w:tcW w:w="1328" w:type="dxa"/>
            <w:tcBorders>
              <w:top w:val="nil"/>
              <w:left w:val="nil"/>
              <w:bottom w:val="nil"/>
              <w:right w:val="nil"/>
            </w:tcBorders>
            <w:shd w:val="clear" w:color="auto" w:fill="auto"/>
            <w:noWrap/>
            <w:vAlign w:val="center"/>
            <w:hideMark/>
          </w:tcPr>
          <w:p w14:paraId="7B6E635A"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122.338,88</w:t>
            </w:r>
          </w:p>
        </w:tc>
        <w:tc>
          <w:tcPr>
            <w:tcW w:w="1329" w:type="dxa"/>
            <w:tcBorders>
              <w:top w:val="nil"/>
              <w:left w:val="nil"/>
              <w:bottom w:val="nil"/>
              <w:right w:val="nil"/>
            </w:tcBorders>
            <w:shd w:val="clear" w:color="auto" w:fill="auto"/>
            <w:noWrap/>
            <w:vAlign w:val="center"/>
            <w:hideMark/>
          </w:tcPr>
          <w:p w14:paraId="54E661EA" w14:textId="77777777" w:rsidR="00F931FF" w:rsidRPr="00D61CD6" w:rsidRDefault="00F931FF" w:rsidP="00F931FF">
            <w:pPr>
              <w:spacing w:after="0" w:line="240" w:lineRule="auto"/>
              <w:jc w:val="right"/>
              <w:rPr>
                <w:rFonts w:ascii="Arial" w:eastAsia="Times New Roman" w:hAnsi="Arial" w:cs="Arial"/>
                <w:sz w:val="16"/>
                <w:szCs w:val="16"/>
                <w:lang w:eastAsia="hr-HR"/>
              </w:rPr>
            </w:pPr>
            <w:r w:rsidRPr="00D61CD6">
              <w:rPr>
                <w:rFonts w:ascii="Arial" w:eastAsia="Times New Roman" w:hAnsi="Arial" w:cs="Arial"/>
                <w:sz w:val="16"/>
                <w:szCs w:val="16"/>
                <w:lang w:eastAsia="hr-HR"/>
              </w:rPr>
              <w:t>37.325,11</w:t>
            </w:r>
          </w:p>
        </w:tc>
      </w:tr>
      <w:tr w:rsidR="00F931FF" w:rsidRPr="00D61CD6" w14:paraId="1415588C" w14:textId="77777777" w:rsidTr="00224E09">
        <w:trPr>
          <w:trHeight w:val="255"/>
          <w:jc w:val="center"/>
        </w:trPr>
        <w:tc>
          <w:tcPr>
            <w:tcW w:w="537" w:type="dxa"/>
            <w:tcBorders>
              <w:top w:val="nil"/>
              <w:left w:val="nil"/>
              <w:bottom w:val="nil"/>
              <w:right w:val="nil"/>
            </w:tcBorders>
            <w:shd w:val="clear" w:color="auto" w:fill="auto"/>
            <w:vAlign w:val="center"/>
            <w:hideMark/>
          </w:tcPr>
          <w:p w14:paraId="36EFF492"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64</w:t>
            </w:r>
          </w:p>
        </w:tc>
        <w:tc>
          <w:tcPr>
            <w:tcW w:w="2582" w:type="dxa"/>
            <w:tcBorders>
              <w:top w:val="nil"/>
              <w:left w:val="nil"/>
              <w:bottom w:val="nil"/>
              <w:right w:val="nil"/>
            </w:tcBorders>
            <w:shd w:val="clear" w:color="auto" w:fill="auto"/>
            <w:vAlign w:val="center"/>
            <w:hideMark/>
          </w:tcPr>
          <w:p w14:paraId="2E866852"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od imovine</w:t>
            </w:r>
          </w:p>
        </w:tc>
        <w:tc>
          <w:tcPr>
            <w:tcW w:w="1592" w:type="dxa"/>
            <w:tcBorders>
              <w:top w:val="nil"/>
              <w:left w:val="nil"/>
              <w:bottom w:val="nil"/>
              <w:right w:val="nil"/>
            </w:tcBorders>
            <w:shd w:val="clear" w:color="auto" w:fill="auto"/>
            <w:noWrap/>
            <w:vAlign w:val="center"/>
            <w:hideMark/>
          </w:tcPr>
          <w:p w14:paraId="755CDF1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2.312.314,21</w:t>
            </w:r>
          </w:p>
        </w:tc>
        <w:tc>
          <w:tcPr>
            <w:tcW w:w="1552" w:type="dxa"/>
            <w:tcBorders>
              <w:top w:val="nil"/>
              <w:left w:val="nil"/>
              <w:bottom w:val="nil"/>
              <w:right w:val="nil"/>
            </w:tcBorders>
            <w:shd w:val="clear" w:color="auto" w:fill="auto"/>
            <w:noWrap/>
            <w:vAlign w:val="center"/>
            <w:hideMark/>
          </w:tcPr>
          <w:p w14:paraId="06E846C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3.243.140,01</w:t>
            </w:r>
          </w:p>
        </w:tc>
        <w:tc>
          <w:tcPr>
            <w:tcW w:w="1392" w:type="dxa"/>
            <w:tcBorders>
              <w:top w:val="nil"/>
              <w:left w:val="nil"/>
              <w:bottom w:val="nil"/>
              <w:right w:val="nil"/>
            </w:tcBorders>
            <w:shd w:val="clear" w:color="auto" w:fill="auto"/>
            <w:noWrap/>
            <w:vAlign w:val="center"/>
            <w:hideMark/>
          </w:tcPr>
          <w:p w14:paraId="17EF579F"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5.813.995,52</w:t>
            </w:r>
          </w:p>
        </w:tc>
        <w:tc>
          <w:tcPr>
            <w:tcW w:w="940" w:type="dxa"/>
            <w:tcBorders>
              <w:top w:val="nil"/>
              <w:left w:val="nil"/>
              <w:bottom w:val="nil"/>
              <w:right w:val="nil"/>
            </w:tcBorders>
            <w:shd w:val="clear" w:color="auto" w:fill="auto"/>
            <w:noWrap/>
            <w:vAlign w:val="center"/>
            <w:hideMark/>
          </w:tcPr>
          <w:p w14:paraId="54012BC1"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179,27</w:t>
            </w:r>
          </w:p>
        </w:tc>
        <w:tc>
          <w:tcPr>
            <w:tcW w:w="1328" w:type="dxa"/>
            <w:tcBorders>
              <w:top w:val="nil"/>
              <w:left w:val="nil"/>
              <w:bottom w:val="nil"/>
              <w:right w:val="nil"/>
            </w:tcBorders>
            <w:shd w:val="clear" w:color="auto" w:fill="auto"/>
            <w:noWrap/>
            <w:vAlign w:val="center"/>
            <w:hideMark/>
          </w:tcPr>
          <w:p w14:paraId="4BF85F68"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5.772.963,96</w:t>
            </w:r>
          </w:p>
        </w:tc>
        <w:tc>
          <w:tcPr>
            <w:tcW w:w="1329" w:type="dxa"/>
            <w:tcBorders>
              <w:top w:val="nil"/>
              <w:left w:val="nil"/>
              <w:bottom w:val="nil"/>
              <w:right w:val="nil"/>
            </w:tcBorders>
            <w:shd w:val="clear" w:color="auto" w:fill="auto"/>
            <w:noWrap/>
            <w:vAlign w:val="center"/>
            <w:hideMark/>
          </w:tcPr>
          <w:p w14:paraId="1270FFE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41.031,56</w:t>
            </w:r>
          </w:p>
        </w:tc>
      </w:tr>
      <w:tr w:rsidR="00F931FF" w:rsidRPr="00D61CD6" w14:paraId="752C4523" w14:textId="77777777" w:rsidTr="00224E09">
        <w:trPr>
          <w:trHeight w:val="255"/>
          <w:jc w:val="center"/>
        </w:trPr>
        <w:tc>
          <w:tcPr>
            <w:tcW w:w="537" w:type="dxa"/>
            <w:tcBorders>
              <w:top w:val="nil"/>
              <w:left w:val="nil"/>
              <w:bottom w:val="nil"/>
              <w:right w:val="nil"/>
            </w:tcBorders>
            <w:shd w:val="clear" w:color="auto" w:fill="auto"/>
            <w:vAlign w:val="center"/>
            <w:hideMark/>
          </w:tcPr>
          <w:p w14:paraId="11F2A55D"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65</w:t>
            </w:r>
          </w:p>
        </w:tc>
        <w:tc>
          <w:tcPr>
            <w:tcW w:w="2582" w:type="dxa"/>
            <w:tcBorders>
              <w:top w:val="nil"/>
              <w:left w:val="nil"/>
              <w:bottom w:val="nil"/>
              <w:right w:val="nil"/>
            </w:tcBorders>
            <w:shd w:val="clear" w:color="auto" w:fill="auto"/>
            <w:vAlign w:val="center"/>
            <w:hideMark/>
          </w:tcPr>
          <w:p w14:paraId="24BEA499"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od pristojbi i naknada</w:t>
            </w:r>
          </w:p>
        </w:tc>
        <w:tc>
          <w:tcPr>
            <w:tcW w:w="1592" w:type="dxa"/>
            <w:tcBorders>
              <w:top w:val="nil"/>
              <w:left w:val="nil"/>
              <w:bottom w:val="nil"/>
              <w:right w:val="nil"/>
            </w:tcBorders>
            <w:shd w:val="clear" w:color="auto" w:fill="auto"/>
            <w:noWrap/>
            <w:vAlign w:val="center"/>
            <w:hideMark/>
          </w:tcPr>
          <w:p w14:paraId="40BD43D2"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13.521.357,99</w:t>
            </w:r>
          </w:p>
        </w:tc>
        <w:tc>
          <w:tcPr>
            <w:tcW w:w="1552" w:type="dxa"/>
            <w:tcBorders>
              <w:top w:val="nil"/>
              <w:left w:val="nil"/>
              <w:bottom w:val="nil"/>
              <w:right w:val="nil"/>
            </w:tcBorders>
            <w:shd w:val="clear" w:color="auto" w:fill="auto"/>
            <w:noWrap/>
            <w:vAlign w:val="center"/>
            <w:hideMark/>
          </w:tcPr>
          <w:p w14:paraId="37DF98A5"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14.684.031,03</w:t>
            </w:r>
          </w:p>
        </w:tc>
        <w:tc>
          <w:tcPr>
            <w:tcW w:w="1392" w:type="dxa"/>
            <w:tcBorders>
              <w:top w:val="nil"/>
              <w:left w:val="nil"/>
              <w:bottom w:val="nil"/>
              <w:right w:val="nil"/>
            </w:tcBorders>
            <w:shd w:val="clear" w:color="auto" w:fill="auto"/>
            <w:noWrap/>
            <w:vAlign w:val="center"/>
            <w:hideMark/>
          </w:tcPr>
          <w:p w14:paraId="17EFC51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15.495.806,33</w:t>
            </w:r>
          </w:p>
        </w:tc>
        <w:tc>
          <w:tcPr>
            <w:tcW w:w="940" w:type="dxa"/>
            <w:tcBorders>
              <w:top w:val="nil"/>
              <w:left w:val="nil"/>
              <w:bottom w:val="nil"/>
              <w:right w:val="nil"/>
            </w:tcBorders>
            <w:shd w:val="clear" w:color="auto" w:fill="auto"/>
            <w:noWrap/>
            <w:vAlign w:val="center"/>
            <w:hideMark/>
          </w:tcPr>
          <w:p w14:paraId="6469B4D6"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105,53</w:t>
            </w:r>
          </w:p>
        </w:tc>
        <w:tc>
          <w:tcPr>
            <w:tcW w:w="1328" w:type="dxa"/>
            <w:tcBorders>
              <w:top w:val="nil"/>
              <w:left w:val="nil"/>
              <w:bottom w:val="nil"/>
              <w:right w:val="nil"/>
            </w:tcBorders>
            <w:shd w:val="clear" w:color="auto" w:fill="auto"/>
            <w:noWrap/>
            <w:vAlign w:val="center"/>
            <w:hideMark/>
          </w:tcPr>
          <w:p w14:paraId="464B64A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735.675,77</w:t>
            </w:r>
          </w:p>
        </w:tc>
        <w:tc>
          <w:tcPr>
            <w:tcW w:w="1329" w:type="dxa"/>
            <w:tcBorders>
              <w:top w:val="nil"/>
              <w:left w:val="nil"/>
              <w:bottom w:val="nil"/>
              <w:right w:val="nil"/>
            </w:tcBorders>
            <w:shd w:val="clear" w:color="auto" w:fill="auto"/>
            <w:noWrap/>
            <w:vAlign w:val="center"/>
            <w:hideMark/>
          </w:tcPr>
          <w:p w14:paraId="55609476"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14.760.130,56</w:t>
            </w:r>
          </w:p>
        </w:tc>
      </w:tr>
      <w:tr w:rsidR="00F931FF" w:rsidRPr="00D61CD6" w14:paraId="782A41F5" w14:textId="77777777" w:rsidTr="00224E09">
        <w:trPr>
          <w:trHeight w:val="675"/>
          <w:jc w:val="center"/>
        </w:trPr>
        <w:tc>
          <w:tcPr>
            <w:tcW w:w="537" w:type="dxa"/>
            <w:tcBorders>
              <w:top w:val="nil"/>
              <w:left w:val="nil"/>
              <w:bottom w:val="nil"/>
              <w:right w:val="nil"/>
            </w:tcBorders>
            <w:shd w:val="clear" w:color="auto" w:fill="auto"/>
            <w:vAlign w:val="center"/>
            <w:hideMark/>
          </w:tcPr>
          <w:p w14:paraId="3E653A7D"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66</w:t>
            </w:r>
          </w:p>
        </w:tc>
        <w:tc>
          <w:tcPr>
            <w:tcW w:w="2582" w:type="dxa"/>
            <w:tcBorders>
              <w:top w:val="nil"/>
              <w:left w:val="nil"/>
              <w:bottom w:val="nil"/>
              <w:right w:val="nil"/>
            </w:tcBorders>
            <w:shd w:val="clear" w:color="auto" w:fill="auto"/>
            <w:vAlign w:val="center"/>
            <w:hideMark/>
          </w:tcPr>
          <w:p w14:paraId="4C81A11B"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od prodaje proizvoda i robe te pruženih usluga i prihodi od donacija</w:t>
            </w:r>
          </w:p>
        </w:tc>
        <w:tc>
          <w:tcPr>
            <w:tcW w:w="1592" w:type="dxa"/>
            <w:tcBorders>
              <w:top w:val="nil"/>
              <w:left w:val="nil"/>
              <w:bottom w:val="nil"/>
              <w:right w:val="nil"/>
            </w:tcBorders>
            <w:shd w:val="clear" w:color="auto" w:fill="auto"/>
            <w:noWrap/>
            <w:vAlign w:val="center"/>
            <w:hideMark/>
          </w:tcPr>
          <w:p w14:paraId="240E5E8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11.184.912,62</w:t>
            </w:r>
          </w:p>
        </w:tc>
        <w:tc>
          <w:tcPr>
            <w:tcW w:w="1552" w:type="dxa"/>
            <w:tcBorders>
              <w:top w:val="nil"/>
              <w:left w:val="nil"/>
              <w:bottom w:val="nil"/>
              <w:right w:val="nil"/>
            </w:tcBorders>
            <w:shd w:val="clear" w:color="auto" w:fill="auto"/>
            <w:noWrap/>
            <w:vAlign w:val="center"/>
            <w:hideMark/>
          </w:tcPr>
          <w:p w14:paraId="564D331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16.823.697,77</w:t>
            </w:r>
          </w:p>
        </w:tc>
        <w:tc>
          <w:tcPr>
            <w:tcW w:w="1392" w:type="dxa"/>
            <w:tcBorders>
              <w:top w:val="nil"/>
              <w:left w:val="nil"/>
              <w:bottom w:val="nil"/>
              <w:right w:val="nil"/>
            </w:tcBorders>
            <w:shd w:val="clear" w:color="auto" w:fill="auto"/>
            <w:noWrap/>
            <w:vAlign w:val="center"/>
            <w:hideMark/>
          </w:tcPr>
          <w:p w14:paraId="6AADCF39"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12.074.489,37</w:t>
            </w:r>
          </w:p>
        </w:tc>
        <w:tc>
          <w:tcPr>
            <w:tcW w:w="940" w:type="dxa"/>
            <w:tcBorders>
              <w:top w:val="nil"/>
              <w:left w:val="nil"/>
              <w:bottom w:val="nil"/>
              <w:right w:val="nil"/>
            </w:tcBorders>
            <w:shd w:val="clear" w:color="auto" w:fill="auto"/>
            <w:noWrap/>
            <w:vAlign w:val="center"/>
            <w:hideMark/>
          </w:tcPr>
          <w:p w14:paraId="28F39DB1"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71,77</w:t>
            </w:r>
          </w:p>
        </w:tc>
        <w:tc>
          <w:tcPr>
            <w:tcW w:w="1328" w:type="dxa"/>
            <w:tcBorders>
              <w:top w:val="nil"/>
              <w:left w:val="nil"/>
              <w:bottom w:val="nil"/>
              <w:right w:val="nil"/>
            </w:tcBorders>
            <w:shd w:val="clear" w:color="auto" w:fill="auto"/>
            <w:noWrap/>
            <w:vAlign w:val="center"/>
            <w:hideMark/>
          </w:tcPr>
          <w:p w14:paraId="24F55CEE"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136.812,76</w:t>
            </w:r>
          </w:p>
        </w:tc>
        <w:tc>
          <w:tcPr>
            <w:tcW w:w="1329" w:type="dxa"/>
            <w:tcBorders>
              <w:top w:val="nil"/>
              <w:left w:val="nil"/>
              <w:bottom w:val="nil"/>
              <w:right w:val="nil"/>
            </w:tcBorders>
            <w:shd w:val="clear" w:color="auto" w:fill="auto"/>
            <w:noWrap/>
            <w:vAlign w:val="center"/>
            <w:hideMark/>
          </w:tcPr>
          <w:p w14:paraId="73FAD0D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11.937.676,61</w:t>
            </w:r>
          </w:p>
        </w:tc>
      </w:tr>
      <w:tr w:rsidR="00F931FF" w:rsidRPr="00D61CD6" w14:paraId="04EC635D" w14:textId="77777777" w:rsidTr="00224E09">
        <w:trPr>
          <w:trHeight w:val="450"/>
          <w:jc w:val="center"/>
        </w:trPr>
        <w:tc>
          <w:tcPr>
            <w:tcW w:w="537" w:type="dxa"/>
            <w:tcBorders>
              <w:top w:val="nil"/>
              <w:left w:val="nil"/>
              <w:bottom w:val="nil"/>
              <w:right w:val="nil"/>
            </w:tcBorders>
            <w:shd w:val="clear" w:color="auto" w:fill="auto"/>
            <w:vAlign w:val="center"/>
            <w:hideMark/>
          </w:tcPr>
          <w:p w14:paraId="08315868"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67</w:t>
            </w:r>
          </w:p>
        </w:tc>
        <w:tc>
          <w:tcPr>
            <w:tcW w:w="2582" w:type="dxa"/>
            <w:tcBorders>
              <w:top w:val="nil"/>
              <w:left w:val="nil"/>
              <w:bottom w:val="nil"/>
              <w:right w:val="nil"/>
            </w:tcBorders>
            <w:shd w:val="clear" w:color="auto" w:fill="auto"/>
            <w:vAlign w:val="center"/>
            <w:hideMark/>
          </w:tcPr>
          <w:p w14:paraId="68193FC2"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od HZZO-a na temelju ugovorenih obveza</w:t>
            </w:r>
          </w:p>
        </w:tc>
        <w:tc>
          <w:tcPr>
            <w:tcW w:w="1592" w:type="dxa"/>
            <w:tcBorders>
              <w:top w:val="nil"/>
              <w:left w:val="nil"/>
              <w:bottom w:val="nil"/>
              <w:right w:val="nil"/>
            </w:tcBorders>
            <w:shd w:val="clear" w:color="auto" w:fill="auto"/>
            <w:noWrap/>
            <w:vAlign w:val="center"/>
            <w:hideMark/>
          </w:tcPr>
          <w:p w14:paraId="2BAFD53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55.066.990,79</w:t>
            </w:r>
          </w:p>
        </w:tc>
        <w:tc>
          <w:tcPr>
            <w:tcW w:w="1552" w:type="dxa"/>
            <w:tcBorders>
              <w:top w:val="nil"/>
              <w:left w:val="nil"/>
              <w:bottom w:val="nil"/>
              <w:right w:val="nil"/>
            </w:tcBorders>
            <w:shd w:val="clear" w:color="auto" w:fill="auto"/>
            <w:noWrap/>
            <w:vAlign w:val="center"/>
            <w:hideMark/>
          </w:tcPr>
          <w:p w14:paraId="13943DE2"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66.103.948,68</w:t>
            </w:r>
          </w:p>
        </w:tc>
        <w:tc>
          <w:tcPr>
            <w:tcW w:w="1392" w:type="dxa"/>
            <w:tcBorders>
              <w:top w:val="nil"/>
              <w:left w:val="nil"/>
              <w:bottom w:val="nil"/>
              <w:right w:val="nil"/>
            </w:tcBorders>
            <w:shd w:val="clear" w:color="auto" w:fill="auto"/>
            <w:noWrap/>
            <w:vAlign w:val="center"/>
            <w:hideMark/>
          </w:tcPr>
          <w:p w14:paraId="3916CDD6"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68.783.589,87</w:t>
            </w:r>
          </w:p>
        </w:tc>
        <w:tc>
          <w:tcPr>
            <w:tcW w:w="940" w:type="dxa"/>
            <w:tcBorders>
              <w:top w:val="nil"/>
              <w:left w:val="nil"/>
              <w:bottom w:val="nil"/>
              <w:right w:val="nil"/>
            </w:tcBorders>
            <w:shd w:val="clear" w:color="auto" w:fill="auto"/>
            <w:noWrap/>
            <w:vAlign w:val="center"/>
            <w:hideMark/>
          </w:tcPr>
          <w:p w14:paraId="3AE3503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104,05</w:t>
            </w:r>
          </w:p>
        </w:tc>
        <w:tc>
          <w:tcPr>
            <w:tcW w:w="1328" w:type="dxa"/>
            <w:tcBorders>
              <w:top w:val="nil"/>
              <w:left w:val="nil"/>
              <w:bottom w:val="nil"/>
              <w:right w:val="nil"/>
            </w:tcBorders>
            <w:shd w:val="clear" w:color="auto" w:fill="auto"/>
            <w:noWrap/>
            <w:vAlign w:val="center"/>
            <w:hideMark/>
          </w:tcPr>
          <w:p w14:paraId="3D889CFA"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0,00</w:t>
            </w:r>
          </w:p>
        </w:tc>
        <w:tc>
          <w:tcPr>
            <w:tcW w:w="1329" w:type="dxa"/>
            <w:tcBorders>
              <w:top w:val="nil"/>
              <w:left w:val="nil"/>
              <w:bottom w:val="nil"/>
              <w:right w:val="nil"/>
            </w:tcBorders>
            <w:shd w:val="clear" w:color="auto" w:fill="auto"/>
            <w:noWrap/>
            <w:vAlign w:val="center"/>
            <w:hideMark/>
          </w:tcPr>
          <w:p w14:paraId="3CFB049A"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68.783.589,87</w:t>
            </w:r>
          </w:p>
        </w:tc>
      </w:tr>
      <w:tr w:rsidR="00F931FF" w:rsidRPr="00D61CD6" w14:paraId="222DB244" w14:textId="77777777" w:rsidTr="00224E09">
        <w:trPr>
          <w:trHeight w:val="450"/>
          <w:jc w:val="center"/>
        </w:trPr>
        <w:tc>
          <w:tcPr>
            <w:tcW w:w="537" w:type="dxa"/>
            <w:tcBorders>
              <w:top w:val="nil"/>
              <w:left w:val="nil"/>
              <w:bottom w:val="nil"/>
              <w:right w:val="nil"/>
            </w:tcBorders>
            <w:shd w:val="clear" w:color="auto" w:fill="auto"/>
            <w:vAlign w:val="center"/>
            <w:hideMark/>
          </w:tcPr>
          <w:p w14:paraId="7BAC8AF9"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68</w:t>
            </w:r>
          </w:p>
        </w:tc>
        <w:tc>
          <w:tcPr>
            <w:tcW w:w="2582" w:type="dxa"/>
            <w:tcBorders>
              <w:top w:val="nil"/>
              <w:left w:val="nil"/>
              <w:bottom w:val="nil"/>
              <w:right w:val="nil"/>
            </w:tcBorders>
            <w:shd w:val="clear" w:color="auto" w:fill="auto"/>
            <w:vAlign w:val="center"/>
            <w:hideMark/>
          </w:tcPr>
          <w:p w14:paraId="255C6865"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Kazne, upravne mjere i ostali prihodi</w:t>
            </w:r>
          </w:p>
        </w:tc>
        <w:tc>
          <w:tcPr>
            <w:tcW w:w="1592" w:type="dxa"/>
            <w:tcBorders>
              <w:top w:val="nil"/>
              <w:left w:val="nil"/>
              <w:bottom w:val="nil"/>
              <w:right w:val="nil"/>
            </w:tcBorders>
            <w:shd w:val="clear" w:color="auto" w:fill="auto"/>
            <w:noWrap/>
            <w:vAlign w:val="center"/>
            <w:hideMark/>
          </w:tcPr>
          <w:p w14:paraId="651DC0EF"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298.258,69</w:t>
            </w:r>
          </w:p>
        </w:tc>
        <w:tc>
          <w:tcPr>
            <w:tcW w:w="1552" w:type="dxa"/>
            <w:tcBorders>
              <w:top w:val="nil"/>
              <w:left w:val="nil"/>
              <w:bottom w:val="nil"/>
              <w:right w:val="nil"/>
            </w:tcBorders>
            <w:shd w:val="clear" w:color="auto" w:fill="auto"/>
            <w:noWrap/>
            <w:vAlign w:val="center"/>
            <w:hideMark/>
          </w:tcPr>
          <w:p w14:paraId="417F6D49"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94.638,97</w:t>
            </w:r>
          </w:p>
        </w:tc>
        <w:tc>
          <w:tcPr>
            <w:tcW w:w="1392" w:type="dxa"/>
            <w:tcBorders>
              <w:top w:val="nil"/>
              <w:left w:val="nil"/>
              <w:bottom w:val="nil"/>
              <w:right w:val="nil"/>
            </w:tcBorders>
            <w:shd w:val="clear" w:color="auto" w:fill="auto"/>
            <w:noWrap/>
            <w:vAlign w:val="center"/>
            <w:hideMark/>
          </w:tcPr>
          <w:p w14:paraId="509068E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132.687,13</w:t>
            </w:r>
          </w:p>
        </w:tc>
        <w:tc>
          <w:tcPr>
            <w:tcW w:w="940" w:type="dxa"/>
            <w:tcBorders>
              <w:top w:val="nil"/>
              <w:left w:val="nil"/>
              <w:bottom w:val="nil"/>
              <w:right w:val="nil"/>
            </w:tcBorders>
            <w:shd w:val="clear" w:color="auto" w:fill="auto"/>
            <w:noWrap/>
            <w:vAlign w:val="center"/>
            <w:hideMark/>
          </w:tcPr>
          <w:p w14:paraId="4F154886"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140,20</w:t>
            </w:r>
          </w:p>
        </w:tc>
        <w:tc>
          <w:tcPr>
            <w:tcW w:w="1328" w:type="dxa"/>
            <w:tcBorders>
              <w:top w:val="nil"/>
              <w:left w:val="nil"/>
              <w:bottom w:val="nil"/>
              <w:right w:val="nil"/>
            </w:tcBorders>
            <w:shd w:val="clear" w:color="auto" w:fill="auto"/>
            <w:noWrap/>
            <w:vAlign w:val="center"/>
            <w:hideMark/>
          </w:tcPr>
          <w:p w14:paraId="7E8C180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49.093,58</w:t>
            </w:r>
          </w:p>
        </w:tc>
        <w:tc>
          <w:tcPr>
            <w:tcW w:w="1329" w:type="dxa"/>
            <w:tcBorders>
              <w:top w:val="nil"/>
              <w:left w:val="nil"/>
              <w:bottom w:val="nil"/>
              <w:right w:val="nil"/>
            </w:tcBorders>
            <w:shd w:val="clear" w:color="auto" w:fill="auto"/>
            <w:noWrap/>
            <w:vAlign w:val="center"/>
            <w:hideMark/>
          </w:tcPr>
          <w:p w14:paraId="5F823B66"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83.593,55</w:t>
            </w:r>
          </w:p>
        </w:tc>
      </w:tr>
      <w:tr w:rsidR="00F931FF" w:rsidRPr="00D61CD6" w14:paraId="0BC500C4" w14:textId="77777777" w:rsidTr="00224E09">
        <w:trPr>
          <w:trHeight w:val="450"/>
          <w:jc w:val="center"/>
        </w:trPr>
        <w:tc>
          <w:tcPr>
            <w:tcW w:w="537" w:type="dxa"/>
            <w:tcBorders>
              <w:top w:val="nil"/>
              <w:left w:val="nil"/>
              <w:bottom w:val="nil"/>
              <w:right w:val="nil"/>
            </w:tcBorders>
            <w:shd w:val="clear" w:color="000000" w:fill="D9D9D9"/>
            <w:vAlign w:val="center"/>
            <w:hideMark/>
          </w:tcPr>
          <w:p w14:paraId="4E1C97FE"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7</w:t>
            </w:r>
          </w:p>
        </w:tc>
        <w:tc>
          <w:tcPr>
            <w:tcW w:w="2582" w:type="dxa"/>
            <w:tcBorders>
              <w:top w:val="nil"/>
              <w:left w:val="nil"/>
              <w:bottom w:val="nil"/>
              <w:right w:val="nil"/>
            </w:tcBorders>
            <w:shd w:val="clear" w:color="000000" w:fill="D9D9D9"/>
            <w:vAlign w:val="center"/>
            <w:hideMark/>
          </w:tcPr>
          <w:p w14:paraId="39FFDB71"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PRIHODI OD PRODAJE NEFINANCIJSKE IMOVINE</w:t>
            </w:r>
          </w:p>
        </w:tc>
        <w:tc>
          <w:tcPr>
            <w:tcW w:w="1592" w:type="dxa"/>
            <w:tcBorders>
              <w:top w:val="nil"/>
              <w:left w:val="nil"/>
              <w:bottom w:val="nil"/>
              <w:right w:val="nil"/>
            </w:tcBorders>
            <w:shd w:val="clear" w:color="000000" w:fill="D9D9D9"/>
            <w:noWrap/>
            <w:vAlign w:val="center"/>
            <w:hideMark/>
          </w:tcPr>
          <w:p w14:paraId="279254AB"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439.981,17</w:t>
            </w:r>
          </w:p>
        </w:tc>
        <w:tc>
          <w:tcPr>
            <w:tcW w:w="1552" w:type="dxa"/>
            <w:tcBorders>
              <w:top w:val="nil"/>
              <w:left w:val="nil"/>
              <w:bottom w:val="nil"/>
              <w:right w:val="nil"/>
            </w:tcBorders>
            <w:shd w:val="clear" w:color="000000" w:fill="D9D9D9"/>
            <w:noWrap/>
            <w:vAlign w:val="center"/>
            <w:hideMark/>
          </w:tcPr>
          <w:p w14:paraId="33C6FD1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725.977,38</w:t>
            </w:r>
          </w:p>
        </w:tc>
        <w:tc>
          <w:tcPr>
            <w:tcW w:w="1392" w:type="dxa"/>
            <w:tcBorders>
              <w:top w:val="nil"/>
              <w:left w:val="nil"/>
              <w:bottom w:val="nil"/>
              <w:right w:val="nil"/>
            </w:tcBorders>
            <w:shd w:val="clear" w:color="000000" w:fill="D9D9D9"/>
            <w:noWrap/>
            <w:vAlign w:val="center"/>
            <w:hideMark/>
          </w:tcPr>
          <w:p w14:paraId="73E7199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2.059.488,82</w:t>
            </w:r>
          </w:p>
        </w:tc>
        <w:tc>
          <w:tcPr>
            <w:tcW w:w="940" w:type="dxa"/>
            <w:tcBorders>
              <w:top w:val="nil"/>
              <w:left w:val="nil"/>
              <w:bottom w:val="nil"/>
              <w:right w:val="nil"/>
            </w:tcBorders>
            <w:shd w:val="clear" w:color="000000" w:fill="D9D9D9"/>
            <w:noWrap/>
            <w:vAlign w:val="center"/>
            <w:hideMark/>
          </w:tcPr>
          <w:p w14:paraId="03CD9A5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283,68</w:t>
            </w:r>
          </w:p>
        </w:tc>
        <w:tc>
          <w:tcPr>
            <w:tcW w:w="1328" w:type="dxa"/>
            <w:tcBorders>
              <w:top w:val="nil"/>
              <w:left w:val="nil"/>
              <w:bottom w:val="nil"/>
              <w:right w:val="nil"/>
            </w:tcBorders>
            <w:shd w:val="clear" w:color="000000" w:fill="D9D9D9"/>
            <w:noWrap/>
            <w:vAlign w:val="center"/>
            <w:hideMark/>
          </w:tcPr>
          <w:p w14:paraId="01A69F0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31.389,77</w:t>
            </w:r>
          </w:p>
        </w:tc>
        <w:tc>
          <w:tcPr>
            <w:tcW w:w="1329" w:type="dxa"/>
            <w:tcBorders>
              <w:top w:val="nil"/>
              <w:left w:val="nil"/>
              <w:bottom w:val="nil"/>
              <w:right w:val="nil"/>
            </w:tcBorders>
            <w:shd w:val="clear" w:color="000000" w:fill="D9D9D9"/>
            <w:noWrap/>
            <w:vAlign w:val="center"/>
            <w:hideMark/>
          </w:tcPr>
          <w:p w14:paraId="703065F9"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2.028.099,05</w:t>
            </w:r>
          </w:p>
        </w:tc>
      </w:tr>
      <w:tr w:rsidR="00F931FF" w:rsidRPr="00D61CD6" w14:paraId="6A43E906" w14:textId="77777777" w:rsidTr="00224E09">
        <w:trPr>
          <w:trHeight w:val="450"/>
          <w:jc w:val="center"/>
        </w:trPr>
        <w:tc>
          <w:tcPr>
            <w:tcW w:w="537" w:type="dxa"/>
            <w:tcBorders>
              <w:top w:val="nil"/>
              <w:left w:val="nil"/>
              <w:bottom w:val="nil"/>
              <w:right w:val="nil"/>
            </w:tcBorders>
            <w:shd w:val="clear" w:color="000000" w:fill="D9D9D9"/>
            <w:vAlign w:val="center"/>
            <w:hideMark/>
          </w:tcPr>
          <w:p w14:paraId="1FBB0F3C"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8</w:t>
            </w:r>
          </w:p>
        </w:tc>
        <w:tc>
          <w:tcPr>
            <w:tcW w:w="2582" w:type="dxa"/>
            <w:tcBorders>
              <w:top w:val="nil"/>
              <w:left w:val="nil"/>
              <w:bottom w:val="nil"/>
              <w:right w:val="nil"/>
            </w:tcBorders>
            <w:shd w:val="clear" w:color="000000" w:fill="D9D9D9"/>
            <w:vAlign w:val="center"/>
            <w:hideMark/>
          </w:tcPr>
          <w:p w14:paraId="664434D4"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PRIMICI OD FINANCIJSKE IMOVINE I ZADUŽIVANJA</w:t>
            </w:r>
          </w:p>
        </w:tc>
        <w:tc>
          <w:tcPr>
            <w:tcW w:w="1592" w:type="dxa"/>
            <w:tcBorders>
              <w:top w:val="nil"/>
              <w:left w:val="nil"/>
              <w:bottom w:val="nil"/>
              <w:right w:val="nil"/>
            </w:tcBorders>
            <w:shd w:val="clear" w:color="000000" w:fill="D9D9D9"/>
            <w:noWrap/>
            <w:vAlign w:val="center"/>
            <w:hideMark/>
          </w:tcPr>
          <w:p w14:paraId="61ABA685"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3.532.605,59</w:t>
            </w:r>
          </w:p>
        </w:tc>
        <w:tc>
          <w:tcPr>
            <w:tcW w:w="1552" w:type="dxa"/>
            <w:tcBorders>
              <w:top w:val="nil"/>
              <w:left w:val="nil"/>
              <w:bottom w:val="nil"/>
              <w:right w:val="nil"/>
            </w:tcBorders>
            <w:shd w:val="clear" w:color="000000" w:fill="D9D9D9"/>
            <w:noWrap/>
            <w:vAlign w:val="center"/>
            <w:hideMark/>
          </w:tcPr>
          <w:p w14:paraId="11201FA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2.559.645,00</w:t>
            </w:r>
          </w:p>
        </w:tc>
        <w:tc>
          <w:tcPr>
            <w:tcW w:w="1392" w:type="dxa"/>
            <w:tcBorders>
              <w:top w:val="nil"/>
              <w:left w:val="nil"/>
              <w:bottom w:val="nil"/>
              <w:right w:val="nil"/>
            </w:tcBorders>
            <w:shd w:val="clear" w:color="000000" w:fill="D9D9D9"/>
            <w:noWrap/>
            <w:vAlign w:val="center"/>
            <w:hideMark/>
          </w:tcPr>
          <w:p w14:paraId="186BDDC8"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2.059.621,80</w:t>
            </w:r>
          </w:p>
        </w:tc>
        <w:tc>
          <w:tcPr>
            <w:tcW w:w="940" w:type="dxa"/>
            <w:tcBorders>
              <w:top w:val="nil"/>
              <w:left w:val="nil"/>
              <w:bottom w:val="nil"/>
              <w:right w:val="nil"/>
            </w:tcBorders>
            <w:shd w:val="clear" w:color="000000" w:fill="D9D9D9"/>
            <w:noWrap/>
            <w:vAlign w:val="center"/>
            <w:hideMark/>
          </w:tcPr>
          <w:p w14:paraId="7D28026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80,47</w:t>
            </w:r>
          </w:p>
        </w:tc>
        <w:tc>
          <w:tcPr>
            <w:tcW w:w="1328" w:type="dxa"/>
            <w:tcBorders>
              <w:top w:val="nil"/>
              <w:left w:val="nil"/>
              <w:bottom w:val="nil"/>
              <w:right w:val="nil"/>
            </w:tcBorders>
            <w:shd w:val="clear" w:color="000000" w:fill="D9D9D9"/>
            <w:noWrap/>
            <w:vAlign w:val="center"/>
            <w:hideMark/>
          </w:tcPr>
          <w:p w14:paraId="02F0B42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0,00</w:t>
            </w:r>
          </w:p>
        </w:tc>
        <w:tc>
          <w:tcPr>
            <w:tcW w:w="1329" w:type="dxa"/>
            <w:tcBorders>
              <w:top w:val="nil"/>
              <w:left w:val="nil"/>
              <w:bottom w:val="nil"/>
              <w:right w:val="nil"/>
            </w:tcBorders>
            <w:shd w:val="clear" w:color="000000" w:fill="D9D9D9"/>
            <w:noWrap/>
            <w:vAlign w:val="center"/>
            <w:hideMark/>
          </w:tcPr>
          <w:p w14:paraId="673B554A"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2.059.621,80</w:t>
            </w:r>
          </w:p>
        </w:tc>
      </w:tr>
      <w:tr w:rsidR="00F931FF" w:rsidRPr="00D61CD6" w14:paraId="0A27F9B0" w14:textId="77777777" w:rsidTr="00224E09">
        <w:trPr>
          <w:trHeight w:val="450"/>
          <w:jc w:val="center"/>
        </w:trPr>
        <w:tc>
          <w:tcPr>
            <w:tcW w:w="537" w:type="dxa"/>
            <w:tcBorders>
              <w:top w:val="nil"/>
              <w:left w:val="nil"/>
              <w:bottom w:val="nil"/>
              <w:right w:val="nil"/>
            </w:tcBorders>
            <w:shd w:val="clear" w:color="000000" w:fill="FFFFFF"/>
            <w:vAlign w:val="center"/>
            <w:hideMark/>
          </w:tcPr>
          <w:p w14:paraId="4A4F86A9"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81</w:t>
            </w:r>
          </w:p>
        </w:tc>
        <w:tc>
          <w:tcPr>
            <w:tcW w:w="2582" w:type="dxa"/>
            <w:tcBorders>
              <w:top w:val="nil"/>
              <w:left w:val="nil"/>
              <w:bottom w:val="nil"/>
              <w:right w:val="nil"/>
            </w:tcBorders>
            <w:shd w:val="clear" w:color="auto" w:fill="auto"/>
            <w:vAlign w:val="center"/>
            <w:hideMark/>
          </w:tcPr>
          <w:p w14:paraId="67EDE86B"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Primljene otplate (povrati) glavnice danih zajmova</w:t>
            </w:r>
          </w:p>
        </w:tc>
        <w:tc>
          <w:tcPr>
            <w:tcW w:w="1592" w:type="dxa"/>
            <w:tcBorders>
              <w:top w:val="nil"/>
              <w:left w:val="nil"/>
              <w:bottom w:val="nil"/>
              <w:right w:val="nil"/>
            </w:tcBorders>
            <w:shd w:val="clear" w:color="auto" w:fill="auto"/>
            <w:noWrap/>
            <w:vAlign w:val="center"/>
            <w:hideMark/>
          </w:tcPr>
          <w:p w14:paraId="2CFA47B5"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4.621,80</w:t>
            </w:r>
          </w:p>
        </w:tc>
        <w:tc>
          <w:tcPr>
            <w:tcW w:w="1552" w:type="dxa"/>
            <w:tcBorders>
              <w:top w:val="nil"/>
              <w:left w:val="nil"/>
              <w:bottom w:val="nil"/>
              <w:right w:val="nil"/>
            </w:tcBorders>
            <w:shd w:val="clear" w:color="auto" w:fill="auto"/>
            <w:noWrap/>
            <w:vAlign w:val="center"/>
            <w:hideMark/>
          </w:tcPr>
          <w:p w14:paraId="189DC7BE"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4.645,00</w:t>
            </w:r>
          </w:p>
        </w:tc>
        <w:tc>
          <w:tcPr>
            <w:tcW w:w="1392" w:type="dxa"/>
            <w:tcBorders>
              <w:top w:val="nil"/>
              <w:left w:val="nil"/>
              <w:bottom w:val="nil"/>
              <w:right w:val="nil"/>
            </w:tcBorders>
            <w:shd w:val="clear" w:color="auto" w:fill="auto"/>
            <w:noWrap/>
            <w:vAlign w:val="center"/>
            <w:hideMark/>
          </w:tcPr>
          <w:p w14:paraId="78048775"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4.621,80</w:t>
            </w:r>
          </w:p>
        </w:tc>
        <w:tc>
          <w:tcPr>
            <w:tcW w:w="940" w:type="dxa"/>
            <w:tcBorders>
              <w:top w:val="nil"/>
              <w:left w:val="nil"/>
              <w:bottom w:val="nil"/>
              <w:right w:val="nil"/>
            </w:tcBorders>
            <w:shd w:val="clear" w:color="auto" w:fill="auto"/>
            <w:noWrap/>
            <w:vAlign w:val="center"/>
            <w:hideMark/>
          </w:tcPr>
          <w:p w14:paraId="60CD7FA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99,50</w:t>
            </w:r>
          </w:p>
        </w:tc>
        <w:tc>
          <w:tcPr>
            <w:tcW w:w="1328" w:type="dxa"/>
            <w:tcBorders>
              <w:top w:val="nil"/>
              <w:left w:val="nil"/>
              <w:bottom w:val="nil"/>
              <w:right w:val="nil"/>
            </w:tcBorders>
            <w:shd w:val="clear" w:color="auto" w:fill="auto"/>
            <w:noWrap/>
            <w:vAlign w:val="center"/>
            <w:hideMark/>
          </w:tcPr>
          <w:p w14:paraId="46A5FB29"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0,00</w:t>
            </w:r>
          </w:p>
        </w:tc>
        <w:tc>
          <w:tcPr>
            <w:tcW w:w="1329" w:type="dxa"/>
            <w:tcBorders>
              <w:top w:val="nil"/>
              <w:left w:val="nil"/>
              <w:bottom w:val="nil"/>
              <w:right w:val="nil"/>
            </w:tcBorders>
            <w:shd w:val="clear" w:color="auto" w:fill="auto"/>
            <w:noWrap/>
            <w:vAlign w:val="center"/>
            <w:hideMark/>
          </w:tcPr>
          <w:p w14:paraId="68A12C28"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4.621,80</w:t>
            </w:r>
          </w:p>
        </w:tc>
      </w:tr>
      <w:tr w:rsidR="00F931FF" w:rsidRPr="00D61CD6" w14:paraId="1997F390" w14:textId="77777777" w:rsidTr="00224E09">
        <w:trPr>
          <w:trHeight w:val="255"/>
          <w:jc w:val="center"/>
        </w:trPr>
        <w:tc>
          <w:tcPr>
            <w:tcW w:w="537" w:type="dxa"/>
            <w:tcBorders>
              <w:top w:val="nil"/>
              <w:left w:val="nil"/>
              <w:bottom w:val="nil"/>
              <w:right w:val="nil"/>
            </w:tcBorders>
            <w:shd w:val="clear" w:color="000000" w:fill="FFFFFF"/>
            <w:vAlign w:val="center"/>
            <w:hideMark/>
          </w:tcPr>
          <w:p w14:paraId="3AA291C8"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84</w:t>
            </w:r>
          </w:p>
        </w:tc>
        <w:tc>
          <w:tcPr>
            <w:tcW w:w="2582" w:type="dxa"/>
            <w:tcBorders>
              <w:top w:val="nil"/>
              <w:left w:val="nil"/>
              <w:bottom w:val="nil"/>
              <w:right w:val="nil"/>
            </w:tcBorders>
            <w:shd w:val="clear" w:color="auto" w:fill="auto"/>
            <w:vAlign w:val="center"/>
            <w:hideMark/>
          </w:tcPr>
          <w:p w14:paraId="09BF6C04"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Primici od zaduživanja</w:t>
            </w:r>
          </w:p>
        </w:tc>
        <w:tc>
          <w:tcPr>
            <w:tcW w:w="1592" w:type="dxa"/>
            <w:tcBorders>
              <w:top w:val="nil"/>
              <w:left w:val="nil"/>
              <w:bottom w:val="nil"/>
              <w:right w:val="nil"/>
            </w:tcBorders>
            <w:shd w:val="clear" w:color="auto" w:fill="auto"/>
            <w:noWrap/>
            <w:vAlign w:val="center"/>
            <w:hideMark/>
          </w:tcPr>
          <w:p w14:paraId="0F9F9E7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3.527.983,79</w:t>
            </w:r>
          </w:p>
        </w:tc>
        <w:tc>
          <w:tcPr>
            <w:tcW w:w="1552" w:type="dxa"/>
            <w:tcBorders>
              <w:top w:val="nil"/>
              <w:left w:val="nil"/>
              <w:bottom w:val="nil"/>
              <w:right w:val="nil"/>
            </w:tcBorders>
            <w:shd w:val="clear" w:color="auto" w:fill="auto"/>
            <w:noWrap/>
            <w:vAlign w:val="center"/>
            <w:hideMark/>
          </w:tcPr>
          <w:p w14:paraId="798DDF03"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2.555.000,00</w:t>
            </w:r>
          </w:p>
        </w:tc>
        <w:tc>
          <w:tcPr>
            <w:tcW w:w="1392" w:type="dxa"/>
            <w:tcBorders>
              <w:top w:val="nil"/>
              <w:left w:val="nil"/>
              <w:bottom w:val="nil"/>
              <w:right w:val="nil"/>
            </w:tcBorders>
            <w:shd w:val="clear" w:color="auto" w:fill="auto"/>
            <w:noWrap/>
            <w:vAlign w:val="center"/>
            <w:hideMark/>
          </w:tcPr>
          <w:p w14:paraId="52B17C5C"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2.055.000,00</w:t>
            </w:r>
          </w:p>
        </w:tc>
        <w:tc>
          <w:tcPr>
            <w:tcW w:w="940" w:type="dxa"/>
            <w:tcBorders>
              <w:top w:val="nil"/>
              <w:left w:val="nil"/>
              <w:bottom w:val="nil"/>
              <w:right w:val="nil"/>
            </w:tcBorders>
            <w:shd w:val="clear" w:color="auto" w:fill="auto"/>
            <w:noWrap/>
            <w:vAlign w:val="center"/>
            <w:hideMark/>
          </w:tcPr>
          <w:p w14:paraId="7DFCC270"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80,43</w:t>
            </w:r>
          </w:p>
        </w:tc>
        <w:tc>
          <w:tcPr>
            <w:tcW w:w="1328" w:type="dxa"/>
            <w:tcBorders>
              <w:top w:val="nil"/>
              <w:left w:val="nil"/>
              <w:bottom w:val="nil"/>
              <w:right w:val="nil"/>
            </w:tcBorders>
            <w:shd w:val="clear" w:color="auto" w:fill="auto"/>
            <w:noWrap/>
            <w:vAlign w:val="center"/>
            <w:hideMark/>
          </w:tcPr>
          <w:p w14:paraId="64BC4DE7"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0,00</w:t>
            </w:r>
          </w:p>
        </w:tc>
        <w:tc>
          <w:tcPr>
            <w:tcW w:w="1329" w:type="dxa"/>
            <w:tcBorders>
              <w:top w:val="nil"/>
              <w:left w:val="nil"/>
              <w:bottom w:val="nil"/>
              <w:right w:val="nil"/>
            </w:tcBorders>
            <w:shd w:val="clear" w:color="auto" w:fill="auto"/>
            <w:noWrap/>
            <w:vAlign w:val="center"/>
            <w:hideMark/>
          </w:tcPr>
          <w:p w14:paraId="270583A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2.055.000,00</w:t>
            </w:r>
          </w:p>
        </w:tc>
      </w:tr>
      <w:tr w:rsidR="00F931FF" w:rsidRPr="00D61CD6" w14:paraId="3FA24DF4" w14:textId="77777777" w:rsidTr="00224E09">
        <w:trPr>
          <w:trHeight w:val="255"/>
          <w:jc w:val="center"/>
        </w:trPr>
        <w:tc>
          <w:tcPr>
            <w:tcW w:w="537" w:type="dxa"/>
            <w:tcBorders>
              <w:top w:val="single" w:sz="4" w:space="0" w:color="auto"/>
              <w:left w:val="nil"/>
              <w:bottom w:val="single" w:sz="4" w:space="0" w:color="auto"/>
              <w:right w:val="nil"/>
            </w:tcBorders>
            <w:shd w:val="clear" w:color="auto" w:fill="auto"/>
            <w:noWrap/>
            <w:vAlign w:val="center"/>
            <w:hideMark/>
          </w:tcPr>
          <w:p w14:paraId="75678BA3" w14:textId="77777777" w:rsidR="00F931FF" w:rsidRPr="00D61CD6" w:rsidRDefault="00F931FF" w:rsidP="00F931FF">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 </w:t>
            </w:r>
          </w:p>
        </w:tc>
        <w:tc>
          <w:tcPr>
            <w:tcW w:w="2582" w:type="dxa"/>
            <w:tcBorders>
              <w:top w:val="single" w:sz="4" w:space="0" w:color="auto"/>
              <w:left w:val="nil"/>
              <w:bottom w:val="single" w:sz="4" w:space="0" w:color="auto"/>
              <w:right w:val="nil"/>
            </w:tcBorders>
            <w:shd w:val="clear" w:color="auto" w:fill="auto"/>
            <w:vAlign w:val="center"/>
            <w:hideMark/>
          </w:tcPr>
          <w:p w14:paraId="2064F27D" w14:textId="77777777" w:rsidR="00F931FF" w:rsidRPr="00D61CD6" w:rsidRDefault="00F931FF" w:rsidP="00F931FF">
            <w:pPr>
              <w:spacing w:after="0" w:line="240" w:lineRule="auto"/>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UKUPNO PRIHODI I PRIMICI:</w:t>
            </w:r>
          </w:p>
        </w:tc>
        <w:tc>
          <w:tcPr>
            <w:tcW w:w="1592" w:type="dxa"/>
            <w:tcBorders>
              <w:top w:val="single" w:sz="4" w:space="0" w:color="auto"/>
              <w:left w:val="nil"/>
              <w:bottom w:val="single" w:sz="4" w:space="0" w:color="auto"/>
              <w:right w:val="nil"/>
            </w:tcBorders>
            <w:shd w:val="clear" w:color="auto" w:fill="auto"/>
            <w:noWrap/>
            <w:vAlign w:val="center"/>
            <w:hideMark/>
          </w:tcPr>
          <w:p w14:paraId="5BB76C11"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229.931.059,79</w:t>
            </w:r>
          </w:p>
        </w:tc>
        <w:tc>
          <w:tcPr>
            <w:tcW w:w="1552" w:type="dxa"/>
            <w:tcBorders>
              <w:top w:val="single" w:sz="4" w:space="0" w:color="auto"/>
              <w:left w:val="nil"/>
              <w:bottom w:val="single" w:sz="4" w:space="0" w:color="auto"/>
              <w:right w:val="nil"/>
            </w:tcBorders>
            <w:shd w:val="clear" w:color="auto" w:fill="auto"/>
            <w:noWrap/>
            <w:vAlign w:val="center"/>
            <w:hideMark/>
          </w:tcPr>
          <w:p w14:paraId="26B9AD08"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283.360.622,19</w:t>
            </w:r>
          </w:p>
        </w:tc>
        <w:tc>
          <w:tcPr>
            <w:tcW w:w="1392" w:type="dxa"/>
            <w:tcBorders>
              <w:top w:val="single" w:sz="4" w:space="0" w:color="auto"/>
              <w:left w:val="nil"/>
              <w:bottom w:val="single" w:sz="4" w:space="0" w:color="auto"/>
              <w:right w:val="nil"/>
            </w:tcBorders>
            <w:shd w:val="clear" w:color="auto" w:fill="auto"/>
            <w:noWrap/>
            <w:vAlign w:val="center"/>
            <w:hideMark/>
          </w:tcPr>
          <w:p w14:paraId="3C2FD21D"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287.712.844,45</w:t>
            </w:r>
          </w:p>
        </w:tc>
        <w:tc>
          <w:tcPr>
            <w:tcW w:w="940" w:type="dxa"/>
            <w:tcBorders>
              <w:top w:val="single" w:sz="4" w:space="0" w:color="auto"/>
              <w:left w:val="nil"/>
              <w:bottom w:val="single" w:sz="4" w:space="0" w:color="auto"/>
              <w:right w:val="nil"/>
            </w:tcBorders>
            <w:shd w:val="clear" w:color="auto" w:fill="auto"/>
            <w:noWrap/>
            <w:vAlign w:val="center"/>
            <w:hideMark/>
          </w:tcPr>
          <w:p w14:paraId="119C83F2"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101,54</w:t>
            </w:r>
          </w:p>
        </w:tc>
        <w:tc>
          <w:tcPr>
            <w:tcW w:w="1328" w:type="dxa"/>
            <w:tcBorders>
              <w:top w:val="single" w:sz="4" w:space="0" w:color="auto"/>
              <w:left w:val="nil"/>
              <w:bottom w:val="single" w:sz="4" w:space="0" w:color="auto"/>
              <w:right w:val="nil"/>
            </w:tcBorders>
            <w:shd w:val="clear" w:color="auto" w:fill="auto"/>
            <w:noWrap/>
            <w:vAlign w:val="center"/>
            <w:hideMark/>
          </w:tcPr>
          <w:p w14:paraId="3C7E937C"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82.625.951,38</w:t>
            </w:r>
          </w:p>
        </w:tc>
        <w:tc>
          <w:tcPr>
            <w:tcW w:w="1329" w:type="dxa"/>
            <w:tcBorders>
              <w:top w:val="single" w:sz="4" w:space="0" w:color="auto"/>
              <w:left w:val="nil"/>
              <w:bottom w:val="single" w:sz="4" w:space="0" w:color="auto"/>
              <w:right w:val="nil"/>
            </w:tcBorders>
            <w:shd w:val="clear" w:color="auto" w:fill="auto"/>
            <w:noWrap/>
            <w:vAlign w:val="center"/>
            <w:hideMark/>
          </w:tcPr>
          <w:p w14:paraId="5EECDB34" w14:textId="77777777" w:rsidR="00F931FF" w:rsidRPr="00D61CD6" w:rsidRDefault="00F931FF" w:rsidP="00F931FF">
            <w:pPr>
              <w:spacing w:after="0" w:line="240" w:lineRule="auto"/>
              <w:jc w:val="right"/>
              <w:rPr>
                <w:rFonts w:ascii="Arial" w:eastAsia="Times New Roman" w:hAnsi="Arial" w:cs="Arial"/>
                <w:b/>
                <w:bCs/>
                <w:sz w:val="16"/>
                <w:szCs w:val="16"/>
                <w:lang w:eastAsia="hr-HR"/>
              </w:rPr>
            </w:pPr>
            <w:r w:rsidRPr="00D61CD6">
              <w:rPr>
                <w:rFonts w:ascii="Arial" w:eastAsia="Times New Roman" w:hAnsi="Arial" w:cs="Arial"/>
                <w:b/>
                <w:bCs/>
                <w:sz w:val="16"/>
                <w:szCs w:val="16"/>
                <w:lang w:eastAsia="hr-HR"/>
              </w:rPr>
              <w:t>205.086.893,07</w:t>
            </w:r>
          </w:p>
        </w:tc>
      </w:tr>
    </w:tbl>
    <w:p w14:paraId="71A5D33E" w14:textId="01A5EFEE" w:rsidR="00F931FF" w:rsidRPr="00D61CD6" w:rsidRDefault="00F931FF"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14:paraId="16B134B9" w14:textId="2740691C" w:rsidR="00F931FF" w:rsidRPr="00D61CD6" w:rsidRDefault="00F931FF"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14:paraId="6D0D3115" w14:textId="77777777" w:rsidR="00F931FF" w:rsidRPr="00D61CD6" w:rsidRDefault="00F931FF"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14:paraId="5759349B" w14:textId="77777777" w:rsidR="006009DE" w:rsidRPr="00D61CD6" w:rsidRDefault="006009DE">
      <w:pPr>
        <w:rPr>
          <w:rFonts w:ascii="Arial" w:eastAsia="Times New Roman" w:hAnsi="Arial" w:cs="Arial"/>
          <w:sz w:val="20"/>
          <w:szCs w:val="20"/>
          <w:lang w:eastAsia="hr-HR"/>
        </w:rPr>
      </w:pPr>
      <w:r w:rsidRPr="00D61CD6">
        <w:rPr>
          <w:rFonts w:ascii="Arial" w:eastAsia="Times New Roman" w:hAnsi="Arial" w:cs="Arial"/>
          <w:sz w:val="20"/>
          <w:szCs w:val="20"/>
          <w:lang w:eastAsia="hr-HR"/>
        </w:rPr>
        <w:br w:type="page"/>
      </w:r>
    </w:p>
    <w:p w14:paraId="595C67D0" w14:textId="7CAF16BF" w:rsidR="00087289" w:rsidRPr="00D61CD6" w:rsidRDefault="00087289" w:rsidP="00087289">
      <w:pPr>
        <w:spacing w:after="0" w:line="240" w:lineRule="auto"/>
        <w:ind w:left="1440" w:right="72" w:hanging="1440"/>
        <w:rPr>
          <w:rFonts w:ascii="Arial" w:eastAsia="Times New Roman" w:hAnsi="Arial" w:cs="Arial"/>
          <w:sz w:val="23"/>
          <w:szCs w:val="23"/>
          <w:lang w:eastAsia="hr-HR"/>
        </w:rPr>
      </w:pPr>
      <w:r w:rsidRPr="00D61CD6">
        <w:rPr>
          <w:rFonts w:ascii="Arial" w:eastAsia="Times New Roman" w:hAnsi="Arial" w:cs="Arial"/>
          <w:b/>
          <w:sz w:val="23"/>
          <w:szCs w:val="23"/>
          <w:lang w:eastAsia="hr-HR"/>
        </w:rPr>
        <w:lastRenderedPageBreak/>
        <w:t xml:space="preserve">Grafikon 2.: </w:t>
      </w:r>
      <w:r w:rsidRPr="00D61CD6">
        <w:rPr>
          <w:rFonts w:ascii="Arial" w:eastAsia="Times New Roman" w:hAnsi="Arial" w:cs="Arial"/>
          <w:sz w:val="23"/>
          <w:szCs w:val="23"/>
          <w:lang w:eastAsia="hr-HR"/>
        </w:rPr>
        <w:t>Planirani</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i</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ostvareni</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prihodi</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i</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primici</w:t>
      </w:r>
      <w:r w:rsidRPr="00D61CD6">
        <w:rPr>
          <w:rFonts w:ascii="Arial" w:eastAsia="Times New Roman" w:hAnsi="Arial" w:cs="Arial"/>
          <w:lang w:eastAsia="hr-HR"/>
        </w:rPr>
        <w:t xml:space="preserve"> </w:t>
      </w:r>
      <w:r w:rsidR="00CA48BE" w:rsidRPr="00D61CD6">
        <w:rPr>
          <w:rFonts w:ascii="Arial" w:eastAsia="Times New Roman" w:hAnsi="Arial" w:cs="Arial"/>
          <w:lang w:eastAsia="hr-HR"/>
        </w:rPr>
        <w:t>konsolidi</w:t>
      </w:r>
      <w:r w:rsidR="009E2369" w:rsidRPr="00D61CD6">
        <w:rPr>
          <w:rFonts w:ascii="Arial" w:eastAsia="Times New Roman" w:hAnsi="Arial" w:cs="Arial"/>
          <w:lang w:eastAsia="hr-HR"/>
        </w:rPr>
        <w:t>r</w:t>
      </w:r>
      <w:r w:rsidR="00CA48BE" w:rsidRPr="00D61CD6">
        <w:rPr>
          <w:rFonts w:ascii="Arial" w:eastAsia="Times New Roman" w:hAnsi="Arial" w:cs="Arial"/>
          <w:lang w:eastAsia="hr-HR"/>
        </w:rPr>
        <w:t xml:space="preserve">anog </w:t>
      </w:r>
      <w:r w:rsidR="009E2369" w:rsidRPr="00D61CD6">
        <w:rPr>
          <w:rFonts w:ascii="Arial" w:eastAsia="Times New Roman" w:hAnsi="Arial" w:cs="Arial"/>
          <w:lang w:eastAsia="hr-HR"/>
        </w:rPr>
        <w:t xml:space="preserve">proračuna </w:t>
      </w:r>
      <w:r w:rsidR="009B4DFA" w:rsidRPr="00D61CD6">
        <w:rPr>
          <w:rFonts w:ascii="Arial" w:eastAsia="Times New Roman" w:hAnsi="Arial" w:cs="Arial"/>
          <w:sz w:val="23"/>
          <w:szCs w:val="23"/>
          <w:lang w:eastAsia="hr-HR"/>
        </w:rPr>
        <w:t>PGŽ</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u</w:t>
      </w:r>
      <w:r w:rsidRPr="00D61CD6">
        <w:rPr>
          <w:rFonts w:ascii="Arial" w:eastAsia="Times New Roman" w:hAnsi="Arial" w:cs="Arial"/>
          <w:lang w:eastAsia="hr-HR"/>
        </w:rPr>
        <w:t xml:space="preserve"> </w:t>
      </w:r>
      <w:r w:rsidRPr="00D61CD6">
        <w:rPr>
          <w:rFonts w:ascii="Arial" w:eastAsia="Times New Roman" w:hAnsi="Arial" w:cs="Arial"/>
          <w:sz w:val="23"/>
          <w:szCs w:val="23"/>
          <w:lang w:eastAsia="hr-HR"/>
        </w:rPr>
        <w:t>20</w:t>
      </w:r>
      <w:r w:rsidR="002E4B49" w:rsidRPr="00D61CD6">
        <w:rPr>
          <w:rFonts w:ascii="Arial" w:eastAsia="Times New Roman" w:hAnsi="Arial" w:cs="Arial"/>
          <w:sz w:val="23"/>
          <w:szCs w:val="23"/>
          <w:lang w:eastAsia="hr-HR"/>
        </w:rPr>
        <w:t>2</w:t>
      </w:r>
      <w:r w:rsidR="00766BDD" w:rsidRPr="00D61CD6">
        <w:rPr>
          <w:rFonts w:ascii="Arial" w:eastAsia="Times New Roman" w:hAnsi="Arial" w:cs="Arial"/>
          <w:sz w:val="23"/>
          <w:szCs w:val="23"/>
          <w:lang w:eastAsia="hr-HR"/>
        </w:rPr>
        <w:t>4</w:t>
      </w:r>
      <w:r w:rsidRPr="00D61CD6">
        <w:rPr>
          <w:rFonts w:ascii="Arial" w:eastAsia="Times New Roman" w:hAnsi="Arial" w:cs="Arial"/>
          <w:sz w:val="23"/>
          <w:szCs w:val="23"/>
          <w:lang w:eastAsia="hr-HR"/>
        </w:rPr>
        <w:t>.</w:t>
      </w:r>
      <w:r w:rsidRPr="00D61CD6">
        <w:rPr>
          <w:rFonts w:ascii="Arial" w:eastAsia="Times New Roman" w:hAnsi="Arial" w:cs="Arial"/>
          <w:sz w:val="18"/>
          <w:szCs w:val="18"/>
          <w:lang w:eastAsia="hr-HR"/>
        </w:rPr>
        <w:t xml:space="preserve"> </w:t>
      </w:r>
      <w:r w:rsidR="008417BD" w:rsidRPr="00D61CD6">
        <w:rPr>
          <w:rFonts w:ascii="Arial" w:eastAsia="Times New Roman" w:hAnsi="Arial" w:cs="Arial"/>
          <w:sz w:val="23"/>
          <w:szCs w:val="23"/>
          <w:lang w:eastAsia="hr-HR"/>
        </w:rPr>
        <w:t>g</w:t>
      </w:r>
      <w:r w:rsidRPr="00D61CD6">
        <w:rPr>
          <w:rFonts w:ascii="Arial" w:eastAsia="Times New Roman" w:hAnsi="Arial" w:cs="Arial"/>
          <w:sz w:val="23"/>
          <w:szCs w:val="23"/>
          <w:lang w:eastAsia="hr-HR"/>
        </w:rPr>
        <w:t>odini</w:t>
      </w:r>
      <w:r w:rsidR="002E4B49" w:rsidRPr="00D61CD6">
        <w:rPr>
          <w:rFonts w:ascii="Arial" w:eastAsia="Times New Roman" w:hAnsi="Arial" w:cs="Arial"/>
          <w:sz w:val="23"/>
          <w:szCs w:val="23"/>
          <w:lang w:eastAsia="hr-HR"/>
        </w:rPr>
        <w:t xml:space="preserve"> i usporedba s ostvarenjem prethodne godine</w:t>
      </w:r>
    </w:p>
    <w:p w14:paraId="16B40FC5" w14:textId="18B96500" w:rsidR="00CF1F20" w:rsidRPr="00D61CD6" w:rsidRDefault="00CF1F20" w:rsidP="00087289">
      <w:pPr>
        <w:spacing w:after="0" w:line="240" w:lineRule="auto"/>
        <w:ind w:left="1440" w:right="72" w:hanging="1440"/>
        <w:rPr>
          <w:rFonts w:ascii="Arial" w:eastAsia="Times New Roman" w:hAnsi="Arial" w:cs="Arial"/>
          <w:sz w:val="18"/>
          <w:szCs w:val="18"/>
          <w:lang w:eastAsia="hr-HR"/>
        </w:rPr>
      </w:pPr>
    </w:p>
    <w:p w14:paraId="1B647EA1" w14:textId="6408A036" w:rsidR="00734339" w:rsidRPr="00D61CD6" w:rsidRDefault="00734339" w:rsidP="00087289">
      <w:pPr>
        <w:spacing w:after="0" w:line="240" w:lineRule="auto"/>
        <w:ind w:left="1440" w:right="72" w:hanging="1440"/>
        <w:rPr>
          <w:rFonts w:ascii="Arial" w:eastAsia="Times New Roman" w:hAnsi="Arial" w:cs="Arial"/>
          <w:sz w:val="18"/>
          <w:szCs w:val="18"/>
          <w:lang w:eastAsia="hr-HR"/>
        </w:rPr>
      </w:pPr>
    </w:p>
    <w:p w14:paraId="39F71727" w14:textId="795A163D" w:rsidR="00766BDD" w:rsidRPr="00D61CD6" w:rsidRDefault="00766BDD" w:rsidP="00766BDD">
      <w:pPr>
        <w:spacing w:after="0" w:line="240" w:lineRule="auto"/>
        <w:ind w:left="1440" w:right="72" w:hanging="1440"/>
        <w:jc w:val="center"/>
        <w:rPr>
          <w:rFonts w:ascii="Arial" w:eastAsia="Times New Roman" w:hAnsi="Arial" w:cs="Arial"/>
          <w:sz w:val="18"/>
          <w:szCs w:val="18"/>
          <w:lang w:eastAsia="hr-HR"/>
        </w:rPr>
      </w:pPr>
      <w:r w:rsidRPr="00D61CD6">
        <w:rPr>
          <w:rFonts w:ascii="Arial" w:eastAsia="Times New Roman" w:hAnsi="Arial" w:cs="Arial"/>
          <w:noProof/>
          <w:sz w:val="18"/>
          <w:szCs w:val="18"/>
          <w:lang w:eastAsia="hr-HR"/>
        </w:rPr>
        <w:drawing>
          <wp:inline distT="0" distB="0" distL="0" distR="0" wp14:anchorId="138719D1" wp14:editId="76A880CE">
            <wp:extent cx="6671945" cy="2971698"/>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77826" cy="2974317"/>
                    </a:xfrm>
                    <a:prstGeom prst="rect">
                      <a:avLst/>
                    </a:prstGeom>
                    <a:noFill/>
                  </pic:spPr>
                </pic:pic>
              </a:graphicData>
            </a:graphic>
          </wp:inline>
        </w:drawing>
      </w:r>
    </w:p>
    <w:p w14:paraId="4CE7126D" w14:textId="57BACA4B" w:rsidR="00766BDD" w:rsidRPr="00D61CD6" w:rsidRDefault="00766BDD" w:rsidP="00087289">
      <w:pPr>
        <w:spacing w:after="0" w:line="240" w:lineRule="auto"/>
        <w:ind w:left="1440" w:right="72" w:hanging="1440"/>
        <w:rPr>
          <w:rFonts w:ascii="Arial" w:eastAsia="Times New Roman" w:hAnsi="Arial" w:cs="Arial"/>
          <w:sz w:val="18"/>
          <w:szCs w:val="18"/>
          <w:lang w:eastAsia="hr-HR"/>
        </w:rPr>
      </w:pPr>
    </w:p>
    <w:p w14:paraId="24D9DE82" w14:textId="60108F1F" w:rsidR="00734339" w:rsidRPr="00D61CD6" w:rsidRDefault="00734339" w:rsidP="00087289">
      <w:pPr>
        <w:spacing w:after="0" w:line="240" w:lineRule="auto"/>
        <w:ind w:left="1440" w:right="72" w:hanging="1440"/>
        <w:rPr>
          <w:rFonts w:ascii="Arial" w:eastAsia="Times New Roman" w:hAnsi="Arial" w:cs="Arial"/>
          <w:sz w:val="18"/>
          <w:szCs w:val="18"/>
          <w:lang w:eastAsia="hr-HR"/>
        </w:rPr>
      </w:pPr>
    </w:p>
    <w:p w14:paraId="60879B11" w14:textId="3F1CC53F" w:rsidR="00087289" w:rsidRPr="00D61CD6" w:rsidRDefault="00087289" w:rsidP="00087289">
      <w:pPr>
        <w:spacing w:after="0" w:line="240" w:lineRule="auto"/>
        <w:ind w:right="72"/>
        <w:jc w:val="both"/>
        <w:rPr>
          <w:rFonts w:ascii="Arial" w:eastAsia="Times New Roman" w:hAnsi="Arial" w:cs="Arial"/>
          <w:i/>
          <w:iCs/>
          <w:sz w:val="20"/>
          <w:szCs w:val="20"/>
          <w:lang w:eastAsia="hr-HR"/>
        </w:rPr>
      </w:pPr>
      <w:r w:rsidRPr="00D61CD6">
        <w:rPr>
          <w:rFonts w:ascii="Arial" w:eastAsia="Times New Roman" w:hAnsi="Arial" w:cs="Arial"/>
          <w:b/>
          <w:iCs/>
          <w:sz w:val="20"/>
          <w:szCs w:val="20"/>
          <w:lang w:eastAsia="hr-HR"/>
        </w:rPr>
        <w:t>Napomena:</w:t>
      </w:r>
      <w:r w:rsidRPr="00D61CD6">
        <w:rPr>
          <w:rFonts w:ascii="Arial" w:eastAsia="Times New Roman" w:hAnsi="Arial" w:cs="Arial"/>
          <w:iCs/>
          <w:sz w:val="20"/>
          <w:szCs w:val="20"/>
          <w:lang w:eastAsia="hr-HR"/>
        </w:rPr>
        <w:t xml:space="preserve"> </w:t>
      </w:r>
      <w:r w:rsidRPr="00D61CD6">
        <w:rPr>
          <w:rFonts w:ascii="Arial" w:eastAsia="Times New Roman" w:hAnsi="Arial" w:cs="Arial"/>
          <w:i/>
          <w:iCs/>
          <w:sz w:val="20"/>
          <w:szCs w:val="20"/>
          <w:lang w:eastAsia="hr-HR"/>
        </w:rPr>
        <w:t>Prihod za decentralizirane funkcije sastoji se od prihoda od ustupljene stope poreza na dohodak iz skupine 61 - Prihodi od poreza i prihoda od pomoći izravnanja za decentralizirane funkcije iz skupine 63 - Pomoći. Navedene skupine prikazane su umanjene za iznose sredstva za decentralizaciju</w:t>
      </w:r>
      <w:r w:rsidR="009B4DFA" w:rsidRPr="00D61CD6">
        <w:rPr>
          <w:rFonts w:ascii="Arial" w:eastAsia="Times New Roman" w:hAnsi="Arial" w:cs="Arial"/>
          <w:i/>
          <w:iCs/>
          <w:sz w:val="20"/>
          <w:szCs w:val="20"/>
          <w:lang w:eastAsia="hr-HR"/>
        </w:rPr>
        <w:t>.</w:t>
      </w:r>
    </w:p>
    <w:p w14:paraId="4DC7DFFF" w14:textId="587DD6E8" w:rsidR="009B4DFA" w:rsidRPr="00D61CD6" w:rsidRDefault="009B4DFA" w:rsidP="00087289">
      <w:pPr>
        <w:spacing w:after="0" w:line="240" w:lineRule="auto"/>
        <w:ind w:right="72"/>
        <w:jc w:val="both"/>
        <w:rPr>
          <w:rFonts w:ascii="Arial" w:eastAsia="Times New Roman" w:hAnsi="Arial" w:cs="Times New Roman"/>
          <w:color w:val="FF0000"/>
          <w:sz w:val="24"/>
          <w:szCs w:val="24"/>
          <w:lang w:eastAsia="hr-HR"/>
        </w:rPr>
      </w:pPr>
    </w:p>
    <w:p w14:paraId="168D0EDB" w14:textId="304A9B88" w:rsidR="00087289" w:rsidRPr="00D61CD6" w:rsidRDefault="00087289" w:rsidP="00087289">
      <w:pPr>
        <w:spacing w:after="0" w:line="240" w:lineRule="auto"/>
        <w:jc w:val="both"/>
        <w:rPr>
          <w:rFonts w:ascii="Arial" w:eastAsia="Times New Roman" w:hAnsi="Arial" w:cs="Times New Roman"/>
          <w:b/>
          <w:sz w:val="23"/>
          <w:szCs w:val="24"/>
          <w:u w:val="single"/>
          <w:lang w:eastAsia="hr-HR"/>
        </w:rPr>
      </w:pPr>
      <w:r w:rsidRPr="00D61CD6">
        <w:rPr>
          <w:rFonts w:ascii="Arial" w:eastAsia="Times New Roman" w:hAnsi="Arial" w:cs="Times New Roman"/>
          <w:b/>
          <w:sz w:val="23"/>
          <w:szCs w:val="24"/>
          <w:u w:val="single"/>
          <w:lang w:eastAsia="hr-HR"/>
        </w:rPr>
        <w:t>Prihodi poslovanja</w:t>
      </w:r>
    </w:p>
    <w:p w14:paraId="3C7FAFB7" w14:textId="77777777" w:rsidR="00087289" w:rsidRPr="00D61CD6" w:rsidRDefault="00087289" w:rsidP="00087289">
      <w:pPr>
        <w:spacing w:after="0" w:line="240" w:lineRule="auto"/>
        <w:ind w:firstLine="1440"/>
        <w:jc w:val="both"/>
        <w:rPr>
          <w:rFonts w:ascii="Arial" w:eastAsia="Times New Roman" w:hAnsi="Arial" w:cs="Arial"/>
          <w:sz w:val="24"/>
          <w:szCs w:val="24"/>
          <w:lang w:eastAsia="hr-HR"/>
        </w:rPr>
      </w:pPr>
    </w:p>
    <w:p w14:paraId="69B1557E" w14:textId="1BBA075E" w:rsidR="00755EF3"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Ukupno ostvareni </w:t>
      </w:r>
      <w:r w:rsidRPr="00D61CD6">
        <w:rPr>
          <w:rFonts w:ascii="Arial" w:eastAsia="Times New Roman" w:hAnsi="Arial" w:cs="Arial"/>
          <w:b/>
          <w:sz w:val="24"/>
          <w:szCs w:val="24"/>
          <w:lang w:eastAsia="hr-HR"/>
        </w:rPr>
        <w:t>prihodi poslovanja</w:t>
      </w:r>
      <w:r w:rsidRPr="00D61CD6">
        <w:rPr>
          <w:rFonts w:ascii="Arial" w:eastAsia="Times New Roman" w:hAnsi="Arial" w:cs="Arial"/>
          <w:sz w:val="24"/>
          <w:szCs w:val="24"/>
          <w:lang w:eastAsia="hr-HR"/>
        </w:rPr>
        <w:t xml:space="preserve"> u 20</w:t>
      </w:r>
      <w:r w:rsidR="00CB00C4" w:rsidRPr="00D61CD6">
        <w:rPr>
          <w:rFonts w:ascii="Arial" w:eastAsia="Times New Roman" w:hAnsi="Arial" w:cs="Arial"/>
          <w:sz w:val="24"/>
          <w:szCs w:val="24"/>
          <w:lang w:eastAsia="hr-HR"/>
        </w:rPr>
        <w:t>2</w:t>
      </w:r>
      <w:r w:rsidR="00332FAA"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iznose </w:t>
      </w:r>
      <w:r w:rsidR="00332FAA" w:rsidRPr="00D61CD6">
        <w:rPr>
          <w:rFonts w:ascii="Arial" w:eastAsia="Times New Roman" w:hAnsi="Arial" w:cs="Arial"/>
          <w:sz w:val="24"/>
          <w:szCs w:val="24"/>
          <w:lang w:eastAsia="hr-HR"/>
        </w:rPr>
        <w:t>283.</w:t>
      </w:r>
      <w:r w:rsidR="00755EF3" w:rsidRPr="00D61CD6">
        <w:rPr>
          <w:rFonts w:ascii="Arial" w:eastAsia="Times New Roman" w:hAnsi="Arial" w:cs="Arial"/>
          <w:sz w:val="24"/>
          <w:szCs w:val="24"/>
          <w:lang w:eastAsia="hr-HR"/>
        </w:rPr>
        <w:t xml:space="preserve">593.733,83 </w:t>
      </w:r>
      <w:r w:rsidR="0091087A"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što je </w:t>
      </w:r>
      <w:r w:rsidR="00755EF3" w:rsidRPr="00D61CD6">
        <w:rPr>
          <w:rFonts w:ascii="Arial" w:eastAsia="Times New Roman" w:hAnsi="Arial" w:cs="Arial"/>
          <w:sz w:val="24"/>
          <w:szCs w:val="24"/>
          <w:lang w:eastAsia="hr-HR"/>
        </w:rPr>
        <w:t>101,26</w:t>
      </w:r>
      <w:r w:rsidRPr="00D61CD6">
        <w:rPr>
          <w:rFonts w:ascii="Arial" w:eastAsia="Times New Roman" w:hAnsi="Arial" w:cs="Arial"/>
          <w:sz w:val="24"/>
          <w:szCs w:val="24"/>
          <w:lang w:eastAsia="hr-HR"/>
        </w:rPr>
        <w:t xml:space="preserve">% plana. Od navedenog iznosa </w:t>
      </w:r>
      <w:r w:rsidR="00755EF3" w:rsidRPr="00D61CD6">
        <w:rPr>
          <w:rFonts w:ascii="Arial" w:eastAsia="Times New Roman" w:hAnsi="Arial" w:cs="Arial"/>
          <w:sz w:val="24"/>
          <w:szCs w:val="24"/>
          <w:lang w:eastAsia="hr-HR"/>
        </w:rPr>
        <w:t>82.594.561,61</w:t>
      </w:r>
      <w:r w:rsidR="0091087A" w:rsidRPr="00D61CD6">
        <w:rPr>
          <w:rFonts w:ascii="Arial" w:eastAsia="Times New Roman" w:hAnsi="Arial" w:cs="Arial"/>
          <w:sz w:val="24"/>
          <w:szCs w:val="24"/>
          <w:lang w:eastAsia="hr-HR"/>
        </w:rPr>
        <w:t xml:space="preserve"> eur</w:t>
      </w:r>
      <w:r w:rsidR="00755EF3" w:rsidRPr="00D61CD6">
        <w:rPr>
          <w:rFonts w:ascii="Arial" w:eastAsia="Times New Roman" w:hAnsi="Arial" w:cs="Arial"/>
          <w:sz w:val="24"/>
          <w:szCs w:val="24"/>
          <w:lang w:eastAsia="hr-HR"/>
        </w:rPr>
        <w:t>o</w:t>
      </w:r>
      <w:r w:rsidRPr="00D61CD6">
        <w:rPr>
          <w:rFonts w:ascii="Arial" w:eastAsia="Times New Roman" w:hAnsi="Arial" w:cs="Arial"/>
          <w:sz w:val="24"/>
          <w:szCs w:val="24"/>
          <w:lang w:eastAsia="hr-HR"/>
        </w:rPr>
        <w:t xml:space="preserve"> se odnosi na prihode poslovanja iz vlastitih izvora Županije, dok se </w:t>
      </w:r>
      <w:r w:rsidR="00755EF3" w:rsidRPr="00D61CD6">
        <w:rPr>
          <w:rFonts w:ascii="Arial" w:eastAsia="Times New Roman" w:hAnsi="Arial" w:cs="Arial"/>
          <w:sz w:val="24"/>
          <w:szCs w:val="24"/>
          <w:lang w:eastAsia="hr-HR"/>
        </w:rPr>
        <w:t>200.999.172,22</w:t>
      </w:r>
      <w:r w:rsidR="0091087A"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odnosi na vlastite i namjenske prihode proračunskih korisnika. Ukupni prihodi poslovanja u 20</w:t>
      </w:r>
      <w:r w:rsidR="00CB00C4" w:rsidRPr="00D61CD6">
        <w:rPr>
          <w:rFonts w:ascii="Arial" w:eastAsia="Times New Roman" w:hAnsi="Arial" w:cs="Arial"/>
          <w:sz w:val="24"/>
          <w:szCs w:val="24"/>
          <w:lang w:eastAsia="hr-HR"/>
        </w:rPr>
        <w:t>2</w:t>
      </w:r>
      <w:r w:rsidR="00755EF3"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su za </w:t>
      </w:r>
      <w:r w:rsidR="00755EF3" w:rsidRPr="00D61CD6">
        <w:rPr>
          <w:rFonts w:ascii="Arial" w:eastAsia="Times New Roman" w:hAnsi="Arial" w:cs="Arial"/>
          <w:sz w:val="24"/>
          <w:szCs w:val="24"/>
          <w:lang w:eastAsia="hr-HR"/>
        </w:rPr>
        <w:t>57.635.260,80</w:t>
      </w:r>
      <w:r w:rsidR="0091087A"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755EF3" w:rsidRPr="00D61CD6">
        <w:rPr>
          <w:rFonts w:ascii="Arial" w:eastAsia="Times New Roman" w:hAnsi="Arial" w:cs="Arial"/>
          <w:sz w:val="24"/>
          <w:szCs w:val="24"/>
          <w:lang w:eastAsia="hr-HR"/>
        </w:rPr>
        <w:t>25,51</w:t>
      </w:r>
      <w:r w:rsidR="00505AFF" w:rsidRPr="00D61CD6">
        <w:rPr>
          <w:rFonts w:ascii="Arial" w:eastAsia="Times New Roman" w:hAnsi="Arial" w:cs="Arial"/>
          <w:sz w:val="24"/>
          <w:szCs w:val="24"/>
          <w:lang w:eastAsia="hr-HR"/>
        </w:rPr>
        <w:t>% veći u odnosu na 20</w:t>
      </w:r>
      <w:r w:rsidR="00830EF0" w:rsidRPr="00D61CD6">
        <w:rPr>
          <w:rFonts w:ascii="Arial" w:eastAsia="Times New Roman" w:hAnsi="Arial" w:cs="Arial"/>
          <w:sz w:val="24"/>
          <w:szCs w:val="24"/>
          <w:lang w:eastAsia="hr-HR"/>
        </w:rPr>
        <w:t>2</w:t>
      </w:r>
      <w:r w:rsidR="00755EF3" w:rsidRPr="00D61CD6">
        <w:rPr>
          <w:rFonts w:ascii="Arial" w:eastAsia="Times New Roman" w:hAnsi="Arial" w:cs="Arial"/>
          <w:sz w:val="24"/>
          <w:szCs w:val="24"/>
          <w:lang w:eastAsia="hr-HR"/>
        </w:rPr>
        <w:t>3</w:t>
      </w:r>
      <w:r w:rsidR="00CB00C4" w:rsidRPr="00D61CD6">
        <w:rPr>
          <w:rFonts w:ascii="Arial" w:eastAsia="Times New Roman" w:hAnsi="Arial" w:cs="Arial"/>
          <w:sz w:val="24"/>
          <w:szCs w:val="24"/>
          <w:lang w:eastAsia="hr-HR"/>
        </w:rPr>
        <w:t xml:space="preserve">. godinu što je rezultat, s jedne strane, povećanja </w:t>
      </w:r>
      <w:r w:rsidR="0089523D" w:rsidRPr="00D61CD6">
        <w:rPr>
          <w:rFonts w:ascii="Arial" w:eastAsia="Times New Roman" w:hAnsi="Arial" w:cs="Arial"/>
          <w:sz w:val="24"/>
          <w:szCs w:val="24"/>
          <w:lang w:eastAsia="hr-HR"/>
        </w:rPr>
        <w:t>poreznih prihoda (</w:t>
      </w:r>
      <w:r w:rsidR="00755EF3" w:rsidRPr="00D61CD6">
        <w:rPr>
          <w:rFonts w:ascii="Arial" w:eastAsia="Times New Roman" w:hAnsi="Arial" w:cs="Arial"/>
          <w:sz w:val="24"/>
          <w:szCs w:val="24"/>
          <w:lang w:eastAsia="hr-HR"/>
        </w:rPr>
        <w:t>15.378.310,81</w:t>
      </w:r>
      <w:r w:rsidR="0091087A" w:rsidRPr="00D61CD6">
        <w:rPr>
          <w:rFonts w:ascii="Arial" w:eastAsia="Times New Roman" w:hAnsi="Arial" w:cs="Arial"/>
          <w:sz w:val="24"/>
          <w:szCs w:val="24"/>
          <w:lang w:eastAsia="hr-HR"/>
        </w:rPr>
        <w:t xml:space="preserve"> eur</w:t>
      </w:r>
      <w:r w:rsidR="00755EF3" w:rsidRPr="00D61CD6">
        <w:rPr>
          <w:rFonts w:ascii="Arial" w:eastAsia="Times New Roman" w:hAnsi="Arial" w:cs="Arial"/>
          <w:sz w:val="24"/>
          <w:szCs w:val="24"/>
          <w:lang w:eastAsia="hr-HR"/>
        </w:rPr>
        <w:t>o</w:t>
      </w:r>
      <w:r w:rsidR="0089523D" w:rsidRPr="00D61CD6">
        <w:rPr>
          <w:rFonts w:ascii="Arial" w:eastAsia="Times New Roman" w:hAnsi="Arial" w:cs="Arial"/>
          <w:sz w:val="24"/>
          <w:szCs w:val="24"/>
          <w:lang w:eastAsia="hr-HR"/>
        </w:rPr>
        <w:t>), prihoda od pomoći (</w:t>
      </w:r>
      <w:r w:rsidR="00755EF3" w:rsidRPr="00D61CD6">
        <w:rPr>
          <w:rFonts w:ascii="Arial" w:eastAsia="Times New Roman" w:hAnsi="Arial" w:cs="Arial"/>
          <w:sz w:val="24"/>
          <w:szCs w:val="24"/>
          <w:lang w:eastAsia="hr-HR"/>
        </w:rPr>
        <w:t>22.340.216,07</w:t>
      </w:r>
      <w:r w:rsidR="0091087A" w:rsidRPr="00D61CD6">
        <w:rPr>
          <w:rFonts w:ascii="Arial" w:eastAsia="Times New Roman" w:hAnsi="Arial" w:cs="Arial"/>
          <w:sz w:val="24"/>
          <w:szCs w:val="24"/>
          <w:lang w:eastAsia="hr-HR"/>
        </w:rPr>
        <w:t xml:space="preserve"> eura</w:t>
      </w:r>
      <w:r w:rsidR="0089523D" w:rsidRPr="00D61CD6">
        <w:rPr>
          <w:rFonts w:ascii="Arial" w:eastAsia="Times New Roman" w:hAnsi="Arial" w:cs="Arial"/>
          <w:sz w:val="24"/>
          <w:szCs w:val="24"/>
          <w:lang w:eastAsia="hr-HR"/>
        </w:rPr>
        <w:t>),</w:t>
      </w:r>
      <w:r w:rsidR="00755EF3" w:rsidRPr="00D61CD6">
        <w:rPr>
          <w:rFonts w:ascii="Arial" w:eastAsia="Times New Roman" w:hAnsi="Arial" w:cs="Arial"/>
          <w:sz w:val="24"/>
          <w:szCs w:val="24"/>
          <w:lang w:eastAsia="hr-HR"/>
        </w:rPr>
        <w:t xml:space="preserve"> prihoda od imovine (3.501.681,31 euro), od pristojbi i naknada (1.974.448,34 eura), prihoda od prodaje proizvoda i robe te pruženih usluga i prihoda od donacija (889.576,75 eura), prihoda od HZZO-a (13.716.599,08 eura) te, s druge strane, smanjenja prihoda od kazni, upravnih mjera i ostalih prihoda (165.571,56 eura).</w:t>
      </w:r>
    </w:p>
    <w:p w14:paraId="481C15C3" w14:textId="4A03C7DB" w:rsidR="00087289"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Porezni prihodi</w:t>
      </w:r>
      <w:r w:rsidRPr="00D61CD6">
        <w:rPr>
          <w:rFonts w:ascii="Arial" w:eastAsia="Times New Roman" w:hAnsi="Arial" w:cs="Arial"/>
          <w:sz w:val="24"/>
          <w:szCs w:val="24"/>
          <w:lang w:eastAsia="hr-HR"/>
        </w:rPr>
        <w:t xml:space="preserve"> su isključivo prihodi Županije, odnosno proračunski korisnici ih ne ostvaruju i u 20</w:t>
      </w:r>
      <w:r w:rsidR="00754388" w:rsidRPr="00D61CD6">
        <w:rPr>
          <w:rFonts w:ascii="Arial" w:eastAsia="Times New Roman" w:hAnsi="Arial" w:cs="Arial"/>
          <w:sz w:val="24"/>
          <w:szCs w:val="24"/>
          <w:lang w:eastAsia="hr-HR"/>
        </w:rPr>
        <w:t>2</w:t>
      </w:r>
      <w:r w:rsidR="0048487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su naplaćeni u ukupnom iznosu od </w:t>
      </w:r>
      <w:r w:rsidR="00484877" w:rsidRPr="00D61CD6">
        <w:rPr>
          <w:rFonts w:ascii="Arial" w:eastAsia="Times New Roman" w:hAnsi="Arial" w:cs="Arial"/>
          <w:sz w:val="24"/>
          <w:szCs w:val="24"/>
          <w:lang w:eastAsia="hr-HR"/>
        </w:rPr>
        <w:t>65.290.908,84</w:t>
      </w:r>
      <w:r w:rsidR="00505AFF"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što je </w:t>
      </w:r>
      <w:r w:rsidR="00484877" w:rsidRPr="00D61CD6">
        <w:rPr>
          <w:rFonts w:ascii="Arial" w:eastAsia="Times New Roman" w:hAnsi="Arial" w:cs="Arial"/>
          <w:sz w:val="24"/>
          <w:szCs w:val="24"/>
          <w:lang w:eastAsia="hr-HR"/>
        </w:rPr>
        <w:t>3,34</w:t>
      </w:r>
      <w:r w:rsidR="005F3E9C"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 xml:space="preserve">više od </w:t>
      </w:r>
      <w:r w:rsidR="005F3E9C" w:rsidRPr="00D61CD6">
        <w:rPr>
          <w:rFonts w:ascii="Arial" w:eastAsia="Times New Roman" w:hAnsi="Arial" w:cs="Arial"/>
          <w:sz w:val="24"/>
          <w:szCs w:val="24"/>
          <w:lang w:eastAsia="hr-HR"/>
        </w:rPr>
        <w:t xml:space="preserve">plana, </w:t>
      </w:r>
      <w:r w:rsidR="00754388" w:rsidRPr="00D61CD6">
        <w:rPr>
          <w:rFonts w:ascii="Arial" w:eastAsia="Times New Roman" w:hAnsi="Arial" w:cs="Arial"/>
          <w:sz w:val="24"/>
          <w:szCs w:val="24"/>
          <w:lang w:eastAsia="hr-HR"/>
        </w:rPr>
        <w:t>ali i</w:t>
      </w:r>
      <w:r w:rsidR="005F3E9C"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za </w:t>
      </w:r>
      <w:r w:rsidR="00484877" w:rsidRPr="00D61CD6">
        <w:rPr>
          <w:rFonts w:ascii="Arial" w:eastAsia="Times New Roman" w:hAnsi="Arial" w:cs="Arial"/>
          <w:sz w:val="24"/>
          <w:szCs w:val="24"/>
          <w:lang w:eastAsia="hr-HR"/>
        </w:rPr>
        <w:t>15.378.310,81</w:t>
      </w:r>
      <w:r w:rsidR="00830EF0"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eur</w:t>
      </w:r>
      <w:r w:rsidR="00484877" w:rsidRPr="00D61CD6">
        <w:rPr>
          <w:rFonts w:ascii="Arial" w:eastAsia="Times New Roman" w:hAnsi="Arial" w:cs="Arial"/>
          <w:sz w:val="24"/>
          <w:szCs w:val="24"/>
          <w:lang w:eastAsia="hr-HR"/>
        </w:rPr>
        <w:t>o</w:t>
      </w:r>
      <w:r w:rsidRPr="00D61CD6">
        <w:rPr>
          <w:rFonts w:ascii="Arial" w:eastAsia="Times New Roman" w:hAnsi="Arial" w:cs="Arial"/>
          <w:sz w:val="24"/>
          <w:szCs w:val="24"/>
          <w:lang w:eastAsia="hr-HR"/>
        </w:rPr>
        <w:t xml:space="preserve"> ili </w:t>
      </w:r>
      <w:r w:rsidR="00F93300">
        <w:rPr>
          <w:rFonts w:ascii="Arial" w:eastAsia="Times New Roman" w:hAnsi="Arial" w:cs="Arial"/>
          <w:sz w:val="24"/>
          <w:szCs w:val="24"/>
          <w:lang w:eastAsia="hr-HR"/>
        </w:rPr>
        <w:t>30,81</w:t>
      </w:r>
      <w:r w:rsidRPr="00D61CD6">
        <w:rPr>
          <w:rFonts w:ascii="Arial" w:eastAsia="Times New Roman" w:hAnsi="Arial" w:cs="Arial"/>
          <w:sz w:val="24"/>
          <w:szCs w:val="24"/>
          <w:lang w:eastAsia="hr-HR"/>
        </w:rPr>
        <w:t xml:space="preserve">% </w:t>
      </w:r>
      <w:r w:rsidR="00830EF0" w:rsidRPr="00D61CD6">
        <w:rPr>
          <w:rFonts w:ascii="Arial" w:eastAsia="Times New Roman" w:hAnsi="Arial" w:cs="Arial"/>
          <w:sz w:val="24"/>
          <w:szCs w:val="24"/>
          <w:lang w:eastAsia="hr-HR"/>
        </w:rPr>
        <w:t>više</w:t>
      </w:r>
      <w:r w:rsidRPr="00D61CD6">
        <w:rPr>
          <w:rFonts w:ascii="Arial" w:eastAsia="Times New Roman" w:hAnsi="Arial" w:cs="Arial"/>
          <w:sz w:val="24"/>
          <w:szCs w:val="24"/>
          <w:lang w:eastAsia="hr-HR"/>
        </w:rPr>
        <w:t xml:space="preserve"> u odnosu na prethodnu godinu. </w:t>
      </w:r>
    </w:p>
    <w:p w14:paraId="5A7E9E71" w14:textId="58088BBA" w:rsidR="00684FCC"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 ukupnim poreznim prihodima, ali i na razini ukupnih prihoda i primitaka Županije, </w:t>
      </w:r>
      <w:r w:rsidRPr="00D61CD6">
        <w:rPr>
          <w:rFonts w:ascii="Arial" w:eastAsia="Times New Roman" w:hAnsi="Arial" w:cs="Arial"/>
          <w:b/>
          <w:i/>
          <w:sz w:val="24"/>
          <w:szCs w:val="24"/>
          <w:lang w:eastAsia="hr-HR"/>
        </w:rPr>
        <w:t>prihod od poreza na dohodak</w:t>
      </w:r>
      <w:r w:rsidRPr="00D61CD6">
        <w:rPr>
          <w:rFonts w:ascii="Arial" w:eastAsia="Times New Roman" w:hAnsi="Arial" w:cs="Arial"/>
          <w:sz w:val="24"/>
          <w:szCs w:val="24"/>
          <w:lang w:eastAsia="hr-HR"/>
        </w:rPr>
        <w:t xml:space="preserve"> predstavlja najizdašniji prihod i u prošloj godini naplaćen je u iznosu od </w:t>
      </w:r>
      <w:r w:rsidR="001333D0" w:rsidRPr="00D61CD6">
        <w:rPr>
          <w:rFonts w:ascii="Arial" w:eastAsia="Times New Roman" w:hAnsi="Arial" w:cs="Arial"/>
          <w:sz w:val="24"/>
          <w:szCs w:val="24"/>
          <w:lang w:eastAsia="hr-HR"/>
        </w:rPr>
        <w:t>61.416.</w:t>
      </w:r>
      <w:r w:rsidR="00A56475">
        <w:rPr>
          <w:rFonts w:ascii="Arial" w:eastAsia="Times New Roman" w:hAnsi="Arial" w:cs="Arial"/>
          <w:sz w:val="24"/>
          <w:szCs w:val="24"/>
          <w:lang w:eastAsia="hr-HR"/>
        </w:rPr>
        <w:t>568,14</w:t>
      </w:r>
      <w:r w:rsidR="007431C5"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što je</w:t>
      </w:r>
      <w:r w:rsidR="005F3E9C" w:rsidRPr="00D61CD6">
        <w:rPr>
          <w:rFonts w:ascii="Arial" w:eastAsia="Times New Roman" w:hAnsi="Arial" w:cs="Arial"/>
          <w:sz w:val="24"/>
          <w:szCs w:val="24"/>
          <w:lang w:eastAsia="hr-HR"/>
        </w:rPr>
        <w:t xml:space="preserve"> </w:t>
      </w:r>
      <w:r w:rsidR="0079447D" w:rsidRPr="00D61CD6">
        <w:rPr>
          <w:rFonts w:ascii="Arial" w:eastAsia="Times New Roman" w:hAnsi="Arial" w:cs="Arial"/>
          <w:sz w:val="24"/>
          <w:szCs w:val="24"/>
          <w:lang w:eastAsia="hr-HR"/>
        </w:rPr>
        <w:t>14.947.351,66</w:t>
      </w:r>
      <w:r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eura</w:t>
      </w:r>
      <w:r w:rsidR="00CC6653"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ili </w:t>
      </w:r>
      <w:r w:rsidR="0079447D" w:rsidRPr="00D61CD6">
        <w:rPr>
          <w:rFonts w:ascii="Arial" w:eastAsia="Times New Roman" w:hAnsi="Arial" w:cs="Arial"/>
          <w:sz w:val="24"/>
          <w:szCs w:val="24"/>
          <w:lang w:eastAsia="hr-HR"/>
        </w:rPr>
        <w:t>32,17</w:t>
      </w:r>
      <w:r w:rsidRPr="00D61CD6">
        <w:rPr>
          <w:rFonts w:ascii="Arial" w:eastAsia="Times New Roman" w:hAnsi="Arial" w:cs="Arial"/>
          <w:sz w:val="24"/>
          <w:szCs w:val="24"/>
          <w:lang w:eastAsia="hr-HR"/>
        </w:rPr>
        <w:t xml:space="preserve">% </w:t>
      </w:r>
      <w:r w:rsidR="00073957" w:rsidRPr="00D61CD6">
        <w:rPr>
          <w:rFonts w:ascii="Arial" w:eastAsia="Times New Roman" w:hAnsi="Arial" w:cs="Arial"/>
          <w:sz w:val="24"/>
          <w:szCs w:val="24"/>
          <w:lang w:eastAsia="hr-HR"/>
        </w:rPr>
        <w:t>više</w:t>
      </w:r>
      <w:r w:rsidRPr="00D61CD6">
        <w:rPr>
          <w:rFonts w:ascii="Arial" w:eastAsia="Times New Roman" w:hAnsi="Arial" w:cs="Arial"/>
          <w:sz w:val="24"/>
          <w:szCs w:val="24"/>
          <w:lang w:eastAsia="hr-HR"/>
        </w:rPr>
        <w:t xml:space="preserve"> u odnosu na naplatu tog poreza u 20</w:t>
      </w:r>
      <w:r w:rsidR="00073957" w:rsidRPr="00D61CD6">
        <w:rPr>
          <w:rFonts w:ascii="Arial" w:eastAsia="Times New Roman" w:hAnsi="Arial" w:cs="Arial"/>
          <w:sz w:val="24"/>
          <w:szCs w:val="24"/>
          <w:lang w:eastAsia="hr-HR"/>
        </w:rPr>
        <w:t>2</w:t>
      </w:r>
      <w:r w:rsidR="0079447D"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xml:space="preserve">. godini. </w:t>
      </w:r>
    </w:p>
    <w:p w14:paraId="1D422D56" w14:textId="6F5F782A" w:rsidR="003A166A"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Od ukupno naplaćenog poreza na dohodak u 20</w:t>
      </w:r>
      <w:r w:rsidR="00754388" w:rsidRPr="00D61CD6">
        <w:rPr>
          <w:rFonts w:ascii="Arial" w:eastAsia="Times New Roman" w:hAnsi="Arial" w:cs="Arial"/>
          <w:sz w:val="24"/>
          <w:szCs w:val="24"/>
          <w:lang w:eastAsia="hr-HR"/>
        </w:rPr>
        <w:t>2</w:t>
      </w:r>
      <w:r w:rsidR="0079447D"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w:t>
      </w:r>
      <w:r w:rsidR="0079447D" w:rsidRPr="00D61CD6">
        <w:rPr>
          <w:rFonts w:ascii="Arial" w:eastAsia="Times New Roman" w:hAnsi="Arial" w:cs="Arial"/>
          <w:sz w:val="24"/>
          <w:szCs w:val="24"/>
          <w:lang w:eastAsia="hr-HR"/>
        </w:rPr>
        <w:t>50.492.049,65</w:t>
      </w:r>
      <w:r w:rsidR="00684FCC"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odnosi se na </w:t>
      </w:r>
      <w:r w:rsidRPr="00D61CD6">
        <w:rPr>
          <w:rFonts w:ascii="Arial" w:eastAsia="Times New Roman" w:hAnsi="Arial" w:cs="Arial"/>
          <w:b/>
          <w:i/>
          <w:sz w:val="24"/>
          <w:szCs w:val="24"/>
          <w:lang w:eastAsia="hr-HR"/>
        </w:rPr>
        <w:t>porez na dohodak za ostale namjene</w:t>
      </w:r>
      <w:r w:rsidRPr="00D61CD6">
        <w:rPr>
          <w:rFonts w:ascii="Arial" w:eastAsia="Times New Roman" w:hAnsi="Arial" w:cs="Arial"/>
          <w:sz w:val="24"/>
          <w:szCs w:val="24"/>
          <w:lang w:eastAsia="hr-HR"/>
        </w:rPr>
        <w:t xml:space="preserve"> koji je naplaćen </w:t>
      </w:r>
      <w:r w:rsidR="0079447D" w:rsidRPr="00D61CD6">
        <w:rPr>
          <w:rFonts w:ascii="Arial" w:eastAsia="Times New Roman" w:hAnsi="Arial" w:cs="Arial"/>
          <w:sz w:val="24"/>
          <w:szCs w:val="24"/>
          <w:lang w:eastAsia="hr-HR"/>
        </w:rPr>
        <w:t>12.399.634,22</w:t>
      </w:r>
      <w:r w:rsidRPr="00D61CD6">
        <w:rPr>
          <w:rFonts w:ascii="Arial" w:eastAsia="Times New Roman" w:hAnsi="Arial" w:cs="Arial"/>
          <w:sz w:val="24"/>
          <w:szCs w:val="24"/>
          <w:lang w:eastAsia="hr-HR"/>
        </w:rPr>
        <w:t xml:space="preserve"> </w:t>
      </w:r>
      <w:r w:rsidR="007431C5"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ili </w:t>
      </w:r>
      <w:r w:rsidR="0079447D" w:rsidRPr="00D61CD6">
        <w:rPr>
          <w:rFonts w:ascii="Arial" w:eastAsia="Times New Roman" w:hAnsi="Arial" w:cs="Arial"/>
          <w:sz w:val="24"/>
          <w:szCs w:val="24"/>
          <w:lang w:eastAsia="hr-HR"/>
        </w:rPr>
        <w:t>32,55</w:t>
      </w:r>
      <w:r w:rsidR="00684FCC" w:rsidRPr="00D61CD6">
        <w:rPr>
          <w:rFonts w:ascii="Arial" w:eastAsia="Times New Roman" w:hAnsi="Arial" w:cs="Arial"/>
          <w:sz w:val="24"/>
          <w:szCs w:val="24"/>
          <w:lang w:eastAsia="hr-HR"/>
        </w:rPr>
        <w:t xml:space="preserve">% </w:t>
      </w:r>
      <w:r w:rsidR="006C2BE8" w:rsidRPr="00D61CD6">
        <w:rPr>
          <w:rFonts w:ascii="Arial" w:eastAsia="Times New Roman" w:hAnsi="Arial" w:cs="Arial"/>
          <w:sz w:val="24"/>
          <w:szCs w:val="24"/>
          <w:lang w:eastAsia="hr-HR"/>
        </w:rPr>
        <w:t>više</w:t>
      </w:r>
      <w:r w:rsidR="00684FCC" w:rsidRPr="00D61CD6">
        <w:rPr>
          <w:rFonts w:ascii="Arial" w:eastAsia="Times New Roman" w:hAnsi="Arial" w:cs="Arial"/>
          <w:sz w:val="24"/>
          <w:szCs w:val="24"/>
          <w:lang w:eastAsia="hr-HR"/>
        </w:rPr>
        <w:t xml:space="preserve"> u odnosu na 20</w:t>
      </w:r>
      <w:r w:rsidR="006C2BE8" w:rsidRPr="00D61CD6">
        <w:rPr>
          <w:rFonts w:ascii="Arial" w:eastAsia="Times New Roman" w:hAnsi="Arial" w:cs="Arial"/>
          <w:sz w:val="24"/>
          <w:szCs w:val="24"/>
          <w:lang w:eastAsia="hr-HR"/>
        </w:rPr>
        <w:t>2</w:t>
      </w:r>
      <w:r w:rsidR="0079447D"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godinu.</w:t>
      </w:r>
      <w:r w:rsidR="0058631E" w:rsidRPr="00D61CD6">
        <w:rPr>
          <w:rFonts w:ascii="Arial" w:eastAsia="Times New Roman" w:hAnsi="Arial" w:cs="Arial"/>
          <w:sz w:val="24"/>
          <w:szCs w:val="24"/>
          <w:lang w:eastAsia="hr-HR"/>
        </w:rPr>
        <w:t xml:space="preserve"> Navedeni </w:t>
      </w:r>
      <w:r w:rsidR="00460893" w:rsidRPr="00D61CD6">
        <w:rPr>
          <w:rFonts w:ascii="Arial" w:eastAsia="Times New Roman" w:hAnsi="Arial" w:cs="Arial"/>
          <w:sz w:val="24"/>
          <w:szCs w:val="24"/>
          <w:lang w:eastAsia="hr-HR"/>
        </w:rPr>
        <w:t>rast</w:t>
      </w:r>
      <w:r w:rsidR="0058631E" w:rsidRPr="00D61CD6">
        <w:rPr>
          <w:rFonts w:ascii="Arial" w:eastAsia="Times New Roman" w:hAnsi="Arial" w:cs="Arial"/>
          <w:sz w:val="24"/>
          <w:szCs w:val="24"/>
          <w:lang w:eastAsia="hr-HR"/>
        </w:rPr>
        <w:t xml:space="preserve"> prihoda od poreza na dohodak u 202</w:t>
      </w:r>
      <w:r w:rsidR="0079447D" w:rsidRPr="00D61CD6">
        <w:rPr>
          <w:rFonts w:ascii="Arial" w:eastAsia="Times New Roman" w:hAnsi="Arial" w:cs="Arial"/>
          <w:sz w:val="24"/>
          <w:szCs w:val="24"/>
          <w:lang w:eastAsia="hr-HR"/>
        </w:rPr>
        <w:t>4</w:t>
      </w:r>
      <w:r w:rsidR="0058631E" w:rsidRPr="00D61CD6">
        <w:rPr>
          <w:rFonts w:ascii="Arial" w:eastAsia="Times New Roman" w:hAnsi="Arial" w:cs="Arial"/>
          <w:sz w:val="24"/>
          <w:szCs w:val="24"/>
          <w:lang w:eastAsia="hr-HR"/>
        </w:rPr>
        <w:t>. godini u odnosu na prethodnu godinu</w:t>
      </w:r>
      <w:r w:rsidR="003A166A" w:rsidRPr="00D61CD6">
        <w:rPr>
          <w:rFonts w:ascii="Arial" w:eastAsia="Times New Roman" w:hAnsi="Arial" w:cs="Arial"/>
          <w:sz w:val="24"/>
          <w:szCs w:val="24"/>
          <w:lang w:eastAsia="hr-HR"/>
        </w:rPr>
        <w:t xml:space="preserve"> posljedica je veće gospodarske aktivnosti, odnosno veće </w:t>
      </w:r>
      <w:r w:rsidR="003A166A" w:rsidRPr="00D61CD6">
        <w:rPr>
          <w:rFonts w:ascii="Arial" w:eastAsia="Times New Roman" w:hAnsi="Arial" w:cs="Arial"/>
          <w:sz w:val="24"/>
          <w:szCs w:val="24"/>
          <w:lang w:eastAsia="hr-HR"/>
        </w:rPr>
        <w:lastRenderedPageBreak/>
        <w:t xml:space="preserve">zaposlenosti, ali i rasta plaća </w:t>
      </w:r>
      <w:r w:rsidR="0079447D" w:rsidRPr="00D61CD6">
        <w:rPr>
          <w:rFonts w:ascii="Arial" w:eastAsia="Times New Roman" w:hAnsi="Arial" w:cs="Arial"/>
          <w:sz w:val="24"/>
          <w:szCs w:val="24"/>
          <w:lang w:eastAsia="hr-HR"/>
        </w:rPr>
        <w:t>zbog</w:t>
      </w:r>
      <w:r w:rsidR="003A166A" w:rsidRPr="00D61CD6">
        <w:rPr>
          <w:rFonts w:ascii="Arial" w:eastAsia="Times New Roman" w:hAnsi="Arial" w:cs="Arial"/>
          <w:sz w:val="24"/>
          <w:szCs w:val="24"/>
          <w:lang w:eastAsia="hr-HR"/>
        </w:rPr>
        <w:t xml:space="preserve"> usklađivanja s rastom troškova života i povećan</w:t>
      </w:r>
      <w:r w:rsidR="0079447D" w:rsidRPr="00D61CD6">
        <w:rPr>
          <w:rFonts w:ascii="Arial" w:eastAsia="Times New Roman" w:hAnsi="Arial" w:cs="Arial"/>
          <w:sz w:val="24"/>
          <w:szCs w:val="24"/>
          <w:lang w:eastAsia="hr-HR"/>
        </w:rPr>
        <w:t>e</w:t>
      </w:r>
      <w:r w:rsidR="003A166A" w:rsidRPr="00D61CD6">
        <w:rPr>
          <w:rFonts w:ascii="Arial" w:eastAsia="Times New Roman" w:hAnsi="Arial" w:cs="Arial"/>
          <w:sz w:val="24"/>
          <w:szCs w:val="24"/>
          <w:lang w:eastAsia="hr-HR"/>
        </w:rPr>
        <w:t xml:space="preserve"> potražnj</w:t>
      </w:r>
      <w:r w:rsidR="0079447D" w:rsidRPr="00D61CD6">
        <w:rPr>
          <w:rFonts w:ascii="Arial" w:eastAsia="Times New Roman" w:hAnsi="Arial" w:cs="Arial"/>
          <w:sz w:val="24"/>
          <w:szCs w:val="24"/>
          <w:lang w:eastAsia="hr-HR"/>
        </w:rPr>
        <w:t>e</w:t>
      </w:r>
      <w:r w:rsidR="003A166A" w:rsidRPr="00D61CD6">
        <w:rPr>
          <w:rFonts w:ascii="Arial" w:eastAsia="Times New Roman" w:hAnsi="Arial" w:cs="Arial"/>
          <w:sz w:val="24"/>
          <w:szCs w:val="24"/>
          <w:lang w:eastAsia="hr-HR"/>
        </w:rPr>
        <w:t xml:space="preserve"> za radnom snagom u prošloj godini.</w:t>
      </w:r>
    </w:p>
    <w:p w14:paraId="3EEAB1E4" w14:textId="607B65E9" w:rsidR="00087289"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Drugi segment naplaćenog poreza na dohodak odnosi se na </w:t>
      </w:r>
      <w:r w:rsidRPr="00D61CD6">
        <w:rPr>
          <w:rFonts w:ascii="Arial" w:eastAsia="Times New Roman" w:hAnsi="Arial" w:cs="Arial"/>
          <w:b/>
          <w:i/>
          <w:sz w:val="24"/>
          <w:szCs w:val="24"/>
          <w:lang w:eastAsia="hr-HR"/>
        </w:rPr>
        <w:t>porez na dohodak temeljem ustupljenih stopa za financiranje decentraliziranih funkcija</w:t>
      </w:r>
      <w:r w:rsidR="00684FCC" w:rsidRPr="00D61CD6">
        <w:rPr>
          <w:rFonts w:ascii="Arial" w:eastAsia="Times New Roman" w:hAnsi="Arial" w:cs="Arial"/>
          <w:sz w:val="24"/>
          <w:szCs w:val="24"/>
          <w:lang w:eastAsia="hr-HR"/>
        </w:rPr>
        <w:t xml:space="preserve"> koji je u 20</w:t>
      </w:r>
      <w:r w:rsidR="00754388" w:rsidRPr="00D61CD6">
        <w:rPr>
          <w:rFonts w:ascii="Arial" w:eastAsia="Times New Roman" w:hAnsi="Arial" w:cs="Arial"/>
          <w:sz w:val="24"/>
          <w:szCs w:val="24"/>
          <w:lang w:eastAsia="hr-HR"/>
        </w:rPr>
        <w:t>2</w:t>
      </w:r>
      <w:r w:rsidR="00377471"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naplaćen u iznosu od </w:t>
      </w:r>
      <w:r w:rsidR="00377471" w:rsidRPr="00D61CD6">
        <w:rPr>
          <w:rFonts w:ascii="Arial" w:eastAsia="Times New Roman" w:hAnsi="Arial" w:cs="Arial"/>
          <w:sz w:val="24"/>
          <w:szCs w:val="24"/>
          <w:lang w:eastAsia="hr-HR"/>
        </w:rPr>
        <w:t>10.924.518,49</w:t>
      </w:r>
      <w:r w:rsidRPr="00D61CD6">
        <w:rPr>
          <w:rFonts w:ascii="Arial" w:eastAsia="Times New Roman" w:hAnsi="Arial" w:cs="Arial"/>
          <w:sz w:val="24"/>
          <w:szCs w:val="24"/>
          <w:lang w:eastAsia="hr-HR"/>
        </w:rPr>
        <w:t xml:space="preserve"> </w:t>
      </w:r>
      <w:r w:rsidR="00345792" w:rsidRPr="00D61CD6">
        <w:rPr>
          <w:rFonts w:ascii="Arial" w:eastAsia="Times New Roman" w:hAnsi="Arial" w:cs="Arial"/>
          <w:sz w:val="24"/>
          <w:szCs w:val="24"/>
          <w:lang w:eastAsia="hr-HR"/>
        </w:rPr>
        <w:t>eura</w:t>
      </w:r>
      <w:r w:rsidR="00CC6653" w:rsidRPr="00D61CD6">
        <w:rPr>
          <w:rFonts w:ascii="Arial" w:eastAsia="Times New Roman" w:hAnsi="Arial" w:cs="Arial"/>
          <w:sz w:val="24"/>
          <w:szCs w:val="24"/>
          <w:lang w:eastAsia="hr-HR"/>
        </w:rPr>
        <w:t xml:space="preserve"> što je </w:t>
      </w:r>
      <w:r w:rsidR="00377471" w:rsidRPr="00D61CD6">
        <w:rPr>
          <w:rFonts w:ascii="Arial" w:eastAsia="Times New Roman" w:hAnsi="Arial" w:cs="Arial"/>
          <w:sz w:val="24"/>
          <w:szCs w:val="24"/>
          <w:lang w:eastAsia="hr-HR"/>
        </w:rPr>
        <w:t>2.547.717,44</w:t>
      </w:r>
      <w:r w:rsidRPr="00D61CD6">
        <w:rPr>
          <w:rFonts w:ascii="Arial" w:eastAsia="Times New Roman" w:hAnsi="Arial" w:cs="Arial"/>
          <w:sz w:val="24"/>
          <w:szCs w:val="24"/>
          <w:lang w:eastAsia="hr-HR"/>
        </w:rPr>
        <w:t xml:space="preserve"> </w:t>
      </w:r>
      <w:r w:rsidR="00345792"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ili </w:t>
      </w:r>
      <w:r w:rsidR="00377471" w:rsidRPr="00D61CD6">
        <w:rPr>
          <w:rFonts w:ascii="Arial" w:eastAsia="Times New Roman" w:hAnsi="Arial" w:cs="Arial"/>
          <w:sz w:val="24"/>
          <w:szCs w:val="24"/>
          <w:lang w:eastAsia="hr-HR"/>
        </w:rPr>
        <w:t>30,41</w:t>
      </w:r>
      <w:r w:rsidR="00684FCC" w:rsidRPr="00D61CD6">
        <w:rPr>
          <w:rFonts w:ascii="Arial" w:eastAsia="Times New Roman" w:hAnsi="Arial" w:cs="Arial"/>
          <w:sz w:val="24"/>
          <w:szCs w:val="24"/>
          <w:lang w:eastAsia="hr-HR"/>
        </w:rPr>
        <w:t xml:space="preserve">% </w:t>
      </w:r>
      <w:r w:rsidR="00F30ABF" w:rsidRPr="00D61CD6">
        <w:rPr>
          <w:rFonts w:ascii="Arial" w:eastAsia="Times New Roman" w:hAnsi="Arial" w:cs="Arial"/>
          <w:sz w:val="24"/>
          <w:szCs w:val="24"/>
          <w:lang w:eastAsia="hr-HR"/>
        </w:rPr>
        <w:t>više</w:t>
      </w:r>
      <w:r w:rsidR="00684FCC" w:rsidRPr="00D61CD6">
        <w:rPr>
          <w:rFonts w:ascii="Arial" w:eastAsia="Times New Roman" w:hAnsi="Arial" w:cs="Arial"/>
          <w:sz w:val="24"/>
          <w:szCs w:val="24"/>
          <w:lang w:eastAsia="hr-HR"/>
        </w:rPr>
        <w:t xml:space="preserve"> u odnosu na 20</w:t>
      </w:r>
      <w:r w:rsidR="007205DF" w:rsidRPr="00D61CD6">
        <w:rPr>
          <w:rFonts w:ascii="Arial" w:eastAsia="Times New Roman" w:hAnsi="Arial" w:cs="Arial"/>
          <w:sz w:val="24"/>
          <w:szCs w:val="24"/>
          <w:lang w:eastAsia="hr-HR"/>
        </w:rPr>
        <w:t>2</w:t>
      </w:r>
      <w:r w:rsidR="00377471"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xml:space="preserve">. godinu. Nedostajući iznos do minimalno propisanog standarda za decentralizirane funkcije osigurava se potporama izravnanja za decentralizirane funkcije iz </w:t>
      </w:r>
      <w:r w:rsidR="009E2369" w:rsidRPr="00D61CD6">
        <w:rPr>
          <w:rFonts w:ascii="Arial" w:eastAsia="Times New Roman" w:hAnsi="Arial" w:cs="Arial"/>
          <w:sz w:val="24"/>
          <w:szCs w:val="24"/>
          <w:lang w:eastAsia="hr-HR"/>
        </w:rPr>
        <w:t>D</w:t>
      </w:r>
      <w:r w:rsidRPr="00D61CD6">
        <w:rPr>
          <w:rFonts w:ascii="Arial" w:eastAsia="Times New Roman" w:hAnsi="Arial" w:cs="Arial"/>
          <w:sz w:val="24"/>
          <w:szCs w:val="24"/>
          <w:lang w:eastAsia="hr-HR"/>
        </w:rPr>
        <w:t xml:space="preserve">ržavnog proračuna, koja su planirana u sklopu </w:t>
      </w:r>
      <w:r w:rsidR="00692E8C" w:rsidRPr="00D61CD6">
        <w:rPr>
          <w:rFonts w:ascii="Arial" w:eastAsia="Times New Roman" w:hAnsi="Arial" w:cs="Arial"/>
          <w:sz w:val="24"/>
          <w:szCs w:val="24"/>
          <w:lang w:eastAsia="hr-HR"/>
        </w:rPr>
        <w:t>pod</w:t>
      </w:r>
      <w:r w:rsidRPr="00D61CD6">
        <w:rPr>
          <w:rFonts w:ascii="Arial" w:eastAsia="Times New Roman" w:hAnsi="Arial" w:cs="Arial"/>
          <w:sz w:val="24"/>
          <w:szCs w:val="24"/>
          <w:lang w:eastAsia="hr-HR"/>
        </w:rPr>
        <w:t>skupine 63</w:t>
      </w:r>
      <w:r w:rsidR="00692E8C" w:rsidRPr="00D61CD6">
        <w:rPr>
          <w:rFonts w:ascii="Arial" w:eastAsia="Times New Roman" w:hAnsi="Arial" w:cs="Arial"/>
          <w:sz w:val="24"/>
          <w:szCs w:val="24"/>
          <w:lang w:eastAsia="hr-HR"/>
        </w:rPr>
        <w:t>5</w:t>
      </w:r>
      <w:r w:rsidRPr="00D61CD6">
        <w:rPr>
          <w:rFonts w:ascii="Arial" w:eastAsia="Times New Roman" w:hAnsi="Arial" w:cs="Arial"/>
          <w:sz w:val="24"/>
          <w:szCs w:val="24"/>
          <w:lang w:eastAsia="hr-HR"/>
        </w:rPr>
        <w:t xml:space="preserve"> – Pomoći</w:t>
      </w:r>
      <w:r w:rsidR="00692E8C" w:rsidRPr="00D61CD6">
        <w:rPr>
          <w:rFonts w:ascii="Arial" w:eastAsia="Times New Roman" w:hAnsi="Arial" w:cs="Arial"/>
          <w:sz w:val="24"/>
          <w:szCs w:val="24"/>
          <w:lang w:eastAsia="hr-HR"/>
        </w:rPr>
        <w:t xml:space="preserve"> za decentralizirane funkcije</w:t>
      </w:r>
      <w:r w:rsidRPr="00D61CD6">
        <w:rPr>
          <w:rFonts w:ascii="Arial" w:eastAsia="Times New Roman" w:hAnsi="Arial" w:cs="Arial"/>
          <w:sz w:val="24"/>
          <w:szCs w:val="24"/>
          <w:lang w:eastAsia="hr-HR"/>
        </w:rPr>
        <w:t xml:space="preserve"> i k</w:t>
      </w:r>
      <w:r w:rsidR="00684FCC" w:rsidRPr="00D61CD6">
        <w:rPr>
          <w:rFonts w:ascii="Arial" w:eastAsia="Times New Roman" w:hAnsi="Arial" w:cs="Arial"/>
          <w:sz w:val="24"/>
          <w:szCs w:val="24"/>
          <w:lang w:eastAsia="hr-HR"/>
        </w:rPr>
        <w:t>oja su temeljem navedenog u 20</w:t>
      </w:r>
      <w:r w:rsidR="003307AE" w:rsidRPr="00D61CD6">
        <w:rPr>
          <w:rFonts w:ascii="Arial" w:eastAsia="Times New Roman" w:hAnsi="Arial" w:cs="Arial"/>
          <w:sz w:val="24"/>
          <w:szCs w:val="24"/>
          <w:lang w:eastAsia="hr-HR"/>
        </w:rPr>
        <w:t>2</w:t>
      </w:r>
      <w:r w:rsidR="00377471"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ostvarena u iznosu </w:t>
      </w:r>
      <w:r w:rsidR="00377471" w:rsidRPr="00D61CD6">
        <w:rPr>
          <w:rFonts w:ascii="Arial" w:eastAsia="Times New Roman" w:hAnsi="Arial" w:cs="Arial"/>
          <w:sz w:val="24"/>
          <w:szCs w:val="24"/>
          <w:lang w:eastAsia="hr-HR"/>
        </w:rPr>
        <w:t>3.221.892,60</w:t>
      </w:r>
      <w:r w:rsidRPr="00D61CD6">
        <w:rPr>
          <w:rFonts w:ascii="Arial" w:eastAsia="Times New Roman" w:hAnsi="Arial" w:cs="Arial"/>
          <w:sz w:val="24"/>
          <w:szCs w:val="24"/>
          <w:lang w:eastAsia="hr-HR"/>
        </w:rPr>
        <w:t xml:space="preserve"> </w:t>
      </w:r>
      <w:r w:rsidR="00345792"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što</w:t>
      </w:r>
      <w:r w:rsidR="00684FCC" w:rsidRPr="00D61CD6">
        <w:rPr>
          <w:rFonts w:ascii="Arial" w:eastAsia="Times New Roman" w:hAnsi="Arial" w:cs="Arial"/>
          <w:sz w:val="24"/>
          <w:szCs w:val="24"/>
          <w:lang w:eastAsia="hr-HR"/>
        </w:rPr>
        <w:t xml:space="preserve"> je</w:t>
      </w:r>
      <w:r w:rsidRPr="00D61CD6">
        <w:rPr>
          <w:rFonts w:ascii="Arial" w:eastAsia="Times New Roman" w:hAnsi="Arial" w:cs="Arial"/>
          <w:sz w:val="24"/>
          <w:szCs w:val="24"/>
          <w:lang w:eastAsia="hr-HR"/>
        </w:rPr>
        <w:t xml:space="preserve"> </w:t>
      </w:r>
      <w:r w:rsidR="00377471" w:rsidRPr="00D61CD6">
        <w:rPr>
          <w:rFonts w:ascii="Arial" w:eastAsia="Times New Roman" w:hAnsi="Arial" w:cs="Arial"/>
          <w:sz w:val="24"/>
          <w:szCs w:val="24"/>
          <w:lang w:eastAsia="hr-HR"/>
        </w:rPr>
        <w:t>1.613.995,62</w:t>
      </w:r>
      <w:r w:rsidR="00684FCC" w:rsidRPr="00D61CD6">
        <w:rPr>
          <w:rFonts w:ascii="Arial" w:eastAsia="Times New Roman" w:hAnsi="Arial" w:cs="Arial"/>
          <w:sz w:val="24"/>
          <w:szCs w:val="24"/>
          <w:lang w:eastAsia="hr-HR"/>
        </w:rPr>
        <w:t xml:space="preserve"> </w:t>
      </w:r>
      <w:r w:rsidR="00173C56" w:rsidRPr="00D61CD6">
        <w:rPr>
          <w:rFonts w:ascii="Arial" w:eastAsia="Times New Roman" w:hAnsi="Arial" w:cs="Arial"/>
          <w:sz w:val="24"/>
          <w:szCs w:val="24"/>
          <w:lang w:eastAsia="hr-HR"/>
        </w:rPr>
        <w:t>eura</w:t>
      </w:r>
      <w:r w:rsidR="00684FCC" w:rsidRPr="00D61CD6">
        <w:rPr>
          <w:rFonts w:ascii="Arial" w:eastAsia="Times New Roman" w:hAnsi="Arial" w:cs="Arial"/>
          <w:sz w:val="24"/>
          <w:szCs w:val="24"/>
          <w:lang w:eastAsia="hr-HR"/>
        </w:rPr>
        <w:t xml:space="preserve"> </w:t>
      </w:r>
      <w:r w:rsidR="00F30ABF" w:rsidRPr="00D61CD6">
        <w:rPr>
          <w:rFonts w:ascii="Arial" w:eastAsia="Times New Roman" w:hAnsi="Arial" w:cs="Arial"/>
          <w:sz w:val="24"/>
          <w:szCs w:val="24"/>
          <w:lang w:eastAsia="hr-HR"/>
        </w:rPr>
        <w:t>manje</w:t>
      </w:r>
      <w:r w:rsidR="00684FCC" w:rsidRPr="00D61CD6">
        <w:rPr>
          <w:rFonts w:ascii="Arial" w:eastAsia="Times New Roman" w:hAnsi="Arial" w:cs="Arial"/>
          <w:sz w:val="24"/>
          <w:szCs w:val="24"/>
          <w:lang w:eastAsia="hr-HR"/>
        </w:rPr>
        <w:t xml:space="preserve"> od naplate u 20</w:t>
      </w:r>
      <w:r w:rsidR="007205DF" w:rsidRPr="00D61CD6">
        <w:rPr>
          <w:rFonts w:ascii="Arial" w:eastAsia="Times New Roman" w:hAnsi="Arial" w:cs="Arial"/>
          <w:sz w:val="24"/>
          <w:szCs w:val="24"/>
          <w:lang w:eastAsia="hr-HR"/>
        </w:rPr>
        <w:t>2</w:t>
      </w:r>
      <w:r w:rsidR="00377471"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godini. Iz navedenog proizlazi da je u 20</w:t>
      </w:r>
      <w:r w:rsidR="003307AE" w:rsidRPr="00D61CD6">
        <w:rPr>
          <w:rFonts w:ascii="Arial" w:eastAsia="Times New Roman" w:hAnsi="Arial" w:cs="Arial"/>
          <w:sz w:val="24"/>
          <w:szCs w:val="24"/>
          <w:lang w:eastAsia="hr-HR"/>
        </w:rPr>
        <w:t>2</w:t>
      </w:r>
      <w:r w:rsidR="00377471"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za decentralizirane funkcije ostvareno ukupno </w:t>
      </w:r>
      <w:r w:rsidR="00377471" w:rsidRPr="00D61CD6">
        <w:rPr>
          <w:rFonts w:ascii="Arial" w:eastAsia="Times New Roman" w:hAnsi="Arial" w:cs="Arial"/>
          <w:sz w:val="24"/>
          <w:szCs w:val="24"/>
          <w:lang w:eastAsia="hr-HR"/>
        </w:rPr>
        <w:t>14.146.411,09</w:t>
      </w:r>
      <w:r w:rsidR="00173C56" w:rsidRPr="00D61CD6">
        <w:rPr>
          <w:rFonts w:ascii="Arial" w:eastAsia="Times New Roman" w:hAnsi="Arial" w:cs="Arial"/>
          <w:sz w:val="24"/>
          <w:szCs w:val="24"/>
          <w:lang w:eastAsia="hr-HR"/>
        </w:rPr>
        <w:t xml:space="preserve"> eura</w:t>
      </w:r>
      <w:r w:rsidR="00F677E3" w:rsidRPr="00D61CD6">
        <w:rPr>
          <w:rFonts w:ascii="Arial" w:eastAsia="Times New Roman" w:hAnsi="Arial" w:cs="Arial"/>
          <w:sz w:val="24"/>
          <w:szCs w:val="24"/>
          <w:lang w:eastAsia="hr-HR"/>
        </w:rPr>
        <w:t xml:space="preserve"> prihoda što je </w:t>
      </w:r>
      <w:r w:rsidR="00377471" w:rsidRPr="00D61CD6">
        <w:rPr>
          <w:rFonts w:ascii="Arial" w:eastAsia="Times New Roman" w:hAnsi="Arial" w:cs="Arial"/>
          <w:sz w:val="24"/>
          <w:szCs w:val="24"/>
          <w:lang w:eastAsia="hr-HR"/>
        </w:rPr>
        <w:t>103,7</w:t>
      </w:r>
      <w:r w:rsidRPr="00D61CD6">
        <w:rPr>
          <w:rFonts w:ascii="Arial" w:eastAsia="Times New Roman" w:hAnsi="Arial" w:cs="Arial"/>
          <w:sz w:val="24"/>
          <w:szCs w:val="24"/>
          <w:lang w:eastAsia="hr-HR"/>
        </w:rPr>
        <w:t>% godišnjeg plana.</w:t>
      </w:r>
      <w:r w:rsidR="0084788A" w:rsidRPr="00D61CD6">
        <w:rPr>
          <w:rFonts w:ascii="Arial" w:eastAsia="Times New Roman" w:hAnsi="Arial" w:cs="Arial"/>
          <w:sz w:val="24"/>
          <w:szCs w:val="24"/>
          <w:lang w:eastAsia="hr-HR"/>
        </w:rPr>
        <w:t xml:space="preserve"> </w:t>
      </w:r>
    </w:p>
    <w:p w14:paraId="2E194B0F" w14:textId="5AE5430C" w:rsidR="00637850"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b/>
          <w:i/>
          <w:sz w:val="24"/>
          <w:szCs w:val="24"/>
          <w:lang w:eastAsia="hr-HR"/>
        </w:rPr>
        <w:t>Porezi na imovinu i porezi na robe i usluge</w:t>
      </w:r>
      <w:r w:rsidRPr="00D61CD6">
        <w:rPr>
          <w:rFonts w:ascii="Arial" w:eastAsia="Times New Roman" w:hAnsi="Arial" w:cs="Arial"/>
          <w:sz w:val="24"/>
          <w:szCs w:val="24"/>
          <w:lang w:eastAsia="hr-HR"/>
        </w:rPr>
        <w:t xml:space="preserve"> su izvorni županijski porezi</w:t>
      </w:r>
      <w:r w:rsidR="00030A09" w:rsidRPr="00D61CD6">
        <w:rPr>
          <w:rFonts w:ascii="Arial" w:eastAsia="Times New Roman" w:hAnsi="Arial" w:cs="Arial"/>
          <w:sz w:val="24"/>
          <w:szCs w:val="24"/>
          <w:lang w:eastAsia="hr-HR"/>
        </w:rPr>
        <w:t xml:space="preserve"> i oni su u 202</w:t>
      </w:r>
      <w:r w:rsidR="00584876" w:rsidRPr="00D61CD6">
        <w:rPr>
          <w:rFonts w:ascii="Arial" w:eastAsia="Times New Roman" w:hAnsi="Arial" w:cs="Arial"/>
          <w:sz w:val="24"/>
          <w:szCs w:val="24"/>
          <w:lang w:eastAsia="hr-HR"/>
        </w:rPr>
        <w:t>4</w:t>
      </w:r>
      <w:r w:rsidR="00030A09" w:rsidRPr="00D61CD6">
        <w:rPr>
          <w:rFonts w:ascii="Arial" w:eastAsia="Times New Roman" w:hAnsi="Arial" w:cs="Arial"/>
          <w:sz w:val="24"/>
          <w:szCs w:val="24"/>
          <w:lang w:eastAsia="hr-HR"/>
        </w:rPr>
        <w:t xml:space="preserve">. godini ukupno naplaćeni </w:t>
      </w:r>
      <w:r w:rsidR="00584876" w:rsidRPr="00D61CD6">
        <w:rPr>
          <w:rFonts w:ascii="Arial" w:eastAsia="Times New Roman" w:hAnsi="Arial" w:cs="Arial"/>
          <w:sz w:val="24"/>
          <w:szCs w:val="24"/>
          <w:lang w:eastAsia="hr-HR"/>
        </w:rPr>
        <w:t>3.874.340,70</w:t>
      </w:r>
      <w:r w:rsidR="00173C56" w:rsidRPr="00D61CD6">
        <w:rPr>
          <w:rFonts w:ascii="Arial" w:eastAsia="Times New Roman" w:hAnsi="Arial" w:cs="Arial"/>
          <w:sz w:val="24"/>
          <w:szCs w:val="24"/>
          <w:lang w:eastAsia="hr-HR"/>
        </w:rPr>
        <w:t xml:space="preserve"> eura</w:t>
      </w:r>
      <w:r w:rsidR="00030A09"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w:t>
      </w:r>
      <w:r w:rsidRPr="00D61CD6">
        <w:rPr>
          <w:rFonts w:ascii="Arial" w:eastAsia="Times New Roman" w:hAnsi="Arial" w:cs="Arial"/>
          <w:b/>
          <w:sz w:val="24"/>
          <w:szCs w:val="24"/>
          <w:lang w:eastAsia="hr-HR"/>
        </w:rPr>
        <w:t>Porez na imovinu</w:t>
      </w:r>
      <w:r w:rsidRPr="00D61CD6">
        <w:rPr>
          <w:rFonts w:ascii="Arial" w:eastAsia="Times New Roman" w:hAnsi="Arial" w:cs="Arial"/>
          <w:sz w:val="24"/>
          <w:szCs w:val="24"/>
          <w:lang w:eastAsia="hr-HR"/>
        </w:rPr>
        <w:t xml:space="preserve"> odnosi se na porez na nasljedstva i darove koji je u 20</w:t>
      </w:r>
      <w:r w:rsidR="0058631E" w:rsidRPr="00D61CD6">
        <w:rPr>
          <w:rFonts w:ascii="Arial" w:eastAsia="Times New Roman" w:hAnsi="Arial" w:cs="Arial"/>
          <w:sz w:val="24"/>
          <w:szCs w:val="24"/>
          <w:lang w:eastAsia="hr-HR"/>
        </w:rPr>
        <w:t>2</w:t>
      </w:r>
      <w:r w:rsidR="0058487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naplaćen u iznosu od </w:t>
      </w:r>
      <w:r w:rsidR="00584876" w:rsidRPr="00D61CD6">
        <w:rPr>
          <w:rFonts w:ascii="Arial" w:eastAsia="Times New Roman" w:hAnsi="Arial" w:cs="Arial"/>
          <w:sz w:val="24"/>
          <w:szCs w:val="24"/>
          <w:lang w:eastAsia="hr-HR"/>
        </w:rPr>
        <w:t>268.972,11</w:t>
      </w:r>
      <w:r w:rsidRPr="00D61CD6">
        <w:rPr>
          <w:rFonts w:ascii="Arial" w:eastAsia="Times New Roman" w:hAnsi="Arial" w:cs="Arial"/>
          <w:sz w:val="24"/>
          <w:szCs w:val="24"/>
          <w:lang w:eastAsia="hr-HR"/>
        </w:rPr>
        <w:t xml:space="preserve"> </w:t>
      </w:r>
      <w:r w:rsidR="00173C56" w:rsidRPr="00D61CD6">
        <w:rPr>
          <w:rFonts w:ascii="Arial" w:eastAsia="Times New Roman" w:hAnsi="Arial" w:cs="Arial"/>
          <w:sz w:val="24"/>
          <w:szCs w:val="24"/>
          <w:lang w:eastAsia="hr-HR"/>
        </w:rPr>
        <w:t>eura</w:t>
      </w:r>
      <w:r w:rsidRPr="00D61CD6">
        <w:rPr>
          <w:rFonts w:ascii="Arial" w:eastAsia="Times New Roman" w:hAnsi="Arial" w:cs="Arial"/>
          <w:sz w:val="24"/>
          <w:szCs w:val="24"/>
          <w:lang w:eastAsia="hr-HR"/>
        </w:rPr>
        <w:t xml:space="preserve">, odnosno za </w:t>
      </w:r>
      <w:r w:rsidR="00584876" w:rsidRPr="00D61CD6">
        <w:rPr>
          <w:rFonts w:ascii="Arial" w:eastAsia="Times New Roman" w:hAnsi="Arial" w:cs="Arial"/>
          <w:sz w:val="24"/>
          <w:szCs w:val="24"/>
          <w:lang w:eastAsia="hr-HR"/>
        </w:rPr>
        <w:t>56.293,03</w:t>
      </w:r>
      <w:r w:rsidR="00173C56"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584876" w:rsidRPr="00D61CD6">
        <w:rPr>
          <w:rFonts w:ascii="Arial" w:eastAsia="Times New Roman" w:hAnsi="Arial" w:cs="Arial"/>
          <w:sz w:val="24"/>
          <w:szCs w:val="24"/>
          <w:lang w:eastAsia="hr-HR"/>
        </w:rPr>
        <w:t>26,47</w:t>
      </w:r>
      <w:r w:rsidRPr="00D61CD6">
        <w:rPr>
          <w:rFonts w:ascii="Arial" w:eastAsia="Times New Roman" w:hAnsi="Arial" w:cs="Arial"/>
          <w:sz w:val="24"/>
          <w:szCs w:val="24"/>
          <w:lang w:eastAsia="hr-HR"/>
        </w:rPr>
        <w:t xml:space="preserve">% </w:t>
      </w:r>
      <w:r w:rsidR="00A3437B" w:rsidRPr="00D61CD6">
        <w:rPr>
          <w:rFonts w:ascii="Arial" w:eastAsia="Times New Roman" w:hAnsi="Arial" w:cs="Arial"/>
          <w:sz w:val="24"/>
          <w:szCs w:val="24"/>
          <w:lang w:eastAsia="hr-HR"/>
        </w:rPr>
        <w:t>više</w:t>
      </w:r>
      <w:r w:rsidRPr="00D61CD6">
        <w:rPr>
          <w:rFonts w:ascii="Arial" w:eastAsia="Times New Roman" w:hAnsi="Arial" w:cs="Arial"/>
          <w:sz w:val="24"/>
          <w:szCs w:val="24"/>
          <w:lang w:eastAsia="hr-HR"/>
        </w:rPr>
        <w:t xml:space="preserve"> u odnosu na prethodnu godinu.</w:t>
      </w:r>
      <w:r w:rsidR="00A3437B" w:rsidRPr="00D61CD6">
        <w:rPr>
          <w:rFonts w:ascii="Arial" w:eastAsia="Times New Roman" w:hAnsi="Arial" w:cs="Arial"/>
          <w:sz w:val="24"/>
          <w:szCs w:val="24"/>
          <w:lang w:eastAsia="hr-HR"/>
        </w:rPr>
        <w:t xml:space="preserve"> </w:t>
      </w:r>
      <w:r w:rsidRPr="00D61CD6">
        <w:rPr>
          <w:rFonts w:ascii="Arial" w:eastAsia="Times New Roman" w:hAnsi="Arial" w:cs="Arial"/>
          <w:b/>
          <w:sz w:val="24"/>
          <w:szCs w:val="24"/>
          <w:lang w:eastAsia="hr-HR"/>
        </w:rPr>
        <w:t>Poreze na robu i usluge</w:t>
      </w:r>
      <w:r w:rsidRPr="00D61CD6">
        <w:rPr>
          <w:rFonts w:ascii="Arial" w:eastAsia="Times New Roman" w:hAnsi="Arial" w:cs="Arial"/>
          <w:sz w:val="24"/>
          <w:szCs w:val="24"/>
          <w:lang w:eastAsia="hr-HR"/>
        </w:rPr>
        <w:t xml:space="preserve"> čine porez na cestovna motorna vozila, porez na plovne objekte i porez na automate za zabavne igre. U protekloj godini navedeni porezi su naplaćeni u iznosu od </w:t>
      </w:r>
      <w:r w:rsidR="00E27B68" w:rsidRPr="00D61CD6">
        <w:rPr>
          <w:rFonts w:ascii="Arial" w:eastAsia="Times New Roman" w:hAnsi="Arial" w:cs="Arial"/>
          <w:sz w:val="24"/>
          <w:szCs w:val="24"/>
          <w:lang w:eastAsia="hr-HR"/>
        </w:rPr>
        <w:t>3.605.368,59</w:t>
      </w:r>
      <w:r w:rsidR="0079669E" w:rsidRPr="00D61CD6">
        <w:rPr>
          <w:rFonts w:ascii="Arial" w:eastAsia="Times New Roman" w:hAnsi="Arial" w:cs="Arial"/>
          <w:sz w:val="24"/>
          <w:szCs w:val="24"/>
          <w:lang w:eastAsia="hr-HR"/>
        </w:rPr>
        <w:t xml:space="preserve"> eura</w:t>
      </w:r>
      <w:r w:rsidR="00CC6653" w:rsidRPr="00D61CD6">
        <w:rPr>
          <w:rFonts w:ascii="Arial" w:eastAsia="Times New Roman" w:hAnsi="Arial" w:cs="Arial"/>
          <w:sz w:val="24"/>
          <w:szCs w:val="24"/>
          <w:lang w:eastAsia="hr-HR"/>
        </w:rPr>
        <w:t xml:space="preserve">, odnosno </w:t>
      </w:r>
      <w:r w:rsidR="00E27B68" w:rsidRPr="00D61CD6">
        <w:rPr>
          <w:rFonts w:ascii="Arial" w:eastAsia="Times New Roman" w:hAnsi="Arial" w:cs="Arial"/>
          <w:sz w:val="24"/>
          <w:szCs w:val="24"/>
          <w:lang w:eastAsia="hr-HR"/>
        </w:rPr>
        <w:t>374.666,12</w:t>
      </w:r>
      <w:r w:rsidR="00D21E99" w:rsidRPr="00D61CD6">
        <w:rPr>
          <w:rFonts w:ascii="Arial" w:eastAsia="Times New Roman" w:hAnsi="Arial" w:cs="Arial"/>
          <w:sz w:val="24"/>
          <w:szCs w:val="24"/>
          <w:lang w:eastAsia="hr-HR"/>
        </w:rPr>
        <w:t xml:space="preserve"> eura ili </w:t>
      </w:r>
      <w:r w:rsidR="00E27B68" w:rsidRPr="00D61CD6">
        <w:rPr>
          <w:rFonts w:ascii="Arial" w:eastAsia="Times New Roman" w:hAnsi="Arial" w:cs="Arial"/>
          <w:sz w:val="24"/>
          <w:szCs w:val="24"/>
          <w:lang w:eastAsia="hr-HR"/>
        </w:rPr>
        <w:t>11,6</w:t>
      </w:r>
      <w:r w:rsidR="00D21E99" w:rsidRPr="00D61CD6">
        <w:rPr>
          <w:rFonts w:ascii="Arial" w:eastAsia="Times New Roman" w:hAnsi="Arial" w:cs="Arial"/>
          <w:sz w:val="24"/>
          <w:szCs w:val="24"/>
          <w:lang w:eastAsia="hr-HR"/>
        </w:rPr>
        <w:t>%</w:t>
      </w:r>
      <w:r w:rsidR="00BA69EB" w:rsidRPr="00D61CD6">
        <w:rPr>
          <w:rFonts w:ascii="Arial" w:eastAsia="Times New Roman" w:hAnsi="Arial" w:cs="Arial"/>
          <w:sz w:val="24"/>
          <w:szCs w:val="24"/>
          <w:lang w:eastAsia="hr-HR"/>
        </w:rPr>
        <w:t xml:space="preserve"> </w:t>
      </w:r>
      <w:r w:rsidR="00D337CD" w:rsidRPr="00D61CD6">
        <w:rPr>
          <w:rFonts w:ascii="Arial" w:eastAsia="Times New Roman" w:hAnsi="Arial" w:cs="Arial"/>
          <w:sz w:val="24"/>
          <w:szCs w:val="24"/>
          <w:lang w:eastAsia="hr-HR"/>
        </w:rPr>
        <w:t>više</w:t>
      </w:r>
      <w:r w:rsidR="00BA69EB" w:rsidRPr="00D61CD6">
        <w:rPr>
          <w:rFonts w:ascii="Arial" w:eastAsia="Times New Roman" w:hAnsi="Arial" w:cs="Arial"/>
          <w:sz w:val="24"/>
          <w:szCs w:val="24"/>
          <w:lang w:eastAsia="hr-HR"/>
        </w:rPr>
        <w:t xml:space="preserve"> u odnosu na prethodnu godinu.</w:t>
      </w:r>
      <w:r w:rsidR="00637850" w:rsidRPr="00D61CD6">
        <w:rPr>
          <w:rFonts w:ascii="Arial" w:eastAsia="Times New Roman" w:hAnsi="Arial" w:cs="Arial"/>
          <w:sz w:val="24"/>
          <w:szCs w:val="24"/>
          <w:lang w:eastAsia="hr-HR"/>
        </w:rPr>
        <w:t xml:space="preserve"> </w:t>
      </w:r>
      <w:r w:rsidR="00F06154" w:rsidRPr="00D61CD6">
        <w:rPr>
          <w:rFonts w:ascii="Arial" w:eastAsia="Times New Roman" w:hAnsi="Arial" w:cs="Arial"/>
          <w:sz w:val="24"/>
          <w:szCs w:val="24"/>
          <w:lang w:eastAsia="hr-HR"/>
        </w:rPr>
        <w:t>U 20</w:t>
      </w:r>
      <w:r w:rsidR="00D809E6" w:rsidRPr="00D61CD6">
        <w:rPr>
          <w:rFonts w:ascii="Arial" w:eastAsia="Times New Roman" w:hAnsi="Arial" w:cs="Arial"/>
          <w:sz w:val="24"/>
          <w:szCs w:val="24"/>
          <w:lang w:eastAsia="hr-HR"/>
        </w:rPr>
        <w:t>2</w:t>
      </w:r>
      <w:r w:rsidR="00E27B68" w:rsidRPr="00D61CD6">
        <w:rPr>
          <w:rFonts w:ascii="Arial" w:eastAsia="Times New Roman" w:hAnsi="Arial" w:cs="Arial"/>
          <w:sz w:val="24"/>
          <w:szCs w:val="24"/>
          <w:lang w:eastAsia="hr-HR"/>
        </w:rPr>
        <w:t>4</w:t>
      </w:r>
      <w:r w:rsidR="00F06154" w:rsidRPr="00D61CD6">
        <w:rPr>
          <w:rFonts w:ascii="Arial" w:eastAsia="Times New Roman" w:hAnsi="Arial" w:cs="Arial"/>
          <w:sz w:val="24"/>
          <w:szCs w:val="24"/>
          <w:lang w:eastAsia="hr-HR"/>
        </w:rPr>
        <w:t xml:space="preserve">. godini porez na cestovna motorna vozila je naplaćen u iznosu od </w:t>
      </w:r>
      <w:r w:rsidR="00E27B68" w:rsidRPr="00D61CD6">
        <w:rPr>
          <w:rFonts w:ascii="Arial" w:eastAsia="Times New Roman" w:hAnsi="Arial" w:cs="Arial"/>
          <w:sz w:val="24"/>
          <w:szCs w:val="24"/>
          <w:lang w:eastAsia="hr-HR"/>
        </w:rPr>
        <w:t>3.340.752,48</w:t>
      </w:r>
      <w:r w:rsidR="00D21E99" w:rsidRPr="00D61CD6">
        <w:rPr>
          <w:rFonts w:ascii="Arial" w:eastAsia="Times New Roman" w:hAnsi="Arial" w:cs="Arial"/>
          <w:sz w:val="24"/>
          <w:szCs w:val="24"/>
          <w:lang w:eastAsia="hr-HR"/>
        </w:rPr>
        <w:t xml:space="preserve"> eura</w:t>
      </w:r>
      <w:r w:rsidR="00F06154" w:rsidRPr="00D61CD6">
        <w:rPr>
          <w:rFonts w:ascii="Arial" w:eastAsia="Times New Roman" w:hAnsi="Arial" w:cs="Arial"/>
          <w:sz w:val="24"/>
          <w:szCs w:val="24"/>
          <w:lang w:eastAsia="hr-HR"/>
        </w:rPr>
        <w:t xml:space="preserve">, porez na plovne objekte </w:t>
      </w:r>
      <w:r w:rsidR="00E27B68" w:rsidRPr="00D61CD6">
        <w:rPr>
          <w:rFonts w:ascii="Arial" w:eastAsia="Times New Roman" w:hAnsi="Arial" w:cs="Arial"/>
          <w:sz w:val="24"/>
          <w:szCs w:val="24"/>
          <w:lang w:eastAsia="hr-HR"/>
        </w:rPr>
        <w:t>244.721,31</w:t>
      </w:r>
      <w:r w:rsidR="00D21E99" w:rsidRPr="00D61CD6">
        <w:rPr>
          <w:rFonts w:ascii="Arial" w:eastAsia="Times New Roman" w:hAnsi="Arial" w:cs="Arial"/>
          <w:sz w:val="24"/>
          <w:szCs w:val="24"/>
          <w:lang w:eastAsia="hr-HR"/>
        </w:rPr>
        <w:t xml:space="preserve"> eur</w:t>
      </w:r>
      <w:r w:rsidR="00E27B68" w:rsidRPr="00D61CD6">
        <w:rPr>
          <w:rFonts w:ascii="Arial" w:eastAsia="Times New Roman" w:hAnsi="Arial" w:cs="Arial"/>
          <w:sz w:val="24"/>
          <w:szCs w:val="24"/>
          <w:lang w:eastAsia="hr-HR"/>
        </w:rPr>
        <w:t>o</w:t>
      </w:r>
      <w:r w:rsidR="00F06154" w:rsidRPr="00D61CD6">
        <w:rPr>
          <w:rFonts w:ascii="Arial" w:eastAsia="Times New Roman" w:hAnsi="Arial" w:cs="Arial"/>
          <w:sz w:val="24"/>
          <w:szCs w:val="24"/>
          <w:lang w:eastAsia="hr-HR"/>
        </w:rPr>
        <w:t xml:space="preserve"> te porez na automate za zabavne igre </w:t>
      </w:r>
      <w:r w:rsidR="00E27B68" w:rsidRPr="00D61CD6">
        <w:rPr>
          <w:rFonts w:ascii="Arial" w:eastAsia="Times New Roman" w:hAnsi="Arial" w:cs="Arial"/>
          <w:sz w:val="24"/>
          <w:szCs w:val="24"/>
          <w:lang w:eastAsia="hr-HR"/>
        </w:rPr>
        <w:t>19.894,80</w:t>
      </w:r>
      <w:r w:rsidR="00D21E99" w:rsidRPr="00D61CD6">
        <w:rPr>
          <w:rFonts w:ascii="Arial" w:eastAsia="Times New Roman" w:hAnsi="Arial" w:cs="Arial"/>
          <w:sz w:val="24"/>
          <w:szCs w:val="24"/>
          <w:lang w:eastAsia="hr-HR"/>
        </w:rPr>
        <w:t xml:space="preserve"> eura</w:t>
      </w:r>
      <w:r w:rsidR="00F06154" w:rsidRPr="00D61CD6">
        <w:rPr>
          <w:rFonts w:ascii="Arial" w:eastAsia="Times New Roman" w:hAnsi="Arial" w:cs="Arial"/>
          <w:sz w:val="24"/>
          <w:szCs w:val="24"/>
          <w:lang w:eastAsia="hr-HR"/>
        </w:rPr>
        <w:t>.</w:t>
      </w:r>
    </w:p>
    <w:p w14:paraId="01EC84D1" w14:textId="4FBFCCD8" w:rsidR="00087289" w:rsidRPr="00D61CD6" w:rsidRDefault="00087289" w:rsidP="00D337CD">
      <w:pPr>
        <w:spacing w:after="0" w:line="240" w:lineRule="auto"/>
        <w:ind w:firstLine="360"/>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Ukupni </w:t>
      </w:r>
      <w:r w:rsidRPr="00D61CD6">
        <w:rPr>
          <w:rFonts w:ascii="Arial" w:eastAsia="Times New Roman" w:hAnsi="Arial" w:cs="Arial"/>
          <w:b/>
          <w:sz w:val="24"/>
          <w:szCs w:val="24"/>
          <w:lang w:eastAsia="hr-HR"/>
        </w:rPr>
        <w:t>prihodi od pomoći iz inozemstva i od subjekata unutar opće države</w:t>
      </w:r>
      <w:r w:rsidRPr="00D61CD6">
        <w:rPr>
          <w:rFonts w:ascii="Arial" w:eastAsia="Times New Roman" w:hAnsi="Arial" w:cs="Arial"/>
          <w:sz w:val="24"/>
          <w:szCs w:val="24"/>
          <w:lang w:eastAsia="hr-HR"/>
        </w:rPr>
        <w:t xml:space="preserve"> u prošloj godini ostvareni su u iznosu od </w:t>
      </w:r>
      <w:r w:rsidR="007F3016" w:rsidRPr="00D61CD6">
        <w:rPr>
          <w:rFonts w:ascii="Arial" w:eastAsia="Times New Roman" w:hAnsi="Arial" w:cs="Arial"/>
          <w:sz w:val="24"/>
          <w:szCs w:val="24"/>
          <w:lang w:eastAsia="hr-HR"/>
        </w:rPr>
        <w:t>116.002.256,77</w:t>
      </w:r>
      <w:r w:rsidR="00E15424"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7F3016" w:rsidRPr="00D61CD6">
        <w:rPr>
          <w:rFonts w:ascii="Arial" w:eastAsia="Times New Roman" w:hAnsi="Arial" w:cs="Arial"/>
          <w:sz w:val="24"/>
          <w:szCs w:val="24"/>
          <w:lang w:eastAsia="hr-HR"/>
        </w:rPr>
        <w:t>100,05</w:t>
      </w:r>
      <w:r w:rsidRPr="00D61CD6">
        <w:rPr>
          <w:rFonts w:ascii="Arial" w:eastAsia="Times New Roman" w:hAnsi="Arial" w:cs="Arial"/>
          <w:sz w:val="24"/>
          <w:szCs w:val="24"/>
          <w:lang w:eastAsia="hr-HR"/>
        </w:rPr>
        <w:t xml:space="preserve">% plana. Od navedenog iznosa </w:t>
      </w:r>
      <w:r w:rsidR="007F3016" w:rsidRPr="00D61CD6">
        <w:rPr>
          <w:rFonts w:ascii="Arial" w:eastAsia="Times New Roman" w:hAnsi="Arial" w:cs="Arial"/>
          <w:sz w:val="24"/>
          <w:szCs w:val="24"/>
          <w:lang w:eastAsia="hr-HR"/>
        </w:rPr>
        <w:t>10.609.106,70</w:t>
      </w:r>
      <w:r w:rsidR="00E15424"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se odnosi na prihode od pomoći izvornog županijskog proračuna dok se </w:t>
      </w:r>
      <w:r w:rsidR="007F3016" w:rsidRPr="00D61CD6">
        <w:rPr>
          <w:rFonts w:ascii="Arial" w:eastAsia="Times New Roman" w:hAnsi="Arial" w:cs="Arial"/>
          <w:sz w:val="24"/>
          <w:szCs w:val="24"/>
          <w:lang w:eastAsia="hr-HR"/>
        </w:rPr>
        <w:t>105.393.150,07</w:t>
      </w:r>
      <w:r w:rsidR="00E250C0"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odnosi na prihode od pomoći županijskih proračunskih korisnika.</w:t>
      </w:r>
      <w:r w:rsidR="001139C9" w:rsidRPr="00D61CD6">
        <w:rPr>
          <w:rFonts w:ascii="Arial" w:eastAsia="Times New Roman" w:hAnsi="Arial" w:cs="Arial"/>
          <w:sz w:val="24"/>
          <w:szCs w:val="24"/>
          <w:lang w:eastAsia="hr-HR"/>
        </w:rPr>
        <w:t xml:space="preserve"> U odnosu na prethodnu godinu, </w:t>
      </w:r>
      <w:r w:rsidR="00CE3456" w:rsidRPr="00D61CD6">
        <w:rPr>
          <w:rFonts w:ascii="Arial" w:eastAsia="Times New Roman" w:hAnsi="Arial" w:cs="Arial"/>
          <w:sz w:val="24"/>
          <w:szCs w:val="24"/>
          <w:lang w:eastAsia="hr-HR"/>
        </w:rPr>
        <w:t xml:space="preserve">ukupni prihodi od pomoći naplaćeni su </w:t>
      </w:r>
      <w:r w:rsidR="007F3016" w:rsidRPr="00D61CD6">
        <w:rPr>
          <w:rFonts w:ascii="Arial" w:eastAsia="Times New Roman" w:hAnsi="Arial" w:cs="Arial"/>
          <w:sz w:val="24"/>
          <w:szCs w:val="24"/>
          <w:lang w:eastAsia="hr-HR"/>
        </w:rPr>
        <w:t>22.340.216,07</w:t>
      </w:r>
      <w:r w:rsidR="00E250C0" w:rsidRPr="00D61CD6">
        <w:rPr>
          <w:rFonts w:ascii="Arial" w:eastAsia="Times New Roman" w:hAnsi="Arial" w:cs="Arial"/>
          <w:sz w:val="24"/>
          <w:szCs w:val="24"/>
          <w:lang w:eastAsia="hr-HR"/>
        </w:rPr>
        <w:t xml:space="preserve"> eura</w:t>
      </w:r>
      <w:r w:rsidR="00CE3456" w:rsidRPr="00D61CD6">
        <w:rPr>
          <w:rFonts w:ascii="Arial" w:eastAsia="Times New Roman" w:hAnsi="Arial" w:cs="Arial"/>
          <w:sz w:val="24"/>
          <w:szCs w:val="24"/>
          <w:lang w:eastAsia="hr-HR"/>
        </w:rPr>
        <w:t xml:space="preserve"> ili </w:t>
      </w:r>
      <w:r w:rsidR="007F3016" w:rsidRPr="00D61CD6">
        <w:rPr>
          <w:rFonts w:ascii="Arial" w:eastAsia="Times New Roman" w:hAnsi="Arial" w:cs="Arial"/>
          <w:sz w:val="24"/>
          <w:szCs w:val="24"/>
          <w:lang w:eastAsia="hr-HR"/>
        </w:rPr>
        <w:t>23,85</w:t>
      </w:r>
      <w:r w:rsidR="00275982" w:rsidRPr="00D61CD6">
        <w:rPr>
          <w:rFonts w:ascii="Arial" w:eastAsia="Times New Roman" w:hAnsi="Arial" w:cs="Arial"/>
          <w:sz w:val="24"/>
          <w:szCs w:val="24"/>
          <w:lang w:eastAsia="hr-HR"/>
        </w:rPr>
        <w:t xml:space="preserve">% više što je, u najvećoj mjeri, rezultat povećanja prihoda od pomoći proračunskim korisnicima iz proračuna koji im nije nadležan (povećanje </w:t>
      </w:r>
      <w:r w:rsidR="007F3016" w:rsidRPr="00D61CD6">
        <w:rPr>
          <w:rFonts w:ascii="Arial" w:eastAsia="Times New Roman" w:hAnsi="Arial" w:cs="Arial"/>
          <w:sz w:val="24"/>
          <w:szCs w:val="24"/>
          <w:lang w:eastAsia="hr-HR"/>
        </w:rPr>
        <w:t>18.569.915,22</w:t>
      </w:r>
      <w:r w:rsidR="00E250C0" w:rsidRPr="00D61CD6">
        <w:rPr>
          <w:rFonts w:ascii="Arial" w:eastAsia="Times New Roman" w:hAnsi="Arial" w:cs="Arial"/>
          <w:sz w:val="24"/>
          <w:szCs w:val="24"/>
          <w:lang w:eastAsia="hr-HR"/>
        </w:rPr>
        <w:t xml:space="preserve"> eura</w:t>
      </w:r>
      <w:r w:rsidR="00275982" w:rsidRPr="00D61CD6">
        <w:rPr>
          <w:rFonts w:ascii="Arial" w:eastAsia="Times New Roman" w:hAnsi="Arial" w:cs="Arial"/>
          <w:sz w:val="24"/>
          <w:szCs w:val="24"/>
          <w:lang w:eastAsia="hr-HR"/>
        </w:rPr>
        <w:t xml:space="preserve"> ili </w:t>
      </w:r>
      <w:r w:rsidR="007F3016" w:rsidRPr="00D61CD6">
        <w:rPr>
          <w:rFonts w:ascii="Arial" w:eastAsia="Times New Roman" w:hAnsi="Arial" w:cs="Arial"/>
          <w:sz w:val="24"/>
          <w:szCs w:val="24"/>
          <w:lang w:eastAsia="hr-HR"/>
        </w:rPr>
        <w:t>24,57</w:t>
      </w:r>
      <w:r w:rsidR="00D337CD" w:rsidRPr="00D61CD6">
        <w:rPr>
          <w:rFonts w:ascii="Arial" w:eastAsia="Times New Roman" w:hAnsi="Arial" w:cs="Arial"/>
          <w:sz w:val="24"/>
          <w:szCs w:val="24"/>
          <w:lang w:eastAsia="hr-HR"/>
        </w:rPr>
        <w:t>%)</w:t>
      </w:r>
      <w:r w:rsidR="00E250C0" w:rsidRPr="00D61CD6">
        <w:rPr>
          <w:rFonts w:ascii="Arial" w:eastAsia="Times New Roman" w:hAnsi="Arial" w:cs="Arial"/>
          <w:sz w:val="24"/>
          <w:szCs w:val="24"/>
          <w:lang w:eastAsia="hr-HR"/>
        </w:rPr>
        <w:t xml:space="preserve"> i prihoda temeljem prijenosa EU sredstava (</w:t>
      </w:r>
      <w:r w:rsidR="007F3016" w:rsidRPr="00D61CD6">
        <w:rPr>
          <w:rFonts w:ascii="Arial" w:eastAsia="Times New Roman" w:hAnsi="Arial" w:cs="Arial"/>
          <w:sz w:val="24"/>
          <w:szCs w:val="24"/>
          <w:lang w:eastAsia="hr-HR"/>
        </w:rPr>
        <w:t>5.141.281,90</w:t>
      </w:r>
      <w:r w:rsidR="00E250C0" w:rsidRPr="00D61CD6">
        <w:rPr>
          <w:rFonts w:ascii="Arial" w:eastAsia="Times New Roman" w:hAnsi="Arial" w:cs="Arial"/>
          <w:sz w:val="24"/>
          <w:szCs w:val="24"/>
          <w:lang w:eastAsia="hr-HR"/>
        </w:rPr>
        <w:t xml:space="preserve"> eura ili </w:t>
      </w:r>
      <w:r w:rsidR="007F3016" w:rsidRPr="00D61CD6">
        <w:rPr>
          <w:rFonts w:ascii="Arial" w:eastAsia="Times New Roman" w:hAnsi="Arial" w:cs="Arial"/>
          <w:sz w:val="24"/>
          <w:szCs w:val="24"/>
          <w:lang w:eastAsia="hr-HR"/>
        </w:rPr>
        <w:t>95,63</w:t>
      </w:r>
      <w:r w:rsidR="00E250C0" w:rsidRPr="00D61CD6">
        <w:rPr>
          <w:rFonts w:ascii="Arial" w:eastAsia="Times New Roman" w:hAnsi="Arial" w:cs="Arial"/>
          <w:sz w:val="24"/>
          <w:szCs w:val="24"/>
          <w:lang w:eastAsia="hr-HR"/>
        </w:rPr>
        <w:t>%)</w:t>
      </w:r>
      <w:r w:rsidR="00D337CD" w:rsidRPr="00D61CD6">
        <w:rPr>
          <w:rFonts w:ascii="Arial" w:eastAsia="Times New Roman" w:hAnsi="Arial" w:cs="Arial"/>
          <w:sz w:val="24"/>
          <w:szCs w:val="24"/>
          <w:lang w:eastAsia="hr-HR"/>
        </w:rPr>
        <w:t>. S druge strane, u skupini pomoći, u odnosu na 202</w:t>
      </w:r>
      <w:r w:rsidR="007F3016" w:rsidRPr="00D61CD6">
        <w:rPr>
          <w:rFonts w:ascii="Arial" w:eastAsia="Times New Roman" w:hAnsi="Arial" w:cs="Arial"/>
          <w:sz w:val="24"/>
          <w:szCs w:val="24"/>
          <w:lang w:eastAsia="hr-HR"/>
        </w:rPr>
        <w:t>3</w:t>
      </w:r>
      <w:r w:rsidR="00D337CD" w:rsidRPr="00D61CD6">
        <w:rPr>
          <w:rFonts w:ascii="Arial" w:eastAsia="Times New Roman" w:hAnsi="Arial" w:cs="Arial"/>
          <w:sz w:val="24"/>
          <w:szCs w:val="24"/>
          <w:lang w:eastAsia="hr-HR"/>
        </w:rPr>
        <w:t>. godinu značajno su smanjeni prihodi izravnanja za decentralizirane funkcije (</w:t>
      </w:r>
      <w:r w:rsidR="007F3016" w:rsidRPr="00D61CD6">
        <w:rPr>
          <w:rFonts w:ascii="Arial" w:eastAsia="Times New Roman" w:hAnsi="Arial" w:cs="Arial"/>
          <w:sz w:val="24"/>
          <w:szCs w:val="24"/>
          <w:lang w:eastAsia="hr-HR"/>
        </w:rPr>
        <w:t>1.613.995,62</w:t>
      </w:r>
      <w:r w:rsidR="00E250C0" w:rsidRPr="00D61CD6">
        <w:rPr>
          <w:rFonts w:ascii="Arial" w:eastAsia="Times New Roman" w:hAnsi="Arial" w:cs="Arial"/>
          <w:sz w:val="24"/>
          <w:szCs w:val="24"/>
          <w:lang w:eastAsia="hr-HR"/>
        </w:rPr>
        <w:t xml:space="preserve"> eura ili </w:t>
      </w:r>
      <w:r w:rsidR="007F3016" w:rsidRPr="00D61CD6">
        <w:rPr>
          <w:rFonts w:ascii="Arial" w:eastAsia="Times New Roman" w:hAnsi="Arial" w:cs="Arial"/>
          <w:sz w:val="24"/>
          <w:szCs w:val="24"/>
          <w:lang w:eastAsia="hr-HR"/>
        </w:rPr>
        <w:t>33,38</w:t>
      </w:r>
      <w:r w:rsidR="00E250C0" w:rsidRPr="00D61CD6">
        <w:rPr>
          <w:rFonts w:ascii="Arial" w:eastAsia="Times New Roman" w:hAnsi="Arial" w:cs="Arial"/>
          <w:sz w:val="24"/>
          <w:szCs w:val="24"/>
          <w:lang w:eastAsia="hr-HR"/>
        </w:rPr>
        <w:t>%</w:t>
      </w:r>
      <w:r w:rsidR="00D337CD" w:rsidRPr="00D61CD6">
        <w:rPr>
          <w:rFonts w:ascii="Arial" w:eastAsia="Times New Roman" w:hAnsi="Arial" w:cs="Arial"/>
          <w:sz w:val="24"/>
          <w:szCs w:val="24"/>
          <w:lang w:eastAsia="hr-HR"/>
        </w:rPr>
        <w:t>)</w:t>
      </w:r>
      <w:r w:rsidR="00E250C0" w:rsidRPr="00D61CD6">
        <w:rPr>
          <w:rFonts w:ascii="Arial" w:eastAsia="Times New Roman" w:hAnsi="Arial" w:cs="Arial"/>
          <w:sz w:val="24"/>
          <w:szCs w:val="24"/>
          <w:lang w:eastAsia="hr-HR"/>
        </w:rPr>
        <w:t xml:space="preserve"> i </w:t>
      </w:r>
      <w:r w:rsidR="007F3016" w:rsidRPr="00D61CD6">
        <w:rPr>
          <w:rFonts w:ascii="Arial" w:eastAsia="Times New Roman" w:hAnsi="Arial" w:cs="Arial"/>
          <w:sz w:val="24"/>
          <w:szCs w:val="24"/>
          <w:lang w:eastAsia="hr-HR"/>
        </w:rPr>
        <w:t>prijenosi između proračunskih korisnika istog proračuna</w:t>
      </w:r>
      <w:r w:rsidR="00E250C0" w:rsidRPr="00D61CD6">
        <w:rPr>
          <w:rFonts w:ascii="Arial" w:eastAsia="Times New Roman" w:hAnsi="Arial" w:cs="Arial"/>
          <w:sz w:val="24"/>
          <w:szCs w:val="24"/>
          <w:lang w:eastAsia="hr-HR"/>
        </w:rPr>
        <w:t xml:space="preserve"> (</w:t>
      </w:r>
      <w:r w:rsidR="007F3016" w:rsidRPr="00D61CD6">
        <w:rPr>
          <w:rFonts w:ascii="Arial" w:eastAsia="Times New Roman" w:hAnsi="Arial" w:cs="Arial"/>
          <w:sz w:val="24"/>
          <w:szCs w:val="24"/>
          <w:lang w:eastAsia="hr-HR"/>
        </w:rPr>
        <w:t>292.395,41</w:t>
      </w:r>
      <w:r w:rsidR="00E250C0" w:rsidRPr="00D61CD6">
        <w:rPr>
          <w:rFonts w:ascii="Arial" w:eastAsia="Times New Roman" w:hAnsi="Arial" w:cs="Arial"/>
          <w:sz w:val="24"/>
          <w:szCs w:val="24"/>
          <w:lang w:eastAsia="hr-HR"/>
        </w:rPr>
        <w:t xml:space="preserve"> eur</w:t>
      </w:r>
      <w:r w:rsidR="007F3016" w:rsidRPr="00D61CD6">
        <w:rPr>
          <w:rFonts w:ascii="Arial" w:eastAsia="Times New Roman" w:hAnsi="Arial" w:cs="Arial"/>
          <w:sz w:val="24"/>
          <w:szCs w:val="24"/>
          <w:lang w:eastAsia="hr-HR"/>
        </w:rPr>
        <w:t>o</w:t>
      </w:r>
      <w:r w:rsidR="00E250C0" w:rsidRPr="00D61CD6">
        <w:rPr>
          <w:rFonts w:ascii="Arial" w:eastAsia="Times New Roman" w:hAnsi="Arial" w:cs="Arial"/>
          <w:sz w:val="24"/>
          <w:szCs w:val="24"/>
          <w:lang w:eastAsia="hr-HR"/>
        </w:rPr>
        <w:t xml:space="preserve"> ili </w:t>
      </w:r>
      <w:r w:rsidR="007F3016" w:rsidRPr="00D61CD6">
        <w:rPr>
          <w:rFonts w:ascii="Arial" w:eastAsia="Times New Roman" w:hAnsi="Arial" w:cs="Arial"/>
          <w:sz w:val="24"/>
          <w:szCs w:val="24"/>
          <w:lang w:eastAsia="hr-HR"/>
        </w:rPr>
        <w:t>64,68</w:t>
      </w:r>
      <w:r w:rsidR="00E250C0" w:rsidRPr="00D61CD6">
        <w:rPr>
          <w:rFonts w:ascii="Arial" w:eastAsia="Times New Roman" w:hAnsi="Arial" w:cs="Arial"/>
          <w:sz w:val="24"/>
          <w:szCs w:val="24"/>
          <w:lang w:eastAsia="hr-HR"/>
        </w:rPr>
        <w:t>%)</w:t>
      </w:r>
      <w:r w:rsidR="00221902" w:rsidRPr="00D61CD6">
        <w:rPr>
          <w:rFonts w:ascii="Arial" w:eastAsia="Times New Roman" w:hAnsi="Arial" w:cs="Arial"/>
          <w:sz w:val="24"/>
          <w:szCs w:val="24"/>
          <w:lang w:eastAsia="hr-HR"/>
        </w:rPr>
        <w:t>.</w:t>
      </w:r>
    </w:p>
    <w:p w14:paraId="27189634" w14:textId="7FF87EA3" w:rsidR="007F5EBC" w:rsidRPr="00D61CD6" w:rsidRDefault="00087289" w:rsidP="00A0597E">
      <w:pPr>
        <w:spacing w:after="0" w:line="240" w:lineRule="auto"/>
        <w:ind w:firstLine="360"/>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Pomoći od međunarodnih organizacija te institucija i tijela EU</w:t>
      </w:r>
      <w:r w:rsidRPr="00D61CD6">
        <w:rPr>
          <w:rFonts w:ascii="Arial" w:eastAsia="Times New Roman" w:hAnsi="Arial" w:cs="Arial"/>
          <w:sz w:val="24"/>
          <w:szCs w:val="24"/>
          <w:lang w:eastAsia="hr-HR"/>
        </w:rPr>
        <w:t xml:space="preserve"> (</w:t>
      </w:r>
      <w:r w:rsidR="00A723B3" w:rsidRPr="00D61CD6">
        <w:rPr>
          <w:rFonts w:ascii="Arial" w:eastAsia="Times New Roman" w:hAnsi="Arial" w:cs="Arial"/>
          <w:sz w:val="24"/>
          <w:szCs w:val="24"/>
          <w:lang w:eastAsia="hr-HR"/>
        </w:rPr>
        <w:t>podskupina</w:t>
      </w:r>
      <w:r w:rsidRPr="00D61CD6">
        <w:rPr>
          <w:rFonts w:ascii="Arial" w:eastAsia="Times New Roman" w:hAnsi="Arial" w:cs="Arial"/>
          <w:sz w:val="24"/>
          <w:szCs w:val="24"/>
          <w:lang w:eastAsia="hr-HR"/>
        </w:rPr>
        <w:t xml:space="preserve"> 632) i </w:t>
      </w:r>
      <w:r w:rsidRPr="00D61CD6">
        <w:rPr>
          <w:rFonts w:ascii="Arial" w:eastAsia="Times New Roman" w:hAnsi="Arial" w:cs="Arial"/>
          <w:b/>
          <w:sz w:val="24"/>
          <w:szCs w:val="24"/>
          <w:lang w:eastAsia="hr-HR"/>
        </w:rPr>
        <w:t>pomoći iz državnog proračuna temeljem prijenosa EU sredstava</w:t>
      </w:r>
      <w:r w:rsidRPr="00D61CD6">
        <w:rPr>
          <w:rFonts w:ascii="Arial" w:eastAsia="Times New Roman" w:hAnsi="Arial" w:cs="Arial"/>
          <w:sz w:val="24"/>
          <w:szCs w:val="24"/>
          <w:lang w:eastAsia="hr-HR"/>
        </w:rPr>
        <w:t xml:space="preserve"> (</w:t>
      </w:r>
      <w:r w:rsidR="00A723B3" w:rsidRPr="00D61CD6">
        <w:rPr>
          <w:rFonts w:ascii="Arial" w:eastAsia="Times New Roman" w:hAnsi="Arial" w:cs="Arial"/>
          <w:sz w:val="24"/>
          <w:szCs w:val="24"/>
          <w:lang w:eastAsia="hr-HR"/>
        </w:rPr>
        <w:t>podskupina</w:t>
      </w:r>
      <w:r w:rsidRPr="00D61CD6">
        <w:rPr>
          <w:rFonts w:ascii="Arial" w:eastAsia="Times New Roman" w:hAnsi="Arial" w:cs="Arial"/>
          <w:sz w:val="24"/>
          <w:szCs w:val="24"/>
          <w:lang w:eastAsia="hr-HR"/>
        </w:rPr>
        <w:t xml:space="preserve"> 638) predstavljaju prihode za financiranje EU projekata. </w:t>
      </w:r>
      <w:r w:rsidR="00045C99" w:rsidRPr="00D61CD6">
        <w:rPr>
          <w:rFonts w:ascii="Arial" w:eastAsia="Times New Roman" w:hAnsi="Arial" w:cs="Arial"/>
          <w:sz w:val="24"/>
          <w:szCs w:val="24"/>
          <w:lang w:eastAsia="hr-HR"/>
        </w:rPr>
        <w:t>U sklopu navedenih</w:t>
      </w:r>
      <w:r w:rsidRPr="00D61CD6">
        <w:rPr>
          <w:rFonts w:ascii="Arial" w:eastAsia="Times New Roman" w:hAnsi="Arial" w:cs="Arial"/>
          <w:sz w:val="24"/>
          <w:szCs w:val="24"/>
          <w:lang w:eastAsia="hr-HR"/>
        </w:rPr>
        <w:t xml:space="preserve"> podskupinama u </w:t>
      </w:r>
      <w:r w:rsidR="00914862" w:rsidRPr="00D61CD6">
        <w:rPr>
          <w:rFonts w:ascii="Arial" w:eastAsia="Times New Roman" w:hAnsi="Arial" w:cs="Arial"/>
          <w:sz w:val="24"/>
          <w:szCs w:val="24"/>
          <w:lang w:eastAsia="hr-HR"/>
        </w:rPr>
        <w:t>20</w:t>
      </w:r>
      <w:r w:rsidR="00C7482D" w:rsidRPr="00D61CD6">
        <w:rPr>
          <w:rFonts w:ascii="Arial" w:eastAsia="Times New Roman" w:hAnsi="Arial" w:cs="Arial"/>
          <w:sz w:val="24"/>
          <w:szCs w:val="24"/>
          <w:lang w:eastAsia="hr-HR"/>
        </w:rPr>
        <w:t>2</w:t>
      </w:r>
      <w:r w:rsidR="007F301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w:t>
      </w:r>
      <w:r w:rsidR="00045C99" w:rsidRPr="00D61CD6">
        <w:rPr>
          <w:rFonts w:ascii="Arial" w:eastAsia="Times New Roman" w:hAnsi="Arial" w:cs="Arial"/>
          <w:sz w:val="24"/>
          <w:szCs w:val="24"/>
          <w:lang w:eastAsia="hr-HR"/>
        </w:rPr>
        <w:t>i</w:t>
      </w:r>
      <w:r w:rsidRPr="00D61CD6">
        <w:rPr>
          <w:rFonts w:ascii="Arial" w:eastAsia="Times New Roman" w:hAnsi="Arial" w:cs="Arial"/>
          <w:sz w:val="24"/>
          <w:szCs w:val="24"/>
          <w:lang w:eastAsia="hr-HR"/>
        </w:rPr>
        <w:t xml:space="preserve"> ukupno je ostvareno </w:t>
      </w:r>
      <w:r w:rsidR="007F3016" w:rsidRPr="00D61CD6">
        <w:rPr>
          <w:rFonts w:ascii="Arial" w:eastAsia="Times New Roman" w:hAnsi="Arial" w:cs="Arial"/>
          <w:sz w:val="24"/>
          <w:szCs w:val="24"/>
          <w:lang w:eastAsia="hr-HR"/>
        </w:rPr>
        <w:t>11.491.310,20</w:t>
      </w:r>
      <w:r w:rsidR="007E5D7C" w:rsidRPr="00D61CD6">
        <w:rPr>
          <w:rFonts w:ascii="Arial" w:eastAsia="Times New Roman" w:hAnsi="Arial" w:cs="Arial"/>
          <w:sz w:val="24"/>
          <w:szCs w:val="24"/>
          <w:lang w:eastAsia="hr-HR"/>
        </w:rPr>
        <w:t xml:space="preserve"> eur</w:t>
      </w:r>
      <w:r w:rsidR="007F3016" w:rsidRPr="00D61CD6">
        <w:rPr>
          <w:rFonts w:ascii="Arial" w:eastAsia="Times New Roman" w:hAnsi="Arial" w:cs="Arial"/>
          <w:sz w:val="24"/>
          <w:szCs w:val="24"/>
          <w:lang w:eastAsia="hr-HR"/>
        </w:rPr>
        <w:t>a</w:t>
      </w:r>
      <w:r w:rsidRPr="00D61CD6">
        <w:rPr>
          <w:rFonts w:ascii="Arial" w:eastAsia="Times New Roman" w:hAnsi="Arial" w:cs="Arial"/>
          <w:sz w:val="24"/>
          <w:szCs w:val="24"/>
          <w:lang w:eastAsia="hr-HR"/>
        </w:rPr>
        <w:t xml:space="preserve">. Primorsko-goranska županija na navedenim podskupinama prihoda </w:t>
      </w:r>
      <w:r w:rsidR="00C87D29" w:rsidRPr="00D61CD6">
        <w:rPr>
          <w:rFonts w:ascii="Arial" w:eastAsia="Times New Roman" w:hAnsi="Arial" w:cs="Arial"/>
          <w:sz w:val="24"/>
          <w:szCs w:val="24"/>
          <w:lang w:eastAsia="hr-HR"/>
        </w:rPr>
        <w:t>ostvarila je 1.514.324,41 euro i to za</w:t>
      </w:r>
      <w:r w:rsidRPr="00D61CD6">
        <w:rPr>
          <w:rFonts w:ascii="Arial" w:eastAsia="Times New Roman" w:hAnsi="Arial" w:cs="Arial"/>
          <w:sz w:val="24"/>
          <w:szCs w:val="24"/>
          <w:lang w:eastAsia="hr-HR"/>
        </w:rPr>
        <w:t xml:space="preserve"> sljedeće EU projekte:</w:t>
      </w:r>
      <w:r w:rsidR="00E316FE" w:rsidRPr="00D61CD6">
        <w:rPr>
          <w:rFonts w:ascii="Arial" w:eastAsia="Times New Roman" w:hAnsi="Arial" w:cs="Arial"/>
          <w:sz w:val="24"/>
          <w:szCs w:val="24"/>
          <w:lang w:eastAsia="hr-HR"/>
        </w:rPr>
        <w:t xml:space="preserve"> </w:t>
      </w:r>
      <w:r w:rsidR="00A0597E" w:rsidRPr="00D61CD6">
        <w:rPr>
          <w:rFonts w:ascii="Arial" w:eastAsia="Times New Roman" w:hAnsi="Arial" w:cs="Arial"/>
          <w:sz w:val="24"/>
          <w:szCs w:val="24"/>
          <w:lang w:eastAsia="hr-HR"/>
        </w:rPr>
        <w:t>AdriProm Tour</w:t>
      </w:r>
      <w:r w:rsidR="00C87D29" w:rsidRPr="00D61CD6">
        <w:rPr>
          <w:rFonts w:ascii="Arial" w:eastAsia="Times New Roman" w:hAnsi="Arial" w:cs="Arial"/>
          <w:sz w:val="24"/>
          <w:szCs w:val="24"/>
          <w:lang w:eastAsia="hr-HR"/>
        </w:rPr>
        <w:t xml:space="preserve"> (</w:t>
      </w:r>
      <w:r w:rsidR="007F5EBC" w:rsidRPr="00D61CD6">
        <w:rPr>
          <w:rFonts w:ascii="Arial" w:eastAsia="Times New Roman" w:hAnsi="Arial" w:cs="Arial"/>
          <w:sz w:val="24"/>
          <w:szCs w:val="24"/>
          <w:lang w:eastAsia="hr-HR"/>
        </w:rPr>
        <w:t xml:space="preserve">411.328,02 </w:t>
      </w:r>
      <w:r w:rsidR="00C87D29" w:rsidRPr="00D61CD6">
        <w:rPr>
          <w:rFonts w:ascii="Arial" w:eastAsia="Times New Roman" w:hAnsi="Arial" w:cs="Arial"/>
          <w:sz w:val="24"/>
          <w:szCs w:val="24"/>
          <w:lang w:eastAsia="hr-HR"/>
        </w:rPr>
        <w:t>eura)</w:t>
      </w:r>
      <w:r w:rsidR="00A0597E" w:rsidRPr="00D61CD6">
        <w:rPr>
          <w:rFonts w:ascii="Arial" w:eastAsia="Times New Roman" w:hAnsi="Arial" w:cs="Arial"/>
          <w:sz w:val="24"/>
          <w:szCs w:val="24"/>
          <w:lang w:eastAsia="hr-HR"/>
        </w:rPr>
        <w:t xml:space="preserve">, </w:t>
      </w:r>
      <w:r w:rsidR="007F5EBC" w:rsidRPr="00D61CD6">
        <w:rPr>
          <w:rFonts w:ascii="Arial" w:eastAsia="Times New Roman" w:hAnsi="Arial" w:cs="Arial"/>
          <w:sz w:val="24"/>
          <w:szCs w:val="24"/>
          <w:lang w:eastAsia="hr-HR"/>
        </w:rPr>
        <w:t xml:space="preserve">Digi-B-Well (14.000,00 eura), CENTINOSS (4.800,00 eura), RurALL (19.390,68 eura), FRAMESPORT (174.093,35 eura), ARGOS (91.964,14 eura), </w:t>
      </w:r>
      <w:r w:rsidR="00045C99" w:rsidRPr="00D61CD6">
        <w:rPr>
          <w:rFonts w:ascii="Arial" w:eastAsia="Times New Roman" w:hAnsi="Arial" w:cs="Arial"/>
          <w:sz w:val="24"/>
          <w:szCs w:val="24"/>
          <w:lang w:eastAsia="hr-HR"/>
        </w:rPr>
        <w:t>projekt Školska shema (35.672,8</w:t>
      </w:r>
      <w:r w:rsidR="007F5EBC" w:rsidRPr="00D61CD6">
        <w:rPr>
          <w:rFonts w:ascii="Arial" w:eastAsia="Times New Roman" w:hAnsi="Arial" w:cs="Arial"/>
          <w:sz w:val="24"/>
          <w:szCs w:val="24"/>
          <w:lang w:eastAsia="hr-HR"/>
        </w:rPr>
        <w:t>1 euro), Projekt Pomoćnici u nastavi (504.773,65 eura) te Put</w:t>
      </w:r>
      <w:r w:rsidR="00960BA1" w:rsidRPr="00D61CD6">
        <w:rPr>
          <w:rFonts w:ascii="Arial" w:eastAsia="Times New Roman" w:hAnsi="Arial" w:cs="Arial"/>
          <w:sz w:val="24"/>
          <w:szCs w:val="24"/>
          <w:lang w:eastAsia="hr-HR"/>
        </w:rPr>
        <w:t>evima Frankopana (258.301,76 eura).</w:t>
      </w:r>
    </w:p>
    <w:p w14:paraId="767F7A21" w14:textId="77777777" w:rsidR="006D2489" w:rsidRPr="00D61CD6" w:rsidRDefault="006D2489" w:rsidP="00087289">
      <w:pPr>
        <w:spacing w:after="0" w:line="240" w:lineRule="auto"/>
        <w:ind w:firstLine="360"/>
        <w:jc w:val="both"/>
        <w:rPr>
          <w:rFonts w:ascii="Arial" w:eastAsia="Times New Roman" w:hAnsi="Arial" w:cs="Arial"/>
          <w:sz w:val="24"/>
          <w:szCs w:val="24"/>
          <w:lang w:eastAsia="hr-HR"/>
        </w:rPr>
      </w:pPr>
    </w:p>
    <w:p w14:paraId="574662F5" w14:textId="74697F9E" w:rsidR="0059764E" w:rsidRPr="00D61CD6" w:rsidRDefault="00A723B3" w:rsidP="00087289">
      <w:pPr>
        <w:spacing w:after="0" w:line="240" w:lineRule="auto"/>
        <w:ind w:firstLine="360"/>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Proračunski korisnici su za financiranje EU projekata u 202</w:t>
      </w:r>
      <w:r w:rsidR="00960BA1"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ukupno </w:t>
      </w:r>
      <w:r w:rsidR="00754E81" w:rsidRPr="00D61CD6">
        <w:rPr>
          <w:rFonts w:ascii="Arial" w:eastAsia="Times New Roman" w:hAnsi="Arial" w:cs="Arial"/>
          <w:sz w:val="24"/>
          <w:szCs w:val="24"/>
          <w:lang w:eastAsia="hr-HR"/>
        </w:rPr>
        <w:t xml:space="preserve">ostvarili </w:t>
      </w:r>
      <w:r w:rsidR="00960BA1" w:rsidRPr="00D61CD6">
        <w:rPr>
          <w:rFonts w:ascii="Arial" w:eastAsia="Times New Roman" w:hAnsi="Arial" w:cs="Arial"/>
          <w:sz w:val="24"/>
          <w:szCs w:val="24"/>
          <w:lang w:eastAsia="hr-HR"/>
        </w:rPr>
        <w:t>9.976.985,79</w:t>
      </w:r>
      <w:r w:rsidR="00DC081C" w:rsidRPr="00D61CD6">
        <w:rPr>
          <w:rFonts w:ascii="Arial" w:eastAsia="Times New Roman" w:hAnsi="Arial" w:cs="Arial"/>
          <w:sz w:val="24"/>
          <w:szCs w:val="24"/>
          <w:lang w:eastAsia="hr-HR"/>
        </w:rPr>
        <w:t xml:space="preserve"> eura</w:t>
      </w:r>
      <w:r w:rsidR="00754E81" w:rsidRPr="00D61CD6">
        <w:rPr>
          <w:rFonts w:ascii="Arial" w:eastAsia="Times New Roman" w:hAnsi="Arial" w:cs="Arial"/>
          <w:sz w:val="24"/>
          <w:szCs w:val="24"/>
          <w:lang w:eastAsia="hr-HR"/>
        </w:rPr>
        <w:t xml:space="preserve">. </w:t>
      </w:r>
      <w:r w:rsidR="0059764E" w:rsidRPr="00D61CD6">
        <w:rPr>
          <w:rFonts w:ascii="Arial" w:eastAsia="Times New Roman" w:hAnsi="Arial" w:cs="Arial"/>
          <w:sz w:val="24"/>
          <w:szCs w:val="24"/>
          <w:lang w:eastAsia="hr-HR"/>
        </w:rPr>
        <w:t>Najveće priljeve EU sredstava u prošloj godini ostvarile su ustanove školstva (6.065.943,84 eura) i ustanove zdravstva (2.858.325,67 eura) nakon kojih slijede Regionalna razvojna agencija PGŽ (514.179,55 eura), ustanove socijalne skrbi (455.642,87 eura), Regionalna energetska agencija Kvarner (63.700,55 eura), Prirodoslovni muzej Rijeka (10.978,56 eura) te JU Priroda (8.214,75 eura).</w:t>
      </w:r>
    </w:p>
    <w:p w14:paraId="70F2203C" w14:textId="77777777" w:rsidR="0059764E" w:rsidRPr="00D61CD6" w:rsidRDefault="0059764E" w:rsidP="00087289">
      <w:pPr>
        <w:spacing w:after="0" w:line="240" w:lineRule="auto"/>
        <w:ind w:firstLine="360"/>
        <w:jc w:val="both"/>
        <w:rPr>
          <w:rFonts w:ascii="Arial" w:eastAsia="Times New Roman" w:hAnsi="Arial" w:cs="Arial"/>
          <w:sz w:val="24"/>
          <w:szCs w:val="24"/>
          <w:lang w:eastAsia="hr-HR"/>
        </w:rPr>
      </w:pPr>
    </w:p>
    <w:p w14:paraId="2F70E690" w14:textId="08AC22AF" w:rsidR="00605B12" w:rsidRPr="00D61CD6" w:rsidRDefault="00087289" w:rsidP="009E3CDE">
      <w:pPr>
        <w:spacing w:after="0" w:line="240" w:lineRule="auto"/>
        <w:ind w:firstLine="360"/>
        <w:jc w:val="both"/>
        <w:rPr>
          <w:rFonts w:ascii="Arial" w:eastAsia="Times New Roman" w:hAnsi="Arial" w:cs="Arial"/>
          <w:sz w:val="24"/>
          <w:szCs w:val="24"/>
          <w:lang w:eastAsia="hr-HR"/>
        </w:rPr>
      </w:pPr>
      <w:r w:rsidRPr="00D61CD6">
        <w:rPr>
          <w:rFonts w:ascii="Arial" w:eastAsia="Times New Roman" w:hAnsi="Arial" w:cs="Arial"/>
          <w:b/>
          <w:i/>
          <w:sz w:val="24"/>
          <w:szCs w:val="24"/>
          <w:lang w:eastAsia="hr-HR"/>
        </w:rPr>
        <w:lastRenderedPageBreak/>
        <w:t>Prihodi od pomoći proračunu iz drugih proračuna</w:t>
      </w:r>
      <w:r w:rsidRPr="00D61CD6">
        <w:rPr>
          <w:rFonts w:ascii="Arial" w:eastAsia="Times New Roman" w:hAnsi="Arial" w:cs="Arial"/>
          <w:sz w:val="24"/>
          <w:szCs w:val="24"/>
          <w:lang w:eastAsia="hr-HR"/>
        </w:rPr>
        <w:t xml:space="preserve"> prihod </w:t>
      </w:r>
      <w:r w:rsidR="00A1569F" w:rsidRPr="00D61CD6">
        <w:rPr>
          <w:rFonts w:ascii="Arial" w:eastAsia="Times New Roman" w:hAnsi="Arial" w:cs="Arial"/>
          <w:sz w:val="24"/>
          <w:szCs w:val="24"/>
          <w:lang w:eastAsia="hr-HR"/>
        </w:rPr>
        <w:t xml:space="preserve">je </w:t>
      </w:r>
      <w:r w:rsidRPr="00D61CD6">
        <w:rPr>
          <w:rFonts w:ascii="Arial" w:eastAsia="Times New Roman" w:hAnsi="Arial" w:cs="Arial"/>
          <w:sz w:val="24"/>
          <w:szCs w:val="24"/>
          <w:lang w:eastAsia="hr-HR"/>
        </w:rPr>
        <w:t>Županije, dok ga proračunsk</w:t>
      </w:r>
      <w:r w:rsidR="008F3E88" w:rsidRPr="00D61CD6">
        <w:rPr>
          <w:rFonts w:ascii="Arial" w:eastAsia="Times New Roman" w:hAnsi="Arial" w:cs="Arial"/>
          <w:sz w:val="24"/>
          <w:szCs w:val="24"/>
          <w:lang w:eastAsia="hr-HR"/>
        </w:rPr>
        <w:t>i korisnici ne ostvaruju. U 20</w:t>
      </w:r>
      <w:r w:rsidR="00A1569F" w:rsidRPr="00D61CD6">
        <w:rPr>
          <w:rFonts w:ascii="Arial" w:eastAsia="Times New Roman" w:hAnsi="Arial" w:cs="Arial"/>
          <w:sz w:val="24"/>
          <w:szCs w:val="24"/>
          <w:lang w:eastAsia="hr-HR"/>
        </w:rPr>
        <w:t>2</w:t>
      </w:r>
      <w:r w:rsidR="0059764E"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navedeni prihod je ostvaren u iznosu od </w:t>
      </w:r>
      <w:r w:rsidR="0059764E" w:rsidRPr="00D61CD6">
        <w:rPr>
          <w:rFonts w:ascii="Arial" w:eastAsia="Times New Roman" w:hAnsi="Arial" w:cs="Arial"/>
          <w:sz w:val="24"/>
          <w:szCs w:val="24"/>
          <w:lang w:eastAsia="hr-HR"/>
        </w:rPr>
        <w:t>5.750.550,81</w:t>
      </w:r>
      <w:r w:rsidR="00420EB9" w:rsidRPr="00D61CD6">
        <w:rPr>
          <w:rFonts w:ascii="Arial" w:eastAsia="Times New Roman" w:hAnsi="Arial" w:cs="Arial"/>
          <w:sz w:val="24"/>
          <w:szCs w:val="24"/>
          <w:lang w:eastAsia="hr-HR"/>
        </w:rPr>
        <w:t xml:space="preserve"> eur</w:t>
      </w:r>
      <w:r w:rsidR="0059764E" w:rsidRPr="00D61CD6">
        <w:rPr>
          <w:rFonts w:ascii="Arial" w:eastAsia="Times New Roman" w:hAnsi="Arial" w:cs="Arial"/>
          <w:sz w:val="24"/>
          <w:szCs w:val="24"/>
          <w:lang w:eastAsia="hr-HR"/>
        </w:rPr>
        <w:t>o</w:t>
      </w:r>
      <w:r w:rsidRPr="00D61CD6">
        <w:rPr>
          <w:rFonts w:ascii="Arial" w:eastAsia="Times New Roman" w:hAnsi="Arial" w:cs="Arial"/>
          <w:sz w:val="24"/>
          <w:szCs w:val="24"/>
          <w:lang w:eastAsia="hr-HR"/>
        </w:rPr>
        <w:t xml:space="preserve"> što je </w:t>
      </w:r>
      <w:r w:rsidR="0059764E" w:rsidRPr="00D61CD6">
        <w:rPr>
          <w:rFonts w:ascii="Arial" w:eastAsia="Times New Roman" w:hAnsi="Arial" w:cs="Arial"/>
          <w:sz w:val="24"/>
          <w:szCs w:val="24"/>
          <w:lang w:eastAsia="hr-HR"/>
        </w:rPr>
        <w:t>5,76</w:t>
      </w:r>
      <w:r w:rsidRPr="00D61CD6">
        <w:rPr>
          <w:rFonts w:ascii="Arial" w:eastAsia="Times New Roman" w:hAnsi="Arial" w:cs="Arial"/>
          <w:sz w:val="24"/>
          <w:szCs w:val="24"/>
          <w:lang w:eastAsia="hr-HR"/>
        </w:rPr>
        <w:t>%</w:t>
      </w:r>
      <w:r w:rsidR="0089556E" w:rsidRPr="00D61CD6">
        <w:rPr>
          <w:rFonts w:ascii="Arial" w:eastAsia="Times New Roman" w:hAnsi="Arial" w:cs="Arial"/>
          <w:sz w:val="24"/>
          <w:szCs w:val="24"/>
          <w:lang w:eastAsia="hr-HR"/>
        </w:rPr>
        <w:t xml:space="preserve"> ili </w:t>
      </w:r>
      <w:r w:rsidR="0059764E" w:rsidRPr="00D61CD6">
        <w:rPr>
          <w:rFonts w:ascii="Arial" w:eastAsia="Times New Roman" w:hAnsi="Arial" w:cs="Arial"/>
          <w:sz w:val="24"/>
          <w:szCs w:val="24"/>
          <w:lang w:eastAsia="hr-HR"/>
        </w:rPr>
        <w:t>313.266,56</w:t>
      </w:r>
      <w:r w:rsidR="00420EB9" w:rsidRPr="00D61CD6">
        <w:rPr>
          <w:rFonts w:ascii="Arial" w:eastAsia="Times New Roman" w:hAnsi="Arial" w:cs="Arial"/>
          <w:sz w:val="24"/>
          <w:szCs w:val="24"/>
          <w:lang w:eastAsia="hr-HR"/>
        </w:rPr>
        <w:t xml:space="preserve"> eura</w:t>
      </w:r>
      <w:r w:rsidR="00A1569F" w:rsidRPr="00D61CD6">
        <w:rPr>
          <w:rFonts w:ascii="Arial" w:eastAsia="Times New Roman" w:hAnsi="Arial" w:cs="Arial"/>
          <w:sz w:val="24"/>
          <w:szCs w:val="24"/>
          <w:lang w:eastAsia="hr-HR"/>
        </w:rPr>
        <w:t xml:space="preserve"> </w:t>
      </w:r>
      <w:r w:rsidR="0089556E" w:rsidRPr="00D61CD6">
        <w:rPr>
          <w:rFonts w:ascii="Arial" w:eastAsia="Times New Roman" w:hAnsi="Arial" w:cs="Arial"/>
          <w:sz w:val="24"/>
          <w:szCs w:val="24"/>
          <w:lang w:eastAsia="hr-HR"/>
        </w:rPr>
        <w:t>više</w:t>
      </w:r>
      <w:r w:rsidR="00FE0479"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u odnosu na prethodnu godinu.</w:t>
      </w:r>
      <w:r w:rsidR="00FE0479" w:rsidRPr="00D61CD6">
        <w:rPr>
          <w:rFonts w:ascii="Arial" w:eastAsia="Times New Roman" w:hAnsi="Arial" w:cs="Arial"/>
          <w:sz w:val="24"/>
          <w:szCs w:val="24"/>
          <w:lang w:eastAsia="hr-HR"/>
        </w:rPr>
        <w:t xml:space="preserve"> V</w:t>
      </w:r>
      <w:r w:rsidR="000F34DE" w:rsidRPr="00D61CD6">
        <w:rPr>
          <w:rFonts w:ascii="Arial" w:eastAsia="Times New Roman" w:hAnsi="Arial" w:cs="Arial"/>
          <w:sz w:val="24"/>
          <w:szCs w:val="24"/>
          <w:lang w:eastAsia="hr-HR"/>
        </w:rPr>
        <w:t>rijednosno najznačajniji prihodi od pomoći iz drugih proračuna su</w:t>
      </w:r>
      <w:r w:rsidR="0054726F" w:rsidRPr="00D61CD6">
        <w:rPr>
          <w:rFonts w:ascii="Arial" w:eastAsia="Times New Roman" w:hAnsi="Arial" w:cs="Arial"/>
          <w:sz w:val="24"/>
          <w:szCs w:val="24"/>
          <w:lang w:eastAsia="hr-HR"/>
        </w:rPr>
        <w:t xml:space="preserve"> sljedeći prihodi od pomoći iz Državnog proračuna</w:t>
      </w:r>
      <w:r w:rsidR="000F34DE" w:rsidRPr="00D61CD6">
        <w:rPr>
          <w:rFonts w:ascii="Arial" w:eastAsia="Times New Roman" w:hAnsi="Arial" w:cs="Arial"/>
          <w:sz w:val="24"/>
          <w:szCs w:val="24"/>
          <w:lang w:eastAsia="hr-HR"/>
        </w:rPr>
        <w:t xml:space="preserve">: </w:t>
      </w:r>
      <w:r w:rsidR="00420EB9" w:rsidRPr="00D61CD6">
        <w:rPr>
          <w:rFonts w:ascii="Arial" w:eastAsia="Times New Roman" w:hAnsi="Arial" w:cs="Arial"/>
          <w:sz w:val="24"/>
          <w:szCs w:val="24"/>
          <w:lang w:eastAsia="hr-HR"/>
        </w:rPr>
        <w:t>2.986.263,00 eura</w:t>
      </w:r>
      <w:r w:rsidR="00FE0479" w:rsidRPr="00D61CD6">
        <w:rPr>
          <w:rFonts w:ascii="Arial" w:eastAsia="Times New Roman" w:hAnsi="Arial" w:cs="Arial"/>
          <w:sz w:val="24"/>
          <w:szCs w:val="24"/>
          <w:lang w:eastAsia="hr-HR"/>
        </w:rPr>
        <w:t xml:space="preserve"> za obavljanje poslova državne uprave, </w:t>
      </w:r>
      <w:r w:rsidR="00605B12" w:rsidRPr="00D61CD6">
        <w:rPr>
          <w:rFonts w:ascii="Arial" w:eastAsia="Times New Roman" w:hAnsi="Arial" w:cs="Arial"/>
          <w:sz w:val="24"/>
          <w:szCs w:val="24"/>
          <w:lang w:eastAsia="hr-HR"/>
        </w:rPr>
        <w:t>1.353.933,81</w:t>
      </w:r>
      <w:r w:rsidR="00420EB9" w:rsidRPr="00D61CD6">
        <w:rPr>
          <w:rFonts w:ascii="Arial" w:eastAsia="Times New Roman" w:hAnsi="Arial" w:cs="Arial"/>
          <w:sz w:val="24"/>
          <w:szCs w:val="24"/>
          <w:lang w:eastAsia="hr-HR"/>
        </w:rPr>
        <w:t xml:space="preserve"> eura</w:t>
      </w:r>
      <w:r w:rsidR="00FE0479" w:rsidRPr="00D61CD6">
        <w:rPr>
          <w:rFonts w:ascii="Arial" w:eastAsia="Times New Roman" w:hAnsi="Arial" w:cs="Arial"/>
          <w:sz w:val="24"/>
          <w:szCs w:val="24"/>
          <w:lang w:eastAsia="hr-HR"/>
        </w:rPr>
        <w:t xml:space="preserve"> za sufinanciranje prijevoza učenika srednjih škola,</w:t>
      </w:r>
      <w:r w:rsidR="00F21C21" w:rsidRPr="00D61CD6">
        <w:rPr>
          <w:rFonts w:ascii="Arial" w:eastAsia="Times New Roman" w:hAnsi="Arial" w:cs="Arial"/>
          <w:sz w:val="24"/>
          <w:szCs w:val="24"/>
          <w:lang w:eastAsia="hr-HR"/>
        </w:rPr>
        <w:t xml:space="preserve"> </w:t>
      </w:r>
      <w:r w:rsidR="00605B12" w:rsidRPr="00D61CD6">
        <w:rPr>
          <w:rFonts w:ascii="Arial" w:eastAsia="Times New Roman" w:hAnsi="Arial" w:cs="Arial"/>
          <w:sz w:val="24"/>
          <w:szCs w:val="24"/>
          <w:lang w:eastAsia="hr-HR"/>
        </w:rPr>
        <w:t>671.284,03 eura za sufinanciranje besplatnog javn</w:t>
      </w:r>
      <w:r w:rsidR="00F21C21" w:rsidRPr="00D61CD6">
        <w:rPr>
          <w:rFonts w:ascii="Arial" w:eastAsia="Times New Roman" w:hAnsi="Arial" w:cs="Arial"/>
          <w:sz w:val="24"/>
          <w:szCs w:val="24"/>
          <w:lang w:eastAsia="hr-HR"/>
        </w:rPr>
        <w:t>og otočnog cestovnog prijevoza, 246.923,29 eura z</w:t>
      </w:r>
      <w:r w:rsidR="00605B12" w:rsidRPr="00D61CD6">
        <w:rPr>
          <w:rFonts w:ascii="Arial" w:eastAsia="Times New Roman" w:hAnsi="Arial" w:cs="Arial"/>
          <w:sz w:val="24"/>
          <w:szCs w:val="24"/>
          <w:lang w:eastAsia="hr-HR"/>
        </w:rPr>
        <w:t>a sufinanciranje EU projekta Putovima Frankopana, 13</w:t>
      </w:r>
      <w:r w:rsidR="008B73CE">
        <w:rPr>
          <w:rFonts w:ascii="Arial" w:eastAsia="Times New Roman" w:hAnsi="Arial" w:cs="Arial"/>
          <w:sz w:val="24"/>
          <w:szCs w:val="24"/>
          <w:lang w:eastAsia="hr-HR"/>
        </w:rPr>
        <w:t>4</w:t>
      </w:r>
      <w:r w:rsidR="00605B12" w:rsidRPr="00D61CD6">
        <w:rPr>
          <w:rFonts w:ascii="Arial" w:eastAsia="Times New Roman" w:hAnsi="Arial" w:cs="Arial"/>
          <w:sz w:val="24"/>
          <w:szCs w:val="24"/>
          <w:lang w:eastAsia="hr-HR"/>
        </w:rPr>
        <w:t xml:space="preserve">.077,70 eura za financiranje projekta pomoćnika u nastavi, 91.686,12 eura za refundaciju pogrebnih troškova hrvatskih branitelja, 61.052,40 eura za održavanje hladnog pogona eko brodica te 60.280,00 eura za sufinanciranje hitne medicinske pomoći u turističkoj sezoni. </w:t>
      </w:r>
    </w:p>
    <w:p w14:paraId="434D5904" w14:textId="77777777" w:rsidR="00605B12" w:rsidRPr="00D61CD6" w:rsidRDefault="00605B12" w:rsidP="009E3CDE">
      <w:pPr>
        <w:spacing w:after="0" w:line="240" w:lineRule="auto"/>
        <w:ind w:firstLine="360"/>
        <w:jc w:val="both"/>
        <w:rPr>
          <w:rFonts w:ascii="Arial" w:eastAsia="Times New Roman" w:hAnsi="Arial" w:cs="Arial"/>
          <w:sz w:val="24"/>
          <w:szCs w:val="24"/>
          <w:lang w:eastAsia="hr-HR"/>
        </w:rPr>
      </w:pPr>
    </w:p>
    <w:p w14:paraId="24BA0351" w14:textId="6DE49AE9" w:rsidR="003A7ECF" w:rsidRPr="00D61CD6" w:rsidRDefault="00087289"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Prihodi od </w:t>
      </w:r>
      <w:r w:rsidRPr="00D61CD6">
        <w:rPr>
          <w:rFonts w:ascii="Arial" w:eastAsia="Times New Roman" w:hAnsi="Arial" w:cs="Arial"/>
          <w:b/>
          <w:sz w:val="24"/>
          <w:szCs w:val="24"/>
          <w:lang w:eastAsia="hr-HR"/>
        </w:rPr>
        <w:t>pomoći od izvanproračunskih korisnika</w:t>
      </w:r>
      <w:r w:rsidR="009612C1" w:rsidRPr="00D61CD6">
        <w:rPr>
          <w:rFonts w:ascii="Arial" w:eastAsia="Times New Roman" w:hAnsi="Arial" w:cs="Arial"/>
          <w:b/>
          <w:sz w:val="24"/>
          <w:szCs w:val="24"/>
          <w:lang w:eastAsia="hr-HR"/>
        </w:rPr>
        <w:t xml:space="preserve"> </w:t>
      </w:r>
      <w:r w:rsidR="009612C1" w:rsidRPr="00D61CD6">
        <w:rPr>
          <w:rFonts w:ascii="Arial" w:eastAsia="Times New Roman" w:hAnsi="Arial" w:cs="Arial"/>
          <w:sz w:val="24"/>
          <w:szCs w:val="24"/>
          <w:lang w:eastAsia="hr-HR"/>
        </w:rPr>
        <w:t>ostvareni su u prošloj godini u ukupnom iznosu</w:t>
      </w:r>
      <w:r w:rsidR="00A377CE" w:rsidRPr="00D61CD6">
        <w:rPr>
          <w:rFonts w:ascii="Arial" w:eastAsia="Times New Roman" w:hAnsi="Arial" w:cs="Arial"/>
          <w:b/>
          <w:sz w:val="24"/>
          <w:szCs w:val="24"/>
          <w:lang w:eastAsia="hr-HR"/>
        </w:rPr>
        <w:t xml:space="preserve"> </w:t>
      </w:r>
      <w:r w:rsidR="009612C1" w:rsidRPr="00D61CD6">
        <w:rPr>
          <w:rFonts w:ascii="Arial" w:eastAsia="Times New Roman" w:hAnsi="Arial" w:cs="Arial"/>
          <w:sz w:val="24"/>
          <w:szCs w:val="24"/>
          <w:lang w:eastAsia="hr-HR"/>
        </w:rPr>
        <w:t xml:space="preserve">od </w:t>
      </w:r>
      <w:r w:rsidR="00605B12" w:rsidRPr="00D61CD6">
        <w:rPr>
          <w:rFonts w:ascii="Arial" w:eastAsia="Times New Roman" w:hAnsi="Arial" w:cs="Arial"/>
          <w:sz w:val="24"/>
          <w:szCs w:val="24"/>
          <w:lang w:eastAsia="hr-HR"/>
        </w:rPr>
        <w:t>1.219.819,68</w:t>
      </w:r>
      <w:r w:rsidR="00212B10" w:rsidRPr="00D61CD6">
        <w:rPr>
          <w:rFonts w:ascii="Arial" w:eastAsia="Times New Roman" w:hAnsi="Arial" w:cs="Arial"/>
          <w:sz w:val="24"/>
          <w:szCs w:val="24"/>
          <w:lang w:eastAsia="hr-HR"/>
        </w:rPr>
        <w:t xml:space="preserve"> eura</w:t>
      </w:r>
      <w:r w:rsidR="009612C1" w:rsidRPr="00D61CD6">
        <w:rPr>
          <w:rFonts w:ascii="Arial" w:eastAsia="Times New Roman" w:hAnsi="Arial" w:cs="Arial"/>
          <w:sz w:val="24"/>
          <w:szCs w:val="24"/>
          <w:lang w:eastAsia="hr-HR"/>
        </w:rPr>
        <w:t xml:space="preserve"> što </w:t>
      </w:r>
      <w:r w:rsidR="00F21C21" w:rsidRPr="00D61CD6">
        <w:rPr>
          <w:rFonts w:ascii="Arial" w:eastAsia="Times New Roman" w:hAnsi="Arial" w:cs="Arial"/>
          <w:sz w:val="24"/>
          <w:szCs w:val="24"/>
          <w:lang w:eastAsia="hr-HR"/>
        </w:rPr>
        <w:t xml:space="preserve">je </w:t>
      </w:r>
      <w:r w:rsidR="004D6F76" w:rsidRPr="00D61CD6">
        <w:rPr>
          <w:rFonts w:ascii="Arial" w:eastAsia="Times New Roman" w:hAnsi="Arial" w:cs="Arial"/>
          <w:sz w:val="24"/>
          <w:szCs w:val="24"/>
          <w:lang w:eastAsia="hr-HR"/>
        </w:rPr>
        <w:t>88.257,57</w:t>
      </w:r>
      <w:r w:rsidR="00212B10" w:rsidRPr="00D61CD6">
        <w:rPr>
          <w:rFonts w:ascii="Arial" w:eastAsia="Times New Roman" w:hAnsi="Arial" w:cs="Arial"/>
          <w:sz w:val="24"/>
          <w:szCs w:val="24"/>
          <w:lang w:eastAsia="hr-HR"/>
        </w:rPr>
        <w:t xml:space="preserve"> eura</w:t>
      </w:r>
      <w:r w:rsidR="004D6F76" w:rsidRPr="00D61CD6">
        <w:rPr>
          <w:rFonts w:ascii="Arial" w:eastAsia="Times New Roman" w:hAnsi="Arial" w:cs="Arial"/>
          <w:sz w:val="24"/>
          <w:szCs w:val="24"/>
          <w:lang w:eastAsia="hr-HR"/>
        </w:rPr>
        <w:t xml:space="preserve"> (6,75</w:t>
      </w:r>
      <w:r w:rsidR="00C60ED4" w:rsidRPr="00D61CD6">
        <w:rPr>
          <w:rFonts w:ascii="Arial" w:eastAsia="Times New Roman" w:hAnsi="Arial" w:cs="Arial"/>
          <w:sz w:val="24"/>
          <w:szCs w:val="24"/>
          <w:lang w:eastAsia="hr-HR"/>
        </w:rPr>
        <w:t>%</w:t>
      </w:r>
      <w:r w:rsidR="004D6F76" w:rsidRPr="00D61CD6">
        <w:rPr>
          <w:rFonts w:ascii="Arial" w:eastAsia="Times New Roman" w:hAnsi="Arial" w:cs="Arial"/>
          <w:sz w:val="24"/>
          <w:szCs w:val="24"/>
          <w:lang w:eastAsia="hr-HR"/>
        </w:rPr>
        <w:t>)</w:t>
      </w:r>
      <w:r w:rsidR="00C60ED4" w:rsidRPr="00D61CD6">
        <w:rPr>
          <w:rFonts w:ascii="Arial" w:eastAsia="Times New Roman" w:hAnsi="Arial" w:cs="Arial"/>
          <w:sz w:val="24"/>
          <w:szCs w:val="24"/>
          <w:lang w:eastAsia="hr-HR"/>
        </w:rPr>
        <w:t xml:space="preserve"> </w:t>
      </w:r>
      <w:r w:rsidR="004D6F76" w:rsidRPr="00D61CD6">
        <w:rPr>
          <w:rFonts w:ascii="Arial" w:eastAsia="Times New Roman" w:hAnsi="Arial" w:cs="Arial"/>
          <w:sz w:val="24"/>
          <w:szCs w:val="24"/>
          <w:lang w:eastAsia="hr-HR"/>
        </w:rPr>
        <w:t>manje</w:t>
      </w:r>
      <w:r w:rsidR="00C60ED4" w:rsidRPr="00D61CD6">
        <w:rPr>
          <w:rFonts w:ascii="Arial" w:eastAsia="Times New Roman" w:hAnsi="Arial" w:cs="Arial"/>
          <w:sz w:val="24"/>
          <w:szCs w:val="24"/>
          <w:lang w:eastAsia="hr-HR"/>
        </w:rPr>
        <w:t xml:space="preserve"> od i</w:t>
      </w:r>
      <w:r w:rsidR="009F68DC" w:rsidRPr="00D61CD6">
        <w:rPr>
          <w:rFonts w:ascii="Arial" w:eastAsia="Times New Roman" w:hAnsi="Arial" w:cs="Arial"/>
          <w:sz w:val="24"/>
          <w:szCs w:val="24"/>
          <w:lang w:eastAsia="hr-HR"/>
        </w:rPr>
        <w:t>znosa naplaćenog u 202</w:t>
      </w:r>
      <w:r w:rsidR="004D6F76" w:rsidRPr="00D61CD6">
        <w:rPr>
          <w:rFonts w:ascii="Arial" w:eastAsia="Times New Roman" w:hAnsi="Arial" w:cs="Arial"/>
          <w:sz w:val="24"/>
          <w:szCs w:val="24"/>
          <w:lang w:eastAsia="hr-HR"/>
        </w:rPr>
        <w:t>3</w:t>
      </w:r>
      <w:r w:rsidR="009F68DC" w:rsidRPr="00D61CD6">
        <w:rPr>
          <w:rFonts w:ascii="Arial" w:eastAsia="Times New Roman" w:hAnsi="Arial" w:cs="Arial"/>
          <w:sz w:val="24"/>
          <w:szCs w:val="24"/>
          <w:lang w:eastAsia="hr-HR"/>
        </w:rPr>
        <w:t>. godini</w:t>
      </w:r>
      <w:r w:rsidR="00C60ED4" w:rsidRPr="00D61CD6">
        <w:rPr>
          <w:rFonts w:ascii="Arial" w:eastAsia="Times New Roman" w:hAnsi="Arial" w:cs="Arial"/>
          <w:sz w:val="24"/>
          <w:szCs w:val="24"/>
          <w:lang w:eastAsia="hr-HR"/>
        </w:rPr>
        <w:t>. Cjelokupan ostvareni prihod u 202</w:t>
      </w:r>
      <w:r w:rsidR="004D6F76" w:rsidRPr="00D61CD6">
        <w:rPr>
          <w:rFonts w:ascii="Arial" w:eastAsia="Times New Roman" w:hAnsi="Arial" w:cs="Arial"/>
          <w:sz w:val="24"/>
          <w:szCs w:val="24"/>
          <w:lang w:eastAsia="hr-HR"/>
        </w:rPr>
        <w:t>4</w:t>
      </w:r>
      <w:r w:rsidR="00C60ED4" w:rsidRPr="00D61CD6">
        <w:rPr>
          <w:rFonts w:ascii="Arial" w:eastAsia="Times New Roman" w:hAnsi="Arial" w:cs="Arial"/>
          <w:sz w:val="24"/>
          <w:szCs w:val="24"/>
          <w:lang w:eastAsia="hr-HR"/>
        </w:rPr>
        <w:t xml:space="preserve">. godini </w:t>
      </w:r>
      <w:r w:rsidR="009612C1" w:rsidRPr="00D61CD6">
        <w:rPr>
          <w:rFonts w:ascii="Arial" w:eastAsia="Times New Roman" w:hAnsi="Arial" w:cs="Arial"/>
          <w:sz w:val="24"/>
          <w:szCs w:val="24"/>
          <w:lang w:eastAsia="hr-HR"/>
        </w:rPr>
        <w:t xml:space="preserve">odnosi </w:t>
      </w:r>
      <w:r w:rsidR="00C60ED4" w:rsidRPr="00D61CD6">
        <w:rPr>
          <w:rFonts w:ascii="Arial" w:eastAsia="Times New Roman" w:hAnsi="Arial" w:cs="Arial"/>
          <w:sz w:val="24"/>
          <w:szCs w:val="24"/>
          <w:lang w:eastAsia="hr-HR"/>
        </w:rPr>
        <w:t xml:space="preserve">se </w:t>
      </w:r>
      <w:r w:rsidR="009612C1" w:rsidRPr="00D61CD6">
        <w:rPr>
          <w:rFonts w:ascii="Arial" w:eastAsia="Times New Roman" w:hAnsi="Arial" w:cs="Arial"/>
          <w:sz w:val="24"/>
          <w:szCs w:val="24"/>
          <w:lang w:eastAsia="hr-HR"/>
        </w:rPr>
        <w:t>n</w:t>
      </w:r>
      <w:r w:rsidR="00FE56D2" w:rsidRPr="00D61CD6">
        <w:rPr>
          <w:rFonts w:ascii="Arial" w:eastAsia="Times New Roman" w:hAnsi="Arial" w:cs="Arial"/>
          <w:sz w:val="24"/>
          <w:szCs w:val="24"/>
          <w:lang w:eastAsia="hr-HR"/>
        </w:rPr>
        <w:t xml:space="preserve">a prihod </w:t>
      </w:r>
      <w:r w:rsidR="00C60ED4" w:rsidRPr="00D61CD6">
        <w:rPr>
          <w:rFonts w:ascii="Arial" w:eastAsia="Times New Roman" w:hAnsi="Arial" w:cs="Arial"/>
          <w:sz w:val="24"/>
          <w:szCs w:val="24"/>
          <w:lang w:eastAsia="hr-HR"/>
        </w:rPr>
        <w:t>zdravstvenih ustanova (</w:t>
      </w:r>
      <w:r w:rsidR="004D6F76" w:rsidRPr="00D61CD6">
        <w:rPr>
          <w:rFonts w:ascii="Arial" w:eastAsia="Times New Roman" w:hAnsi="Arial" w:cs="Arial"/>
          <w:sz w:val="24"/>
          <w:szCs w:val="24"/>
          <w:lang w:eastAsia="hr-HR"/>
        </w:rPr>
        <w:t>1.125.944,96</w:t>
      </w:r>
      <w:r w:rsidR="00212B10" w:rsidRPr="00D61CD6">
        <w:rPr>
          <w:rFonts w:ascii="Arial" w:eastAsia="Times New Roman" w:hAnsi="Arial" w:cs="Arial"/>
          <w:sz w:val="24"/>
          <w:szCs w:val="24"/>
          <w:lang w:eastAsia="hr-HR"/>
        </w:rPr>
        <w:t xml:space="preserve"> eura), </w:t>
      </w:r>
      <w:r w:rsidR="00C60ED4" w:rsidRPr="00D61CD6">
        <w:rPr>
          <w:rFonts w:ascii="Arial" w:eastAsia="Times New Roman" w:hAnsi="Arial" w:cs="Arial"/>
          <w:sz w:val="24"/>
          <w:szCs w:val="24"/>
          <w:lang w:eastAsia="hr-HR"/>
        </w:rPr>
        <w:t>ustanova školstva (</w:t>
      </w:r>
      <w:r w:rsidR="004D6F76" w:rsidRPr="00D61CD6">
        <w:rPr>
          <w:rFonts w:ascii="Arial" w:eastAsia="Times New Roman" w:hAnsi="Arial" w:cs="Arial"/>
          <w:sz w:val="24"/>
          <w:szCs w:val="24"/>
          <w:lang w:eastAsia="hr-HR"/>
        </w:rPr>
        <w:t>75.188,28</w:t>
      </w:r>
      <w:r w:rsidR="00212B10" w:rsidRPr="00D61CD6">
        <w:rPr>
          <w:rFonts w:ascii="Arial" w:eastAsia="Times New Roman" w:hAnsi="Arial" w:cs="Arial"/>
          <w:sz w:val="24"/>
          <w:szCs w:val="24"/>
          <w:lang w:eastAsia="hr-HR"/>
        </w:rPr>
        <w:t xml:space="preserve"> eura</w:t>
      </w:r>
      <w:r w:rsidR="00C60ED4" w:rsidRPr="00D61CD6">
        <w:rPr>
          <w:rFonts w:ascii="Arial" w:eastAsia="Times New Roman" w:hAnsi="Arial" w:cs="Arial"/>
          <w:sz w:val="24"/>
          <w:szCs w:val="24"/>
          <w:lang w:eastAsia="hr-HR"/>
        </w:rPr>
        <w:t xml:space="preserve">) </w:t>
      </w:r>
      <w:r w:rsidR="00212B10" w:rsidRPr="00D61CD6">
        <w:rPr>
          <w:rFonts w:ascii="Arial" w:eastAsia="Times New Roman" w:hAnsi="Arial" w:cs="Arial"/>
          <w:sz w:val="24"/>
          <w:szCs w:val="24"/>
          <w:lang w:eastAsia="hr-HR"/>
        </w:rPr>
        <w:t>i JU Priroda (</w:t>
      </w:r>
      <w:r w:rsidR="004D6F76" w:rsidRPr="00D61CD6">
        <w:rPr>
          <w:rFonts w:ascii="Arial" w:eastAsia="Times New Roman" w:hAnsi="Arial" w:cs="Arial"/>
          <w:sz w:val="24"/>
          <w:szCs w:val="24"/>
          <w:lang w:eastAsia="hr-HR"/>
        </w:rPr>
        <w:t>18.686,44</w:t>
      </w:r>
      <w:r w:rsidR="00212B10" w:rsidRPr="00D61CD6">
        <w:rPr>
          <w:rFonts w:ascii="Arial" w:eastAsia="Times New Roman" w:hAnsi="Arial" w:cs="Arial"/>
          <w:sz w:val="24"/>
          <w:szCs w:val="24"/>
          <w:lang w:eastAsia="hr-HR"/>
        </w:rPr>
        <w:t xml:space="preserve"> eura)</w:t>
      </w:r>
      <w:r w:rsidR="003A7ECF" w:rsidRPr="00D61CD6">
        <w:rPr>
          <w:rFonts w:ascii="Arial" w:eastAsia="Times New Roman" w:hAnsi="Arial" w:cs="Arial"/>
          <w:sz w:val="24"/>
          <w:szCs w:val="24"/>
          <w:lang w:eastAsia="hr-HR"/>
        </w:rPr>
        <w:t xml:space="preserve">. </w:t>
      </w:r>
    </w:p>
    <w:p w14:paraId="0BC37701" w14:textId="77777777" w:rsidR="003A7ECF" w:rsidRPr="00D61CD6" w:rsidRDefault="003A7ECF" w:rsidP="00087289">
      <w:pPr>
        <w:spacing w:after="0" w:line="240" w:lineRule="auto"/>
        <w:ind w:firstLine="357"/>
        <w:jc w:val="both"/>
        <w:rPr>
          <w:rFonts w:ascii="Arial" w:eastAsia="Times New Roman" w:hAnsi="Arial" w:cs="Arial"/>
          <w:sz w:val="24"/>
          <w:szCs w:val="24"/>
          <w:lang w:eastAsia="hr-HR"/>
        </w:rPr>
      </w:pPr>
    </w:p>
    <w:p w14:paraId="20280108" w14:textId="7B385E0E" w:rsidR="00087289" w:rsidRPr="00D61CD6" w:rsidRDefault="00087289" w:rsidP="00087289">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Prihod od pomoći izravnanja</w:t>
      </w:r>
      <w:r w:rsidRPr="00D61CD6">
        <w:rPr>
          <w:rFonts w:ascii="Arial" w:eastAsia="Times New Roman" w:hAnsi="Arial" w:cs="Arial"/>
          <w:sz w:val="24"/>
          <w:szCs w:val="24"/>
          <w:lang w:eastAsia="hr-HR"/>
        </w:rPr>
        <w:t>, koji je već spomenut u dijelu financiranja decentraliziranih funkcija iz ustupljenih stopa por</w:t>
      </w:r>
      <w:r w:rsidR="00C07125" w:rsidRPr="00D61CD6">
        <w:rPr>
          <w:rFonts w:ascii="Arial" w:eastAsia="Times New Roman" w:hAnsi="Arial" w:cs="Arial"/>
          <w:sz w:val="24"/>
          <w:szCs w:val="24"/>
          <w:lang w:eastAsia="hr-HR"/>
        </w:rPr>
        <w:t xml:space="preserve">eza na dohodak, ostvaren je </w:t>
      </w:r>
      <w:r w:rsidR="00C27A4A" w:rsidRPr="00D61CD6">
        <w:rPr>
          <w:rFonts w:ascii="Arial" w:eastAsia="Times New Roman" w:hAnsi="Arial" w:cs="Arial"/>
          <w:sz w:val="24"/>
          <w:szCs w:val="24"/>
          <w:lang w:eastAsia="hr-HR"/>
        </w:rPr>
        <w:t xml:space="preserve">u iznosu od 3.221.892,60 eura </w:t>
      </w:r>
      <w:r w:rsidR="00F21C21" w:rsidRPr="00D61CD6">
        <w:rPr>
          <w:rFonts w:ascii="Arial" w:eastAsia="Times New Roman" w:hAnsi="Arial" w:cs="Arial"/>
          <w:sz w:val="24"/>
          <w:szCs w:val="24"/>
          <w:lang w:eastAsia="hr-HR"/>
        </w:rPr>
        <w:t>što je</w:t>
      </w:r>
      <w:r w:rsidR="00161678" w:rsidRPr="00D61CD6">
        <w:rPr>
          <w:rFonts w:ascii="Arial" w:eastAsia="Times New Roman" w:hAnsi="Arial" w:cs="Arial"/>
          <w:sz w:val="24"/>
          <w:szCs w:val="24"/>
          <w:lang w:eastAsia="hr-HR"/>
        </w:rPr>
        <w:t xml:space="preserve"> 1.613.995,62 eura ili 33,38% manje u odnosu na prethodnu godinu.  Od ostvarenog iznosa u 2024. godini, 1.712.435,46</w:t>
      </w:r>
      <w:r w:rsidR="006A4340"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odnosi na tekuće, a </w:t>
      </w:r>
      <w:r w:rsidR="00161678" w:rsidRPr="00D61CD6">
        <w:rPr>
          <w:rFonts w:ascii="Arial" w:eastAsia="Times New Roman" w:hAnsi="Arial" w:cs="Arial"/>
          <w:sz w:val="24"/>
          <w:szCs w:val="24"/>
          <w:lang w:eastAsia="hr-HR"/>
        </w:rPr>
        <w:t>1.509.457,14</w:t>
      </w:r>
      <w:r w:rsidR="006A4340"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na kapitalne potpore izravnanja.</w:t>
      </w:r>
    </w:p>
    <w:p w14:paraId="6A3BB07D" w14:textId="12A69681" w:rsidR="00A11D78" w:rsidRPr="00D61CD6" w:rsidRDefault="00087289" w:rsidP="008B0EFB">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Prihod od</w:t>
      </w:r>
      <w:r w:rsidRPr="00D61CD6">
        <w:rPr>
          <w:rFonts w:ascii="Arial" w:eastAsia="Times New Roman" w:hAnsi="Arial" w:cs="Arial"/>
          <w:sz w:val="24"/>
          <w:szCs w:val="24"/>
          <w:lang w:eastAsia="hr-HR"/>
        </w:rPr>
        <w:t xml:space="preserve"> </w:t>
      </w:r>
      <w:r w:rsidRPr="00D61CD6">
        <w:rPr>
          <w:rFonts w:ascii="Arial" w:eastAsia="Times New Roman" w:hAnsi="Arial" w:cs="Arial"/>
          <w:b/>
          <w:sz w:val="24"/>
          <w:szCs w:val="24"/>
          <w:lang w:eastAsia="hr-HR"/>
        </w:rPr>
        <w:t xml:space="preserve">pomoći proračunskim korisnicima iz proračuna koji im nije nadležan </w:t>
      </w:r>
      <w:r w:rsidRPr="00D61CD6">
        <w:rPr>
          <w:rFonts w:ascii="Arial" w:eastAsia="Times New Roman" w:hAnsi="Arial" w:cs="Arial"/>
          <w:sz w:val="24"/>
          <w:szCs w:val="24"/>
          <w:lang w:eastAsia="hr-HR"/>
        </w:rPr>
        <w:t>prihod je županijskih korisnika i u 20</w:t>
      </w:r>
      <w:r w:rsidR="00F6494E" w:rsidRPr="00D61CD6">
        <w:rPr>
          <w:rFonts w:ascii="Arial" w:eastAsia="Times New Roman" w:hAnsi="Arial" w:cs="Arial"/>
          <w:sz w:val="24"/>
          <w:szCs w:val="24"/>
          <w:lang w:eastAsia="hr-HR"/>
        </w:rPr>
        <w:t>2</w:t>
      </w:r>
      <w:r w:rsidR="009A340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godini ostva</w:t>
      </w:r>
      <w:r w:rsidR="003E0646" w:rsidRPr="00D61CD6">
        <w:rPr>
          <w:rFonts w:ascii="Arial" w:eastAsia="Times New Roman" w:hAnsi="Arial" w:cs="Arial"/>
          <w:sz w:val="24"/>
          <w:szCs w:val="24"/>
          <w:lang w:eastAsia="hr-HR"/>
        </w:rPr>
        <w:t xml:space="preserve">ren je u iznosu od </w:t>
      </w:r>
      <w:r w:rsidR="009A3406" w:rsidRPr="00D61CD6">
        <w:rPr>
          <w:rFonts w:ascii="Arial" w:eastAsia="Times New Roman" w:hAnsi="Arial" w:cs="Arial"/>
          <w:sz w:val="24"/>
          <w:szCs w:val="24"/>
          <w:lang w:eastAsia="hr-HR"/>
        </w:rPr>
        <w:t>94.159.019,49</w:t>
      </w:r>
      <w:r w:rsidR="006A4340" w:rsidRPr="00D61CD6">
        <w:rPr>
          <w:rFonts w:ascii="Arial" w:eastAsia="Times New Roman" w:hAnsi="Arial" w:cs="Arial"/>
          <w:sz w:val="24"/>
          <w:szCs w:val="24"/>
          <w:lang w:eastAsia="hr-HR"/>
        </w:rPr>
        <w:t xml:space="preserve"> eura</w:t>
      </w:r>
      <w:r w:rsidR="003E0646" w:rsidRPr="00D61CD6">
        <w:rPr>
          <w:rFonts w:ascii="Arial" w:eastAsia="Times New Roman" w:hAnsi="Arial" w:cs="Arial"/>
          <w:sz w:val="24"/>
          <w:szCs w:val="24"/>
          <w:lang w:eastAsia="hr-HR"/>
        </w:rPr>
        <w:t xml:space="preserve">, odnosno </w:t>
      </w:r>
      <w:r w:rsidR="009A3406" w:rsidRPr="00D61CD6">
        <w:rPr>
          <w:rFonts w:ascii="Arial" w:eastAsia="Times New Roman" w:hAnsi="Arial" w:cs="Arial"/>
          <w:sz w:val="24"/>
          <w:szCs w:val="24"/>
          <w:lang w:eastAsia="hr-HR"/>
        </w:rPr>
        <w:t>24,57</w:t>
      </w:r>
      <w:r w:rsidR="003E0646" w:rsidRPr="00D61CD6">
        <w:rPr>
          <w:rFonts w:ascii="Arial" w:eastAsia="Times New Roman" w:hAnsi="Arial" w:cs="Arial"/>
          <w:sz w:val="24"/>
          <w:szCs w:val="24"/>
          <w:lang w:eastAsia="hr-HR"/>
        </w:rPr>
        <w:t xml:space="preserve">% ili </w:t>
      </w:r>
      <w:r w:rsidR="009A3406" w:rsidRPr="00D61CD6">
        <w:rPr>
          <w:rFonts w:ascii="Arial" w:eastAsia="Times New Roman" w:hAnsi="Arial" w:cs="Arial"/>
          <w:sz w:val="24"/>
          <w:szCs w:val="24"/>
          <w:lang w:eastAsia="hr-HR"/>
        </w:rPr>
        <w:t>18.569.915,22</w:t>
      </w:r>
      <w:r w:rsidR="006A4340" w:rsidRPr="00D61CD6">
        <w:rPr>
          <w:rFonts w:ascii="Arial" w:eastAsia="Times New Roman" w:hAnsi="Arial" w:cs="Arial"/>
          <w:sz w:val="24"/>
          <w:szCs w:val="24"/>
          <w:lang w:eastAsia="hr-HR"/>
        </w:rPr>
        <w:t xml:space="preserve"> eura</w:t>
      </w:r>
      <w:r w:rsidR="003E0646" w:rsidRPr="00D61CD6">
        <w:rPr>
          <w:rFonts w:ascii="Arial" w:eastAsia="Times New Roman" w:hAnsi="Arial" w:cs="Arial"/>
          <w:sz w:val="24"/>
          <w:szCs w:val="24"/>
          <w:lang w:eastAsia="hr-HR"/>
        </w:rPr>
        <w:t xml:space="preserve"> više u odnosu na </w:t>
      </w:r>
      <w:r w:rsidR="006D040E" w:rsidRPr="00D61CD6">
        <w:rPr>
          <w:rFonts w:ascii="Arial" w:eastAsia="Times New Roman" w:hAnsi="Arial" w:cs="Arial"/>
          <w:sz w:val="24"/>
          <w:szCs w:val="24"/>
          <w:lang w:eastAsia="hr-HR"/>
        </w:rPr>
        <w:t>prethodnu</w:t>
      </w:r>
      <w:r w:rsidR="003E0646" w:rsidRPr="00D61CD6">
        <w:rPr>
          <w:rFonts w:ascii="Arial" w:eastAsia="Times New Roman" w:hAnsi="Arial" w:cs="Arial"/>
          <w:sz w:val="24"/>
          <w:szCs w:val="24"/>
          <w:lang w:eastAsia="hr-HR"/>
        </w:rPr>
        <w:t xml:space="preserve"> godinu</w:t>
      </w:r>
      <w:r w:rsidRPr="00D61CD6">
        <w:rPr>
          <w:rFonts w:ascii="Arial" w:eastAsia="Times New Roman" w:hAnsi="Arial" w:cs="Arial"/>
          <w:sz w:val="24"/>
          <w:szCs w:val="24"/>
          <w:lang w:eastAsia="hr-HR"/>
        </w:rPr>
        <w:t>.</w:t>
      </w:r>
      <w:r w:rsidR="006D040E" w:rsidRPr="00D61CD6">
        <w:rPr>
          <w:rFonts w:ascii="Arial" w:eastAsia="Times New Roman" w:hAnsi="Arial" w:cs="Arial"/>
          <w:sz w:val="24"/>
          <w:szCs w:val="24"/>
          <w:lang w:eastAsia="hr-HR"/>
        </w:rPr>
        <w:t xml:space="preserve"> </w:t>
      </w:r>
      <w:r w:rsidR="00964DB2" w:rsidRPr="00D61CD6">
        <w:rPr>
          <w:rFonts w:ascii="Arial" w:eastAsia="Times New Roman" w:hAnsi="Arial" w:cs="Arial"/>
          <w:sz w:val="24"/>
          <w:szCs w:val="24"/>
          <w:lang w:eastAsia="hr-HR"/>
        </w:rPr>
        <w:t>Najviše prihoda iz proračuna koji im nije nadležan u 202</w:t>
      </w:r>
      <w:r w:rsidR="009A3406" w:rsidRPr="00D61CD6">
        <w:rPr>
          <w:rFonts w:ascii="Arial" w:eastAsia="Times New Roman" w:hAnsi="Arial" w:cs="Arial"/>
          <w:sz w:val="24"/>
          <w:szCs w:val="24"/>
          <w:lang w:eastAsia="hr-HR"/>
        </w:rPr>
        <w:t>4</w:t>
      </w:r>
      <w:r w:rsidR="00964DB2" w:rsidRPr="00D61CD6">
        <w:rPr>
          <w:rFonts w:ascii="Arial" w:eastAsia="Times New Roman" w:hAnsi="Arial" w:cs="Arial"/>
          <w:sz w:val="24"/>
          <w:szCs w:val="24"/>
          <w:lang w:eastAsia="hr-HR"/>
        </w:rPr>
        <w:t>. godini ostvarile su ustanove školstva (</w:t>
      </w:r>
      <w:r w:rsidR="006F10C8" w:rsidRPr="00D61CD6">
        <w:rPr>
          <w:rFonts w:ascii="Arial" w:eastAsia="Times New Roman" w:hAnsi="Arial" w:cs="Arial"/>
          <w:sz w:val="24"/>
          <w:szCs w:val="24"/>
          <w:lang w:eastAsia="hr-HR"/>
        </w:rPr>
        <w:t>90.828.393,73</w:t>
      </w:r>
      <w:r w:rsidR="00F36293" w:rsidRPr="00D61CD6">
        <w:rPr>
          <w:rFonts w:ascii="Arial" w:eastAsia="Times New Roman" w:hAnsi="Arial" w:cs="Arial"/>
          <w:sz w:val="24"/>
          <w:szCs w:val="24"/>
          <w:lang w:eastAsia="hr-HR"/>
        </w:rPr>
        <w:t xml:space="preserve"> </w:t>
      </w:r>
      <w:r w:rsidR="006A4340" w:rsidRPr="00D61CD6">
        <w:rPr>
          <w:rFonts w:ascii="Arial" w:eastAsia="Times New Roman" w:hAnsi="Arial" w:cs="Arial"/>
          <w:sz w:val="24"/>
          <w:szCs w:val="24"/>
          <w:lang w:eastAsia="hr-HR"/>
        </w:rPr>
        <w:t>eur</w:t>
      </w:r>
      <w:r w:rsidR="00F36293" w:rsidRPr="00D61CD6">
        <w:rPr>
          <w:rFonts w:ascii="Arial" w:eastAsia="Times New Roman" w:hAnsi="Arial" w:cs="Arial"/>
          <w:sz w:val="24"/>
          <w:szCs w:val="24"/>
          <w:lang w:eastAsia="hr-HR"/>
        </w:rPr>
        <w:t>a</w:t>
      </w:r>
      <w:r w:rsidR="00914AAB" w:rsidRPr="00D61CD6">
        <w:rPr>
          <w:rFonts w:ascii="Arial" w:eastAsia="Times New Roman" w:hAnsi="Arial" w:cs="Arial"/>
          <w:sz w:val="24"/>
          <w:szCs w:val="24"/>
          <w:lang w:eastAsia="hr-HR"/>
        </w:rPr>
        <w:t>) i</w:t>
      </w:r>
      <w:r w:rsidR="00964DB2" w:rsidRPr="00D61CD6">
        <w:rPr>
          <w:rFonts w:ascii="Arial" w:eastAsia="Times New Roman" w:hAnsi="Arial" w:cs="Arial"/>
          <w:sz w:val="24"/>
          <w:szCs w:val="24"/>
          <w:lang w:eastAsia="hr-HR"/>
        </w:rPr>
        <w:t xml:space="preserve"> ustanove zdravstva (</w:t>
      </w:r>
      <w:r w:rsidR="006F10C8" w:rsidRPr="00D61CD6">
        <w:rPr>
          <w:rFonts w:ascii="Arial" w:eastAsia="Times New Roman" w:hAnsi="Arial" w:cs="Arial"/>
          <w:sz w:val="24"/>
          <w:szCs w:val="24"/>
          <w:lang w:eastAsia="hr-HR"/>
        </w:rPr>
        <w:t>2.353.335,01</w:t>
      </w:r>
      <w:r w:rsidR="006A4340" w:rsidRPr="00D61CD6">
        <w:rPr>
          <w:rFonts w:ascii="Arial" w:eastAsia="Times New Roman" w:hAnsi="Arial" w:cs="Arial"/>
          <w:sz w:val="24"/>
          <w:szCs w:val="24"/>
          <w:lang w:eastAsia="hr-HR"/>
        </w:rPr>
        <w:t xml:space="preserve"> eura</w:t>
      </w:r>
      <w:r w:rsidR="00964DB2" w:rsidRPr="00D61CD6">
        <w:rPr>
          <w:rFonts w:ascii="Arial" w:eastAsia="Times New Roman" w:hAnsi="Arial" w:cs="Arial"/>
          <w:sz w:val="24"/>
          <w:szCs w:val="24"/>
          <w:lang w:eastAsia="hr-HR"/>
        </w:rPr>
        <w:t>)</w:t>
      </w:r>
      <w:r w:rsidR="00914AAB" w:rsidRPr="00D61CD6">
        <w:rPr>
          <w:rFonts w:ascii="Arial" w:eastAsia="Times New Roman" w:hAnsi="Arial" w:cs="Arial"/>
          <w:sz w:val="24"/>
          <w:szCs w:val="24"/>
          <w:lang w:eastAsia="hr-HR"/>
        </w:rPr>
        <w:t xml:space="preserve"> nakon kojih slijede ustanove socijalne skrbi (</w:t>
      </w:r>
      <w:r w:rsidR="006F10C8" w:rsidRPr="00D61CD6">
        <w:rPr>
          <w:rFonts w:ascii="Arial" w:eastAsia="Times New Roman" w:hAnsi="Arial" w:cs="Arial"/>
          <w:sz w:val="24"/>
          <w:szCs w:val="24"/>
          <w:lang w:eastAsia="hr-HR"/>
        </w:rPr>
        <w:t>672.929,75</w:t>
      </w:r>
      <w:r w:rsidR="006A4340" w:rsidRPr="00D61CD6">
        <w:rPr>
          <w:rFonts w:ascii="Arial" w:eastAsia="Times New Roman" w:hAnsi="Arial" w:cs="Arial"/>
          <w:sz w:val="24"/>
          <w:szCs w:val="24"/>
          <w:lang w:eastAsia="hr-HR"/>
        </w:rPr>
        <w:t xml:space="preserve"> eur</w:t>
      </w:r>
      <w:r w:rsidR="006F10C8" w:rsidRPr="00D61CD6">
        <w:rPr>
          <w:rFonts w:ascii="Arial" w:eastAsia="Times New Roman" w:hAnsi="Arial" w:cs="Arial"/>
          <w:sz w:val="24"/>
          <w:szCs w:val="24"/>
          <w:lang w:eastAsia="hr-HR"/>
        </w:rPr>
        <w:t>a</w:t>
      </w:r>
      <w:r w:rsidR="00914AAB" w:rsidRPr="00D61CD6">
        <w:rPr>
          <w:rFonts w:ascii="Arial" w:eastAsia="Times New Roman" w:hAnsi="Arial" w:cs="Arial"/>
          <w:sz w:val="24"/>
          <w:szCs w:val="24"/>
          <w:lang w:eastAsia="hr-HR"/>
        </w:rPr>
        <w:t xml:space="preserve">), </w:t>
      </w:r>
      <w:r w:rsidR="006F10C8" w:rsidRPr="00D61CD6">
        <w:rPr>
          <w:rFonts w:ascii="Arial" w:eastAsia="Times New Roman" w:hAnsi="Arial" w:cs="Arial"/>
          <w:sz w:val="24"/>
          <w:szCs w:val="24"/>
          <w:lang w:eastAsia="hr-HR"/>
        </w:rPr>
        <w:t xml:space="preserve">Pomorski i povijesni muzej Hrvatskog primorja (95.527,52 eura), </w:t>
      </w:r>
      <w:r w:rsidR="00914AAB" w:rsidRPr="00D61CD6">
        <w:rPr>
          <w:rFonts w:ascii="Arial" w:eastAsia="Times New Roman" w:hAnsi="Arial" w:cs="Arial"/>
          <w:sz w:val="24"/>
          <w:szCs w:val="24"/>
          <w:lang w:eastAsia="hr-HR"/>
        </w:rPr>
        <w:t>Centar za poljoprivredu i ruralni razvoj PGŽ (</w:t>
      </w:r>
      <w:r w:rsidR="006F10C8" w:rsidRPr="00D61CD6">
        <w:rPr>
          <w:rFonts w:ascii="Arial" w:eastAsia="Times New Roman" w:hAnsi="Arial" w:cs="Arial"/>
          <w:sz w:val="24"/>
          <w:szCs w:val="24"/>
          <w:lang w:eastAsia="hr-HR"/>
        </w:rPr>
        <w:t>79.633,80</w:t>
      </w:r>
      <w:r w:rsidR="006A4340" w:rsidRPr="00D61CD6">
        <w:rPr>
          <w:rFonts w:ascii="Arial" w:eastAsia="Times New Roman" w:hAnsi="Arial" w:cs="Arial"/>
          <w:sz w:val="24"/>
          <w:szCs w:val="24"/>
          <w:lang w:eastAsia="hr-HR"/>
        </w:rPr>
        <w:t xml:space="preserve"> eura</w:t>
      </w:r>
      <w:r w:rsidR="00914AAB" w:rsidRPr="00D61CD6">
        <w:rPr>
          <w:rFonts w:ascii="Arial" w:eastAsia="Times New Roman" w:hAnsi="Arial" w:cs="Arial"/>
          <w:sz w:val="24"/>
          <w:szCs w:val="24"/>
          <w:lang w:eastAsia="hr-HR"/>
        </w:rPr>
        <w:t xml:space="preserve">), </w:t>
      </w:r>
      <w:r w:rsidR="00CF320F" w:rsidRPr="00D61CD6">
        <w:rPr>
          <w:rFonts w:ascii="Arial" w:eastAsia="Times New Roman" w:hAnsi="Arial" w:cs="Arial"/>
          <w:sz w:val="24"/>
          <w:szCs w:val="24"/>
          <w:lang w:eastAsia="hr-HR"/>
        </w:rPr>
        <w:t>Regionalna razvojna agencija PGŽ (</w:t>
      </w:r>
      <w:r w:rsidR="006F10C8" w:rsidRPr="00D61CD6">
        <w:rPr>
          <w:rFonts w:ascii="Arial" w:eastAsia="Times New Roman" w:hAnsi="Arial" w:cs="Arial"/>
          <w:sz w:val="24"/>
          <w:szCs w:val="24"/>
          <w:lang w:eastAsia="hr-HR"/>
        </w:rPr>
        <w:t>56.926,46</w:t>
      </w:r>
      <w:r w:rsidR="006A4340" w:rsidRPr="00D61CD6">
        <w:rPr>
          <w:rFonts w:ascii="Arial" w:eastAsia="Times New Roman" w:hAnsi="Arial" w:cs="Arial"/>
          <w:sz w:val="24"/>
          <w:szCs w:val="24"/>
          <w:lang w:eastAsia="hr-HR"/>
        </w:rPr>
        <w:t xml:space="preserve"> eur</w:t>
      </w:r>
      <w:r w:rsidR="006F10C8" w:rsidRPr="00D61CD6">
        <w:rPr>
          <w:rFonts w:ascii="Arial" w:eastAsia="Times New Roman" w:hAnsi="Arial" w:cs="Arial"/>
          <w:sz w:val="24"/>
          <w:szCs w:val="24"/>
          <w:lang w:eastAsia="hr-HR"/>
        </w:rPr>
        <w:t>a</w:t>
      </w:r>
      <w:r w:rsidR="00CF320F" w:rsidRPr="00D61CD6">
        <w:rPr>
          <w:rFonts w:ascii="Arial" w:eastAsia="Times New Roman" w:hAnsi="Arial" w:cs="Arial"/>
          <w:sz w:val="24"/>
          <w:szCs w:val="24"/>
          <w:lang w:eastAsia="hr-HR"/>
        </w:rPr>
        <w:t>),</w:t>
      </w:r>
      <w:r w:rsidR="005006FC" w:rsidRPr="00D61CD6">
        <w:rPr>
          <w:rFonts w:ascii="Arial" w:eastAsia="Times New Roman" w:hAnsi="Arial" w:cs="Arial"/>
          <w:sz w:val="24"/>
          <w:szCs w:val="24"/>
          <w:lang w:eastAsia="hr-HR"/>
        </w:rPr>
        <w:t xml:space="preserve"> JU Priroda (34.044,37 eura),</w:t>
      </w:r>
      <w:r w:rsidR="00CF320F" w:rsidRPr="00D61CD6">
        <w:rPr>
          <w:rFonts w:ascii="Arial" w:eastAsia="Times New Roman" w:hAnsi="Arial" w:cs="Arial"/>
          <w:sz w:val="24"/>
          <w:szCs w:val="24"/>
          <w:lang w:eastAsia="hr-HR"/>
        </w:rPr>
        <w:t xml:space="preserve"> </w:t>
      </w:r>
      <w:r w:rsidR="006F10C8" w:rsidRPr="00D61CD6">
        <w:rPr>
          <w:rFonts w:ascii="Arial" w:eastAsia="Times New Roman" w:hAnsi="Arial" w:cs="Arial"/>
          <w:sz w:val="24"/>
          <w:szCs w:val="24"/>
          <w:lang w:eastAsia="hr-HR"/>
        </w:rPr>
        <w:t>Ustanova I.M.Ronjgov (16.854,00 eura), Prirodoslovni muzej (16.200,00 eura)</w:t>
      </w:r>
      <w:r w:rsidR="005006FC" w:rsidRPr="00D61CD6">
        <w:rPr>
          <w:rFonts w:ascii="Arial" w:eastAsia="Times New Roman" w:hAnsi="Arial" w:cs="Arial"/>
          <w:sz w:val="24"/>
          <w:szCs w:val="24"/>
          <w:lang w:eastAsia="hr-HR"/>
        </w:rPr>
        <w:t xml:space="preserve"> te </w:t>
      </w:r>
      <w:r w:rsidR="00CF320F" w:rsidRPr="00D61CD6">
        <w:rPr>
          <w:rFonts w:ascii="Arial" w:eastAsia="Times New Roman" w:hAnsi="Arial" w:cs="Arial"/>
          <w:sz w:val="24"/>
          <w:szCs w:val="24"/>
          <w:lang w:eastAsia="hr-HR"/>
        </w:rPr>
        <w:t>JU Zavod za prostorno uređenje PGŽ (</w:t>
      </w:r>
      <w:r w:rsidR="005006FC" w:rsidRPr="00D61CD6">
        <w:rPr>
          <w:rFonts w:ascii="Arial" w:eastAsia="Times New Roman" w:hAnsi="Arial" w:cs="Arial"/>
          <w:sz w:val="24"/>
          <w:szCs w:val="24"/>
          <w:lang w:eastAsia="hr-HR"/>
        </w:rPr>
        <w:t>5.174,85</w:t>
      </w:r>
      <w:r w:rsidR="006A4340" w:rsidRPr="00D61CD6">
        <w:rPr>
          <w:rFonts w:ascii="Arial" w:eastAsia="Times New Roman" w:hAnsi="Arial" w:cs="Arial"/>
          <w:sz w:val="24"/>
          <w:szCs w:val="24"/>
          <w:lang w:eastAsia="hr-HR"/>
        </w:rPr>
        <w:t xml:space="preserve"> eura</w:t>
      </w:r>
      <w:r w:rsidR="005006FC" w:rsidRPr="00D61CD6">
        <w:rPr>
          <w:rFonts w:ascii="Arial" w:eastAsia="Times New Roman" w:hAnsi="Arial" w:cs="Arial"/>
          <w:sz w:val="24"/>
          <w:szCs w:val="24"/>
          <w:lang w:eastAsia="hr-HR"/>
        </w:rPr>
        <w:t>).</w:t>
      </w:r>
      <w:r w:rsidR="00914AAB" w:rsidRPr="00D61CD6">
        <w:rPr>
          <w:rFonts w:ascii="Arial" w:eastAsia="Times New Roman" w:hAnsi="Arial" w:cs="Arial"/>
          <w:sz w:val="24"/>
          <w:szCs w:val="24"/>
          <w:lang w:eastAsia="hr-HR"/>
        </w:rPr>
        <w:t xml:space="preserve"> Isto tako, najveći dio spomenutog povećanja u odnosu na prošlu godinu odnosi se na ustanove školstva (</w:t>
      </w:r>
      <w:r w:rsidR="005006FC" w:rsidRPr="00D61CD6">
        <w:rPr>
          <w:rFonts w:ascii="Arial" w:eastAsia="Times New Roman" w:hAnsi="Arial" w:cs="Arial"/>
          <w:sz w:val="24"/>
          <w:szCs w:val="24"/>
          <w:lang w:eastAsia="hr-HR"/>
        </w:rPr>
        <w:t>18.302.532,82</w:t>
      </w:r>
      <w:r w:rsidR="00E07276" w:rsidRPr="00D61CD6">
        <w:rPr>
          <w:rFonts w:ascii="Arial" w:eastAsia="Times New Roman" w:hAnsi="Arial" w:cs="Arial"/>
          <w:sz w:val="24"/>
          <w:szCs w:val="24"/>
          <w:lang w:eastAsia="hr-HR"/>
        </w:rPr>
        <w:t xml:space="preserve"> eura</w:t>
      </w:r>
      <w:r w:rsidR="00914AAB" w:rsidRPr="00D61CD6">
        <w:rPr>
          <w:rFonts w:ascii="Arial" w:eastAsia="Times New Roman" w:hAnsi="Arial" w:cs="Arial"/>
          <w:sz w:val="24"/>
          <w:szCs w:val="24"/>
          <w:lang w:eastAsia="hr-HR"/>
        </w:rPr>
        <w:t>).</w:t>
      </w:r>
    </w:p>
    <w:p w14:paraId="36A9EADA" w14:textId="1641281E" w:rsidR="00E07276" w:rsidRPr="00D61CD6" w:rsidRDefault="00087289" w:rsidP="0028684C">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Prijenosi između proračunskih korisnika istog proračuna</w:t>
      </w:r>
      <w:r w:rsidRPr="00D61CD6">
        <w:rPr>
          <w:rFonts w:ascii="Arial" w:eastAsia="Times New Roman" w:hAnsi="Arial" w:cs="Arial"/>
          <w:sz w:val="24"/>
          <w:szCs w:val="24"/>
          <w:lang w:eastAsia="hr-HR"/>
        </w:rPr>
        <w:t xml:space="preserve"> ostvareni su u 20</w:t>
      </w:r>
      <w:r w:rsidR="008A4626" w:rsidRPr="00D61CD6">
        <w:rPr>
          <w:rFonts w:ascii="Arial" w:eastAsia="Times New Roman" w:hAnsi="Arial" w:cs="Arial"/>
          <w:sz w:val="24"/>
          <w:szCs w:val="24"/>
          <w:lang w:eastAsia="hr-HR"/>
        </w:rPr>
        <w:t>2</w:t>
      </w:r>
      <w:r w:rsidR="00E8289F"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u iznosu od </w:t>
      </w:r>
      <w:r w:rsidR="00E8289F" w:rsidRPr="00D61CD6">
        <w:rPr>
          <w:rFonts w:ascii="Arial" w:eastAsia="Times New Roman" w:hAnsi="Arial" w:cs="Arial"/>
          <w:sz w:val="24"/>
          <w:szCs w:val="24"/>
          <w:lang w:eastAsia="hr-HR"/>
        </w:rPr>
        <w:t>159.663,99</w:t>
      </w:r>
      <w:r w:rsidR="00E07276" w:rsidRPr="00D61CD6">
        <w:rPr>
          <w:rFonts w:ascii="Arial" w:eastAsia="Times New Roman" w:hAnsi="Arial" w:cs="Arial"/>
          <w:sz w:val="24"/>
          <w:szCs w:val="24"/>
          <w:lang w:eastAsia="hr-HR"/>
        </w:rPr>
        <w:t xml:space="preserve"> eura</w:t>
      </w:r>
      <w:r w:rsidR="002749D9" w:rsidRPr="00D61CD6">
        <w:rPr>
          <w:rFonts w:ascii="Arial" w:eastAsia="Times New Roman" w:hAnsi="Arial" w:cs="Arial"/>
          <w:sz w:val="24"/>
          <w:szCs w:val="24"/>
          <w:lang w:eastAsia="hr-HR"/>
        </w:rPr>
        <w:t>, odnosno</w:t>
      </w:r>
      <w:r w:rsidR="00E07276" w:rsidRPr="00D61CD6">
        <w:rPr>
          <w:rFonts w:ascii="Arial" w:eastAsia="Times New Roman" w:hAnsi="Arial" w:cs="Arial"/>
          <w:sz w:val="24"/>
          <w:szCs w:val="24"/>
          <w:lang w:eastAsia="hr-HR"/>
        </w:rPr>
        <w:t xml:space="preserve"> </w:t>
      </w:r>
      <w:r w:rsidR="00E8289F" w:rsidRPr="00D61CD6">
        <w:rPr>
          <w:rFonts w:ascii="Arial" w:eastAsia="Times New Roman" w:hAnsi="Arial" w:cs="Arial"/>
          <w:sz w:val="24"/>
          <w:szCs w:val="24"/>
          <w:lang w:eastAsia="hr-HR"/>
        </w:rPr>
        <w:t>292.395,41</w:t>
      </w:r>
      <w:r w:rsidR="00E07276" w:rsidRPr="00D61CD6">
        <w:rPr>
          <w:rFonts w:ascii="Arial" w:eastAsia="Times New Roman" w:hAnsi="Arial" w:cs="Arial"/>
          <w:sz w:val="24"/>
          <w:szCs w:val="24"/>
          <w:lang w:eastAsia="hr-HR"/>
        </w:rPr>
        <w:t xml:space="preserve"> eur</w:t>
      </w:r>
      <w:r w:rsidR="00E8289F" w:rsidRPr="00D61CD6">
        <w:rPr>
          <w:rFonts w:ascii="Arial" w:eastAsia="Times New Roman" w:hAnsi="Arial" w:cs="Arial"/>
          <w:sz w:val="24"/>
          <w:szCs w:val="24"/>
          <w:lang w:eastAsia="hr-HR"/>
        </w:rPr>
        <w:t>o</w:t>
      </w:r>
      <w:r w:rsidR="00E07276" w:rsidRPr="00D61CD6">
        <w:rPr>
          <w:rFonts w:ascii="Arial" w:eastAsia="Times New Roman" w:hAnsi="Arial" w:cs="Arial"/>
          <w:sz w:val="24"/>
          <w:szCs w:val="24"/>
          <w:lang w:eastAsia="hr-HR"/>
        </w:rPr>
        <w:t xml:space="preserve"> ili</w:t>
      </w:r>
      <w:r w:rsidR="002749D9" w:rsidRPr="00D61CD6">
        <w:rPr>
          <w:rFonts w:ascii="Arial" w:eastAsia="Times New Roman" w:hAnsi="Arial" w:cs="Arial"/>
          <w:sz w:val="24"/>
          <w:szCs w:val="24"/>
          <w:lang w:eastAsia="hr-HR"/>
        </w:rPr>
        <w:t xml:space="preserve"> </w:t>
      </w:r>
      <w:r w:rsidR="00E8289F" w:rsidRPr="00D61CD6">
        <w:rPr>
          <w:rFonts w:ascii="Arial" w:eastAsia="Times New Roman" w:hAnsi="Arial" w:cs="Arial"/>
          <w:sz w:val="24"/>
          <w:szCs w:val="24"/>
          <w:lang w:eastAsia="hr-HR"/>
        </w:rPr>
        <w:t>64,68</w:t>
      </w:r>
      <w:r w:rsidR="002749D9" w:rsidRPr="00D61CD6">
        <w:rPr>
          <w:rFonts w:ascii="Arial" w:eastAsia="Times New Roman" w:hAnsi="Arial" w:cs="Arial"/>
          <w:sz w:val="24"/>
          <w:szCs w:val="24"/>
          <w:lang w:eastAsia="hr-HR"/>
        </w:rPr>
        <w:t xml:space="preserve">% </w:t>
      </w:r>
      <w:r w:rsidR="00E8289F" w:rsidRPr="00D61CD6">
        <w:rPr>
          <w:rFonts w:ascii="Arial" w:eastAsia="Times New Roman" w:hAnsi="Arial" w:cs="Arial"/>
          <w:sz w:val="24"/>
          <w:szCs w:val="24"/>
          <w:lang w:eastAsia="hr-HR"/>
        </w:rPr>
        <w:t>manje</w:t>
      </w:r>
      <w:r w:rsidR="002749D9" w:rsidRPr="00D61CD6">
        <w:rPr>
          <w:rFonts w:ascii="Arial" w:eastAsia="Times New Roman" w:hAnsi="Arial" w:cs="Arial"/>
          <w:sz w:val="24"/>
          <w:szCs w:val="24"/>
          <w:lang w:eastAsia="hr-HR"/>
        </w:rPr>
        <w:t xml:space="preserve"> u odnosu na prethodnu godinu. </w:t>
      </w:r>
      <w:r w:rsidR="00E07276" w:rsidRPr="00D61CD6">
        <w:rPr>
          <w:rFonts w:ascii="Arial" w:eastAsia="Times New Roman" w:hAnsi="Arial" w:cs="Arial"/>
          <w:sz w:val="24"/>
          <w:szCs w:val="24"/>
          <w:lang w:eastAsia="hr-HR"/>
        </w:rPr>
        <w:t xml:space="preserve">Od navedenog iznosa, </w:t>
      </w:r>
      <w:r w:rsidR="00E8289F" w:rsidRPr="00D61CD6">
        <w:rPr>
          <w:rFonts w:ascii="Arial" w:eastAsia="Times New Roman" w:hAnsi="Arial" w:cs="Arial"/>
          <w:sz w:val="24"/>
          <w:szCs w:val="24"/>
          <w:lang w:eastAsia="hr-HR"/>
        </w:rPr>
        <w:t>122.338,88</w:t>
      </w:r>
      <w:r w:rsidR="00E07276" w:rsidRPr="00D61CD6">
        <w:rPr>
          <w:rFonts w:ascii="Arial" w:eastAsia="Times New Roman" w:hAnsi="Arial" w:cs="Arial"/>
          <w:sz w:val="24"/>
          <w:szCs w:val="24"/>
          <w:lang w:eastAsia="hr-HR"/>
        </w:rPr>
        <w:t xml:space="preserve"> eura odnosi se na prihode Županije, a </w:t>
      </w:r>
      <w:r w:rsidR="00E8289F" w:rsidRPr="00D61CD6">
        <w:rPr>
          <w:rFonts w:ascii="Arial" w:eastAsia="Times New Roman" w:hAnsi="Arial" w:cs="Arial"/>
          <w:sz w:val="24"/>
          <w:szCs w:val="24"/>
          <w:lang w:eastAsia="hr-HR"/>
        </w:rPr>
        <w:t>37.325,11</w:t>
      </w:r>
      <w:r w:rsidR="00E07276" w:rsidRPr="00D61CD6">
        <w:rPr>
          <w:rFonts w:ascii="Arial" w:eastAsia="Times New Roman" w:hAnsi="Arial" w:cs="Arial"/>
          <w:sz w:val="24"/>
          <w:szCs w:val="24"/>
          <w:lang w:eastAsia="hr-HR"/>
        </w:rPr>
        <w:t xml:space="preserve"> eura na prihode proračunskih korisnika. Navedeni prihod Županija je ostvarila od Ugostiteljske škole Opatija u sklopu provedbe EU projekata MREŽA KOM5ETENTNOSTI i RCK RECEPT.</w:t>
      </w:r>
    </w:p>
    <w:p w14:paraId="4A42AF30" w14:textId="097EE511" w:rsidR="00237B7E" w:rsidRPr="00D61CD6" w:rsidRDefault="00E07276" w:rsidP="0028684C">
      <w:pPr>
        <w:spacing w:after="12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P</w:t>
      </w:r>
      <w:r w:rsidR="002749D9" w:rsidRPr="00D61CD6">
        <w:rPr>
          <w:rFonts w:ascii="Arial" w:eastAsia="Times New Roman" w:hAnsi="Arial" w:cs="Arial"/>
          <w:sz w:val="24"/>
          <w:szCs w:val="24"/>
          <w:lang w:eastAsia="hr-HR"/>
        </w:rPr>
        <w:t xml:space="preserve">rijenose od drugih korisnika istog proračuna ostvarili su i sljedeći proračunski korisnici: </w:t>
      </w:r>
      <w:r w:rsidR="00237B7E" w:rsidRPr="00D61CD6">
        <w:rPr>
          <w:rFonts w:ascii="Arial" w:eastAsia="Times New Roman" w:hAnsi="Arial" w:cs="Arial"/>
          <w:sz w:val="24"/>
          <w:szCs w:val="24"/>
          <w:lang w:eastAsia="hr-HR"/>
        </w:rPr>
        <w:t>SŠ A.Haračića M.Lošinj (</w:t>
      </w:r>
      <w:r w:rsidR="00E8289F" w:rsidRPr="00D61CD6">
        <w:rPr>
          <w:rFonts w:ascii="Arial" w:eastAsia="Times New Roman" w:hAnsi="Arial" w:cs="Arial"/>
          <w:sz w:val="24"/>
          <w:szCs w:val="24"/>
          <w:lang w:eastAsia="hr-HR"/>
        </w:rPr>
        <w:t>15.086,22</w:t>
      </w:r>
      <w:r w:rsidR="00F13CB8" w:rsidRPr="00D61CD6">
        <w:rPr>
          <w:rFonts w:ascii="Arial" w:eastAsia="Times New Roman" w:hAnsi="Arial" w:cs="Arial"/>
          <w:sz w:val="24"/>
          <w:szCs w:val="24"/>
          <w:lang w:eastAsia="hr-HR"/>
        </w:rPr>
        <w:t xml:space="preserve"> eura)</w:t>
      </w:r>
      <w:r w:rsidR="00237B7E" w:rsidRPr="00D61CD6">
        <w:rPr>
          <w:rFonts w:ascii="Arial" w:eastAsia="Times New Roman" w:hAnsi="Arial" w:cs="Arial"/>
          <w:sz w:val="24"/>
          <w:szCs w:val="24"/>
          <w:lang w:eastAsia="hr-HR"/>
        </w:rPr>
        <w:t>, SŠ Dr. Antuna Barca Crikvenica (</w:t>
      </w:r>
      <w:r w:rsidR="00E8289F" w:rsidRPr="00D61CD6">
        <w:rPr>
          <w:rFonts w:ascii="Arial" w:eastAsia="Times New Roman" w:hAnsi="Arial" w:cs="Arial"/>
          <w:sz w:val="24"/>
          <w:szCs w:val="24"/>
          <w:lang w:eastAsia="hr-HR"/>
        </w:rPr>
        <w:t>6.826,</w:t>
      </w:r>
      <w:r w:rsidR="00F36293" w:rsidRPr="00D61CD6">
        <w:rPr>
          <w:rFonts w:ascii="Arial" w:eastAsia="Times New Roman" w:hAnsi="Arial" w:cs="Arial"/>
          <w:sz w:val="24"/>
          <w:szCs w:val="24"/>
          <w:lang w:eastAsia="hr-HR"/>
        </w:rPr>
        <w:t>68</w:t>
      </w:r>
      <w:r w:rsidR="00F13CB8" w:rsidRPr="00D61CD6">
        <w:rPr>
          <w:rFonts w:ascii="Arial" w:eastAsia="Times New Roman" w:hAnsi="Arial" w:cs="Arial"/>
          <w:sz w:val="24"/>
          <w:szCs w:val="24"/>
          <w:lang w:eastAsia="hr-HR"/>
        </w:rPr>
        <w:t xml:space="preserve"> eura</w:t>
      </w:r>
      <w:r w:rsidR="00E8289F" w:rsidRPr="00D61CD6">
        <w:rPr>
          <w:rFonts w:ascii="Arial" w:eastAsia="Times New Roman" w:hAnsi="Arial" w:cs="Arial"/>
          <w:sz w:val="24"/>
          <w:szCs w:val="24"/>
          <w:lang w:eastAsia="hr-HR"/>
        </w:rPr>
        <w:t>) te</w:t>
      </w:r>
      <w:r w:rsidR="00237B7E" w:rsidRPr="00D61CD6">
        <w:rPr>
          <w:rFonts w:ascii="Arial" w:eastAsia="Times New Roman" w:hAnsi="Arial" w:cs="Arial"/>
          <w:sz w:val="24"/>
          <w:szCs w:val="24"/>
          <w:lang w:eastAsia="hr-HR"/>
        </w:rPr>
        <w:t xml:space="preserve"> SŠ Hrvatski kralj Tomislav Krk (</w:t>
      </w:r>
      <w:r w:rsidR="00E8289F" w:rsidRPr="00D61CD6">
        <w:rPr>
          <w:rFonts w:ascii="Arial" w:eastAsia="Times New Roman" w:hAnsi="Arial" w:cs="Arial"/>
          <w:sz w:val="24"/>
          <w:szCs w:val="24"/>
          <w:lang w:eastAsia="hr-HR"/>
        </w:rPr>
        <w:t>15.412,21</w:t>
      </w:r>
      <w:r w:rsidR="00F13CB8" w:rsidRPr="00D61CD6">
        <w:rPr>
          <w:rFonts w:ascii="Arial" w:eastAsia="Times New Roman" w:hAnsi="Arial" w:cs="Arial"/>
          <w:sz w:val="24"/>
          <w:szCs w:val="24"/>
          <w:lang w:eastAsia="hr-HR"/>
        </w:rPr>
        <w:t xml:space="preserve"> euro</w:t>
      </w:r>
      <w:r w:rsidR="00E8289F" w:rsidRPr="00D61CD6">
        <w:rPr>
          <w:rFonts w:ascii="Arial" w:eastAsia="Times New Roman" w:hAnsi="Arial" w:cs="Arial"/>
          <w:sz w:val="24"/>
          <w:szCs w:val="24"/>
          <w:lang w:eastAsia="hr-HR"/>
        </w:rPr>
        <w:t>)</w:t>
      </w:r>
      <w:r w:rsidR="00237B7E" w:rsidRPr="00D61CD6">
        <w:rPr>
          <w:rFonts w:ascii="Arial" w:eastAsia="Times New Roman" w:hAnsi="Arial" w:cs="Arial"/>
          <w:sz w:val="24"/>
          <w:szCs w:val="24"/>
          <w:lang w:eastAsia="hr-HR"/>
        </w:rPr>
        <w:t>.</w:t>
      </w:r>
    </w:p>
    <w:p w14:paraId="06228342" w14:textId="77777777" w:rsidR="00237B7E" w:rsidRPr="00D61CD6" w:rsidRDefault="00237B7E" w:rsidP="0028684C">
      <w:pPr>
        <w:spacing w:after="120" w:line="240" w:lineRule="auto"/>
        <w:ind w:firstLine="357"/>
        <w:jc w:val="both"/>
        <w:rPr>
          <w:rFonts w:ascii="Arial" w:eastAsia="Times New Roman" w:hAnsi="Arial" w:cs="Arial"/>
          <w:sz w:val="24"/>
          <w:szCs w:val="24"/>
          <w:lang w:eastAsia="hr-HR"/>
        </w:rPr>
      </w:pPr>
    </w:p>
    <w:p w14:paraId="1C10A424" w14:textId="3999F8A6" w:rsidR="00987841" w:rsidRPr="00D61CD6"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61CD6">
        <w:rPr>
          <w:rFonts w:ascii="Arial" w:eastAsia="Times New Roman" w:hAnsi="Arial" w:cs="Times New Roman"/>
          <w:b/>
          <w:bCs/>
          <w:sz w:val="24"/>
          <w:szCs w:val="20"/>
          <w:lang w:eastAsia="hr-HR"/>
        </w:rPr>
        <w:t>Prihodi od imovine</w:t>
      </w:r>
      <w:r w:rsidR="00FF4EDE" w:rsidRPr="00D61CD6">
        <w:rPr>
          <w:rFonts w:ascii="Arial" w:eastAsia="Times New Roman" w:hAnsi="Arial" w:cs="Times New Roman"/>
          <w:sz w:val="24"/>
          <w:szCs w:val="20"/>
          <w:lang w:eastAsia="hr-HR"/>
        </w:rPr>
        <w:t xml:space="preserve"> naplaćeni su u 20</w:t>
      </w:r>
      <w:r w:rsidR="006E646B" w:rsidRPr="00D61CD6">
        <w:rPr>
          <w:rFonts w:ascii="Arial" w:eastAsia="Times New Roman" w:hAnsi="Arial" w:cs="Times New Roman"/>
          <w:sz w:val="24"/>
          <w:szCs w:val="20"/>
          <w:lang w:eastAsia="hr-HR"/>
        </w:rPr>
        <w:t>2</w:t>
      </w:r>
      <w:r w:rsidR="00E8289F" w:rsidRPr="00D61CD6">
        <w:rPr>
          <w:rFonts w:ascii="Arial" w:eastAsia="Times New Roman" w:hAnsi="Arial" w:cs="Times New Roman"/>
          <w:sz w:val="24"/>
          <w:szCs w:val="20"/>
          <w:lang w:eastAsia="hr-HR"/>
        </w:rPr>
        <w:t>4</w:t>
      </w:r>
      <w:r w:rsidR="00FF4EDE" w:rsidRPr="00D61CD6">
        <w:rPr>
          <w:rFonts w:ascii="Arial" w:eastAsia="Times New Roman" w:hAnsi="Arial" w:cs="Times New Roman"/>
          <w:sz w:val="24"/>
          <w:szCs w:val="20"/>
          <w:lang w:eastAsia="hr-HR"/>
        </w:rPr>
        <w:t>.</w:t>
      </w:r>
      <w:r w:rsidRPr="00D61CD6">
        <w:rPr>
          <w:rFonts w:ascii="Arial" w:eastAsia="Times New Roman" w:hAnsi="Arial" w:cs="Times New Roman"/>
          <w:sz w:val="24"/>
          <w:szCs w:val="20"/>
          <w:lang w:eastAsia="hr-HR"/>
        </w:rPr>
        <w:t xml:space="preserve"> godini u ukupnom iznosu od </w:t>
      </w:r>
      <w:r w:rsidR="00E8289F" w:rsidRPr="00D61CD6">
        <w:rPr>
          <w:rFonts w:ascii="Arial" w:eastAsia="Times New Roman" w:hAnsi="Arial" w:cs="Times New Roman"/>
          <w:sz w:val="24"/>
          <w:szCs w:val="20"/>
          <w:lang w:eastAsia="hr-HR"/>
        </w:rPr>
        <w:t>5.813.995,52</w:t>
      </w:r>
      <w:r w:rsidR="00A06B34" w:rsidRPr="00D61CD6">
        <w:rPr>
          <w:rFonts w:ascii="Arial" w:eastAsia="Times New Roman" w:hAnsi="Arial" w:cs="Times New Roman"/>
          <w:sz w:val="24"/>
          <w:szCs w:val="20"/>
          <w:lang w:eastAsia="hr-HR"/>
        </w:rPr>
        <w:t xml:space="preserve"> eur</w:t>
      </w:r>
      <w:r w:rsidR="00E8289F" w:rsidRPr="00D61CD6">
        <w:rPr>
          <w:rFonts w:ascii="Arial" w:eastAsia="Times New Roman" w:hAnsi="Arial" w:cs="Times New Roman"/>
          <w:sz w:val="24"/>
          <w:szCs w:val="20"/>
          <w:lang w:eastAsia="hr-HR"/>
        </w:rPr>
        <w:t>a</w:t>
      </w:r>
      <w:r w:rsidR="00FF4EDE" w:rsidRPr="00D61CD6">
        <w:rPr>
          <w:rFonts w:ascii="Arial" w:eastAsia="Times New Roman" w:hAnsi="Arial" w:cs="Times New Roman"/>
          <w:sz w:val="24"/>
          <w:szCs w:val="20"/>
          <w:lang w:eastAsia="hr-HR"/>
        </w:rPr>
        <w:t xml:space="preserve">, odnosno </w:t>
      </w:r>
      <w:r w:rsidR="00E8289F" w:rsidRPr="00D61CD6">
        <w:rPr>
          <w:rFonts w:ascii="Arial" w:eastAsia="Times New Roman" w:hAnsi="Arial" w:cs="Times New Roman"/>
          <w:sz w:val="24"/>
          <w:szCs w:val="20"/>
          <w:lang w:eastAsia="hr-HR"/>
        </w:rPr>
        <w:t>179,27</w:t>
      </w:r>
      <w:r w:rsidR="00FF4EDE" w:rsidRPr="00D61CD6">
        <w:rPr>
          <w:rFonts w:ascii="Arial" w:eastAsia="Times New Roman" w:hAnsi="Arial" w:cs="Times New Roman"/>
          <w:sz w:val="24"/>
          <w:szCs w:val="20"/>
          <w:lang w:eastAsia="hr-HR"/>
        </w:rPr>
        <w:t>% godišnjeg plana</w:t>
      </w:r>
      <w:r w:rsidR="006E646B" w:rsidRPr="00D61CD6">
        <w:rPr>
          <w:rFonts w:ascii="Arial" w:eastAsia="Times New Roman" w:hAnsi="Arial" w:cs="Times New Roman"/>
          <w:sz w:val="24"/>
          <w:szCs w:val="20"/>
          <w:lang w:eastAsia="hr-HR"/>
        </w:rPr>
        <w:t xml:space="preserve"> </w:t>
      </w:r>
      <w:r w:rsidR="002F0F48" w:rsidRPr="00D61CD6">
        <w:rPr>
          <w:rFonts w:ascii="Arial" w:eastAsia="Times New Roman" w:hAnsi="Arial" w:cs="Times New Roman"/>
          <w:sz w:val="24"/>
          <w:szCs w:val="20"/>
          <w:lang w:eastAsia="hr-HR"/>
        </w:rPr>
        <w:t>što je</w:t>
      </w:r>
      <w:r w:rsidR="006E646B" w:rsidRPr="00D61CD6">
        <w:rPr>
          <w:rFonts w:ascii="Arial" w:eastAsia="Times New Roman" w:hAnsi="Arial" w:cs="Times New Roman"/>
          <w:sz w:val="24"/>
          <w:szCs w:val="20"/>
          <w:lang w:eastAsia="hr-HR"/>
        </w:rPr>
        <w:t xml:space="preserve"> </w:t>
      </w:r>
      <w:r w:rsidR="00041F97">
        <w:rPr>
          <w:rFonts w:ascii="Arial" w:eastAsia="Times New Roman" w:hAnsi="Arial" w:cs="Times New Roman"/>
          <w:sz w:val="24"/>
          <w:szCs w:val="20"/>
          <w:lang w:eastAsia="hr-HR"/>
        </w:rPr>
        <w:t xml:space="preserve">3.501.681,31 eura ili za </w:t>
      </w:r>
      <w:r w:rsidR="00E8289F" w:rsidRPr="00D61CD6">
        <w:rPr>
          <w:rFonts w:ascii="Arial" w:eastAsia="Times New Roman" w:hAnsi="Arial" w:cs="Times New Roman"/>
          <w:sz w:val="24"/>
          <w:szCs w:val="20"/>
          <w:lang w:eastAsia="hr-HR"/>
        </w:rPr>
        <w:t>151,44</w:t>
      </w:r>
      <w:r w:rsidR="00041F97">
        <w:rPr>
          <w:rFonts w:ascii="Arial" w:eastAsia="Times New Roman" w:hAnsi="Arial" w:cs="Times New Roman"/>
          <w:sz w:val="24"/>
          <w:szCs w:val="20"/>
          <w:lang w:eastAsia="hr-HR"/>
        </w:rPr>
        <w:t>%</w:t>
      </w:r>
      <w:r w:rsidR="00A06B34" w:rsidRPr="00D61CD6">
        <w:rPr>
          <w:rFonts w:ascii="Arial" w:eastAsia="Times New Roman" w:hAnsi="Arial" w:cs="Times New Roman"/>
          <w:sz w:val="24"/>
          <w:szCs w:val="20"/>
          <w:lang w:eastAsia="hr-HR"/>
        </w:rPr>
        <w:t xml:space="preserve"> </w:t>
      </w:r>
      <w:r w:rsidR="00E8289F" w:rsidRPr="00D61CD6">
        <w:rPr>
          <w:rFonts w:ascii="Arial" w:eastAsia="Times New Roman" w:hAnsi="Arial" w:cs="Times New Roman"/>
          <w:sz w:val="24"/>
          <w:szCs w:val="20"/>
          <w:lang w:eastAsia="hr-HR"/>
        </w:rPr>
        <w:t>više</w:t>
      </w:r>
      <w:r w:rsidR="006E646B" w:rsidRPr="00D61CD6">
        <w:rPr>
          <w:rFonts w:ascii="Arial" w:eastAsia="Times New Roman" w:hAnsi="Arial" w:cs="Times New Roman"/>
          <w:sz w:val="24"/>
          <w:szCs w:val="20"/>
          <w:lang w:eastAsia="hr-HR"/>
        </w:rPr>
        <w:t xml:space="preserve"> </w:t>
      </w:r>
      <w:r w:rsidR="00FF4EDE" w:rsidRPr="00D61CD6">
        <w:rPr>
          <w:rFonts w:ascii="Arial" w:eastAsia="Times New Roman" w:hAnsi="Arial" w:cs="Times New Roman"/>
          <w:sz w:val="24"/>
          <w:szCs w:val="20"/>
          <w:lang w:eastAsia="hr-HR"/>
        </w:rPr>
        <w:t xml:space="preserve">u odnosu na </w:t>
      </w:r>
      <w:r w:rsidR="006E646B" w:rsidRPr="00D61CD6">
        <w:rPr>
          <w:rFonts w:ascii="Arial" w:eastAsia="Times New Roman" w:hAnsi="Arial" w:cs="Times New Roman"/>
          <w:sz w:val="24"/>
          <w:szCs w:val="20"/>
          <w:lang w:eastAsia="hr-HR"/>
        </w:rPr>
        <w:t>prethodnu</w:t>
      </w:r>
      <w:r w:rsidR="00FF4EDE" w:rsidRPr="00D61CD6">
        <w:rPr>
          <w:rFonts w:ascii="Arial" w:eastAsia="Times New Roman" w:hAnsi="Arial" w:cs="Times New Roman"/>
          <w:sz w:val="24"/>
          <w:szCs w:val="20"/>
          <w:lang w:eastAsia="hr-HR"/>
        </w:rPr>
        <w:t xml:space="preserve"> godinu. Od navedenog iznosa</w:t>
      </w:r>
      <w:r w:rsidRPr="00D61CD6">
        <w:rPr>
          <w:rFonts w:ascii="Arial" w:eastAsia="Times New Roman" w:hAnsi="Arial" w:cs="Times New Roman"/>
          <w:sz w:val="24"/>
          <w:szCs w:val="20"/>
          <w:lang w:eastAsia="hr-HR"/>
        </w:rPr>
        <w:t xml:space="preserve"> </w:t>
      </w:r>
      <w:r w:rsidR="00E8289F" w:rsidRPr="00D61CD6">
        <w:rPr>
          <w:rFonts w:ascii="Arial" w:eastAsia="Times New Roman" w:hAnsi="Arial" w:cs="Times New Roman"/>
          <w:sz w:val="24"/>
          <w:szCs w:val="20"/>
          <w:lang w:eastAsia="hr-HR"/>
        </w:rPr>
        <w:t>5.772.963,96</w:t>
      </w:r>
      <w:r w:rsidR="00A06B34" w:rsidRPr="00D61CD6">
        <w:rPr>
          <w:rFonts w:ascii="Arial" w:eastAsia="Times New Roman" w:hAnsi="Arial" w:cs="Times New Roman"/>
          <w:sz w:val="24"/>
          <w:szCs w:val="20"/>
          <w:lang w:eastAsia="hr-HR"/>
        </w:rPr>
        <w:t xml:space="preserve"> eura</w:t>
      </w:r>
      <w:r w:rsidR="00987841" w:rsidRPr="00D61CD6">
        <w:rPr>
          <w:rFonts w:ascii="Arial" w:eastAsia="Times New Roman" w:hAnsi="Arial" w:cs="Times New Roman"/>
          <w:sz w:val="24"/>
          <w:szCs w:val="20"/>
          <w:lang w:eastAsia="hr-HR"/>
        </w:rPr>
        <w:t xml:space="preserve"> (</w:t>
      </w:r>
      <w:r w:rsidR="00624AE7" w:rsidRPr="00D61CD6">
        <w:rPr>
          <w:rFonts w:ascii="Arial" w:eastAsia="Times New Roman" w:hAnsi="Arial" w:cs="Times New Roman"/>
          <w:sz w:val="24"/>
          <w:szCs w:val="20"/>
          <w:lang w:eastAsia="hr-HR"/>
        </w:rPr>
        <w:t>180,73</w:t>
      </w:r>
      <w:r w:rsidR="00987841" w:rsidRPr="00D61CD6">
        <w:rPr>
          <w:rFonts w:ascii="Arial" w:eastAsia="Times New Roman" w:hAnsi="Arial" w:cs="Times New Roman"/>
          <w:sz w:val="24"/>
          <w:szCs w:val="20"/>
          <w:lang w:eastAsia="hr-HR"/>
        </w:rPr>
        <w:t>% plana)</w:t>
      </w:r>
      <w:r w:rsidRPr="00D61CD6">
        <w:rPr>
          <w:rFonts w:ascii="Arial" w:eastAsia="Times New Roman" w:hAnsi="Arial" w:cs="Times New Roman"/>
          <w:sz w:val="24"/>
          <w:szCs w:val="20"/>
          <w:lang w:eastAsia="hr-HR"/>
        </w:rPr>
        <w:t xml:space="preserve"> </w:t>
      </w:r>
      <w:r w:rsidR="00FF4EDE" w:rsidRPr="00D61CD6">
        <w:rPr>
          <w:rFonts w:ascii="Arial" w:eastAsia="Times New Roman" w:hAnsi="Arial" w:cs="Times New Roman"/>
          <w:sz w:val="24"/>
          <w:szCs w:val="20"/>
          <w:lang w:eastAsia="hr-HR"/>
        </w:rPr>
        <w:t xml:space="preserve">se </w:t>
      </w:r>
      <w:r w:rsidRPr="00D61CD6">
        <w:rPr>
          <w:rFonts w:ascii="Arial" w:eastAsia="Times New Roman" w:hAnsi="Arial" w:cs="Times New Roman"/>
          <w:sz w:val="24"/>
          <w:szCs w:val="20"/>
          <w:lang w:eastAsia="hr-HR"/>
        </w:rPr>
        <w:t xml:space="preserve">odnosi na izvorni prihod Županije, a </w:t>
      </w:r>
      <w:r w:rsidR="00E8289F" w:rsidRPr="00D61CD6">
        <w:rPr>
          <w:rFonts w:ascii="Arial" w:eastAsia="Times New Roman" w:hAnsi="Arial" w:cs="Times New Roman"/>
          <w:sz w:val="24"/>
          <w:szCs w:val="20"/>
          <w:lang w:eastAsia="hr-HR"/>
        </w:rPr>
        <w:t>41.031,56</w:t>
      </w:r>
      <w:r w:rsidR="00A06B34" w:rsidRPr="00D61CD6">
        <w:rPr>
          <w:rFonts w:ascii="Arial" w:eastAsia="Times New Roman" w:hAnsi="Arial" w:cs="Times New Roman"/>
          <w:sz w:val="24"/>
          <w:szCs w:val="20"/>
          <w:lang w:eastAsia="hr-HR"/>
        </w:rPr>
        <w:t xml:space="preserve"> eura</w:t>
      </w:r>
      <w:r w:rsidR="00987841" w:rsidRPr="00D61CD6">
        <w:rPr>
          <w:rFonts w:ascii="Arial" w:eastAsia="Times New Roman" w:hAnsi="Arial" w:cs="Times New Roman"/>
          <w:sz w:val="24"/>
          <w:szCs w:val="20"/>
          <w:lang w:eastAsia="hr-HR"/>
        </w:rPr>
        <w:t xml:space="preserve"> (</w:t>
      </w:r>
      <w:r w:rsidR="00624AE7" w:rsidRPr="00D61CD6">
        <w:rPr>
          <w:rFonts w:ascii="Arial" w:eastAsia="Times New Roman" w:hAnsi="Arial" w:cs="Times New Roman"/>
          <w:sz w:val="24"/>
          <w:szCs w:val="20"/>
          <w:lang w:eastAsia="hr-HR"/>
        </w:rPr>
        <w:t>83,85</w:t>
      </w:r>
      <w:r w:rsidR="00987841" w:rsidRPr="00D61CD6">
        <w:rPr>
          <w:rFonts w:ascii="Arial" w:eastAsia="Times New Roman" w:hAnsi="Arial" w:cs="Times New Roman"/>
          <w:sz w:val="24"/>
          <w:szCs w:val="20"/>
          <w:lang w:eastAsia="hr-HR"/>
        </w:rPr>
        <w:t>% plana)</w:t>
      </w:r>
      <w:r w:rsidRPr="00D61CD6">
        <w:rPr>
          <w:rFonts w:ascii="Arial" w:eastAsia="Times New Roman" w:hAnsi="Arial" w:cs="Times New Roman"/>
          <w:sz w:val="24"/>
          <w:szCs w:val="20"/>
          <w:lang w:eastAsia="hr-HR"/>
        </w:rPr>
        <w:t xml:space="preserve"> na prihod od imovine županijskih korisnika. </w:t>
      </w:r>
      <w:r w:rsidR="00987841" w:rsidRPr="00D61CD6">
        <w:rPr>
          <w:rFonts w:ascii="Arial" w:eastAsia="Times New Roman" w:hAnsi="Arial" w:cs="Times New Roman"/>
          <w:sz w:val="24"/>
          <w:szCs w:val="20"/>
          <w:lang w:eastAsia="hr-HR"/>
        </w:rPr>
        <w:t xml:space="preserve">U odnosu na prethodnu godinu prihodi od imovine Županije su </w:t>
      </w:r>
      <w:r w:rsidR="001362B9" w:rsidRPr="00D61CD6">
        <w:rPr>
          <w:rFonts w:ascii="Arial" w:eastAsia="Times New Roman" w:hAnsi="Arial" w:cs="Times New Roman"/>
          <w:sz w:val="24"/>
          <w:szCs w:val="20"/>
          <w:lang w:eastAsia="hr-HR"/>
        </w:rPr>
        <w:t>veći</w:t>
      </w:r>
      <w:r w:rsidR="00987841" w:rsidRPr="00D61CD6">
        <w:rPr>
          <w:rFonts w:ascii="Arial" w:eastAsia="Times New Roman" w:hAnsi="Arial" w:cs="Times New Roman"/>
          <w:sz w:val="24"/>
          <w:szCs w:val="20"/>
          <w:lang w:eastAsia="hr-HR"/>
        </w:rPr>
        <w:t xml:space="preserve"> </w:t>
      </w:r>
      <w:r w:rsidR="00987841" w:rsidRPr="00D61CD6">
        <w:rPr>
          <w:rFonts w:ascii="Arial" w:eastAsia="Times New Roman" w:hAnsi="Arial" w:cs="Times New Roman"/>
          <w:sz w:val="24"/>
          <w:szCs w:val="20"/>
          <w:lang w:eastAsia="hr-HR"/>
        </w:rPr>
        <w:lastRenderedPageBreak/>
        <w:t xml:space="preserve">za </w:t>
      </w:r>
      <w:r w:rsidR="001362B9" w:rsidRPr="00D61CD6">
        <w:rPr>
          <w:rFonts w:ascii="Arial" w:eastAsia="Times New Roman" w:hAnsi="Arial" w:cs="Times New Roman"/>
          <w:sz w:val="24"/>
          <w:szCs w:val="20"/>
          <w:lang w:eastAsia="hr-HR"/>
        </w:rPr>
        <w:t>3.506.892,85</w:t>
      </w:r>
      <w:r w:rsidR="00221FC1" w:rsidRPr="00D61CD6">
        <w:rPr>
          <w:rFonts w:ascii="Arial" w:eastAsia="Times New Roman" w:hAnsi="Arial" w:cs="Times New Roman"/>
          <w:sz w:val="24"/>
          <w:szCs w:val="20"/>
          <w:lang w:eastAsia="hr-HR"/>
        </w:rPr>
        <w:t xml:space="preserve"> eura</w:t>
      </w:r>
      <w:r w:rsidR="00987841" w:rsidRPr="00D61CD6">
        <w:rPr>
          <w:rFonts w:ascii="Arial" w:eastAsia="Times New Roman" w:hAnsi="Arial" w:cs="Times New Roman"/>
          <w:sz w:val="24"/>
          <w:szCs w:val="20"/>
          <w:lang w:eastAsia="hr-HR"/>
        </w:rPr>
        <w:t xml:space="preserve"> ili za </w:t>
      </w:r>
      <w:r w:rsidR="001362B9" w:rsidRPr="00D61CD6">
        <w:rPr>
          <w:rFonts w:ascii="Arial" w:eastAsia="Times New Roman" w:hAnsi="Arial" w:cs="Times New Roman"/>
          <w:sz w:val="24"/>
          <w:szCs w:val="20"/>
          <w:lang w:eastAsia="hr-HR"/>
        </w:rPr>
        <w:t>154,76</w:t>
      </w:r>
      <w:r w:rsidR="00987841" w:rsidRPr="00D61CD6">
        <w:rPr>
          <w:rFonts w:ascii="Arial" w:eastAsia="Times New Roman" w:hAnsi="Arial" w:cs="Times New Roman"/>
          <w:sz w:val="24"/>
          <w:szCs w:val="20"/>
          <w:lang w:eastAsia="hr-HR"/>
        </w:rPr>
        <w:t xml:space="preserve">%, dok su prihodi proračunskih korisnika </w:t>
      </w:r>
      <w:r w:rsidR="00CD61B2" w:rsidRPr="00D61CD6">
        <w:rPr>
          <w:rFonts w:ascii="Arial" w:eastAsia="Times New Roman" w:hAnsi="Arial" w:cs="Times New Roman"/>
          <w:sz w:val="24"/>
          <w:szCs w:val="20"/>
          <w:lang w:eastAsia="hr-HR"/>
        </w:rPr>
        <w:t>manji</w:t>
      </w:r>
      <w:r w:rsidR="00987841" w:rsidRPr="00D61CD6">
        <w:rPr>
          <w:rFonts w:ascii="Arial" w:eastAsia="Times New Roman" w:hAnsi="Arial" w:cs="Times New Roman"/>
          <w:sz w:val="24"/>
          <w:szCs w:val="20"/>
          <w:lang w:eastAsia="hr-HR"/>
        </w:rPr>
        <w:t xml:space="preserve"> za </w:t>
      </w:r>
      <w:r w:rsidR="001362B9" w:rsidRPr="00D61CD6">
        <w:rPr>
          <w:rFonts w:ascii="Arial" w:eastAsia="Times New Roman" w:hAnsi="Arial" w:cs="Times New Roman"/>
          <w:sz w:val="24"/>
          <w:szCs w:val="20"/>
          <w:lang w:eastAsia="hr-HR"/>
        </w:rPr>
        <w:t>5.211,54</w:t>
      </w:r>
      <w:r w:rsidR="00221FC1" w:rsidRPr="00D61CD6">
        <w:rPr>
          <w:rFonts w:ascii="Arial" w:eastAsia="Times New Roman" w:hAnsi="Arial" w:cs="Times New Roman"/>
          <w:sz w:val="24"/>
          <w:szCs w:val="20"/>
          <w:lang w:eastAsia="hr-HR"/>
        </w:rPr>
        <w:t xml:space="preserve"> eura</w:t>
      </w:r>
      <w:r w:rsidR="00987841" w:rsidRPr="00D61CD6">
        <w:rPr>
          <w:rFonts w:ascii="Arial" w:eastAsia="Times New Roman" w:hAnsi="Arial" w:cs="Times New Roman"/>
          <w:sz w:val="24"/>
          <w:szCs w:val="20"/>
          <w:lang w:eastAsia="hr-HR"/>
        </w:rPr>
        <w:t xml:space="preserve"> ili </w:t>
      </w:r>
      <w:r w:rsidR="001362B9" w:rsidRPr="00D61CD6">
        <w:rPr>
          <w:rFonts w:ascii="Arial" w:eastAsia="Times New Roman" w:hAnsi="Arial" w:cs="Times New Roman"/>
          <w:sz w:val="24"/>
          <w:szCs w:val="20"/>
          <w:lang w:eastAsia="hr-HR"/>
        </w:rPr>
        <w:t>11,27</w:t>
      </w:r>
      <w:r w:rsidR="00987841" w:rsidRPr="00D61CD6">
        <w:rPr>
          <w:rFonts w:ascii="Arial" w:eastAsia="Times New Roman" w:hAnsi="Arial" w:cs="Times New Roman"/>
          <w:sz w:val="24"/>
          <w:szCs w:val="20"/>
          <w:lang w:eastAsia="hr-HR"/>
        </w:rPr>
        <w:t>%.</w:t>
      </w:r>
    </w:p>
    <w:p w14:paraId="180050F2" w14:textId="00BA7778" w:rsidR="00C37BFC" w:rsidRPr="00D61CD6" w:rsidRDefault="00087289"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61CD6">
        <w:rPr>
          <w:rFonts w:ascii="Arial" w:eastAsia="Times New Roman" w:hAnsi="Arial" w:cs="Times New Roman"/>
          <w:sz w:val="24"/>
          <w:szCs w:val="20"/>
          <w:lang w:eastAsia="hr-HR"/>
        </w:rPr>
        <w:t xml:space="preserve">Županija je prihode od imovine ostvarila na temelju financijske imovine u iznosu od </w:t>
      </w:r>
      <w:r w:rsidR="000A133A" w:rsidRPr="00D61CD6">
        <w:rPr>
          <w:rFonts w:ascii="Arial" w:eastAsia="Times New Roman" w:hAnsi="Arial" w:cs="Times New Roman"/>
          <w:sz w:val="24"/>
          <w:szCs w:val="20"/>
          <w:lang w:eastAsia="hr-HR"/>
        </w:rPr>
        <w:t>768.457,73</w:t>
      </w:r>
      <w:r w:rsidR="00CF0DFB" w:rsidRPr="00D61CD6">
        <w:rPr>
          <w:rFonts w:ascii="Arial" w:eastAsia="Times New Roman" w:hAnsi="Arial" w:cs="Times New Roman"/>
          <w:sz w:val="24"/>
          <w:szCs w:val="20"/>
          <w:lang w:eastAsia="hr-HR"/>
        </w:rPr>
        <w:t xml:space="preserve"> eur</w:t>
      </w:r>
      <w:r w:rsidR="000A133A" w:rsidRPr="00D61CD6">
        <w:rPr>
          <w:rFonts w:ascii="Arial" w:eastAsia="Times New Roman" w:hAnsi="Arial" w:cs="Times New Roman"/>
          <w:sz w:val="24"/>
          <w:szCs w:val="20"/>
          <w:lang w:eastAsia="hr-HR"/>
        </w:rPr>
        <w:t>a</w:t>
      </w:r>
      <w:r w:rsidR="00987841" w:rsidRPr="00D61CD6">
        <w:rPr>
          <w:rFonts w:ascii="Arial" w:eastAsia="Times New Roman" w:hAnsi="Arial" w:cs="Times New Roman"/>
          <w:sz w:val="24"/>
          <w:szCs w:val="20"/>
          <w:lang w:eastAsia="hr-HR"/>
        </w:rPr>
        <w:t xml:space="preserve"> (</w:t>
      </w:r>
      <w:r w:rsidR="000A133A" w:rsidRPr="00D61CD6">
        <w:rPr>
          <w:rFonts w:ascii="Arial" w:eastAsia="Times New Roman" w:hAnsi="Arial" w:cs="Times New Roman"/>
          <w:sz w:val="24"/>
          <w:szCs w:val="20"/>
          <w:lang w:eastAsia="hr-HR"/>
        </w:rPr>
        <w:t>51,65</w:t>
      </w:r>
      <w:r w:rsidR="00CF0DFB" w:rsidRPr="00D61CD6">
        <w:rPr>
          <w:rFonts w:ascii="Arial" w:eastAsia="Times New Roman" w:hAnsi="Arial" w:cs="Times New Roman"/>
          <w:sz w:val="24"/>
          <w:szCs w:val="20"/>
          <w:lang w:eastAsia="hr-HR"/>
        </w:rPr>
        <w:t>% više</w:t>
      </w:r>
      <w:r w:rsidR="00987841" w:rsidRPr="00D61CD6">
        <w:rPr>
          <w:rFonts w:ascii="Arial" w:eastAsia="Times New Roman" w:hAnsi="Arial" w:cs="Times New Roman"/>
          <w:sz w:val="24"/>
          <w:szCs w:val="20"/>
          <w:lang w:eastAsia="hr-HR"/>
        </w:rPr>
        <w:t xml:space="preserve"> u odnosu na prethodnu godinu)</w:t>
      </w:r>
      <w:r w:rsidR="00A24F1B" w:rsidRPr="00D61CD6">
        <w:rPr>
          <w:rFonts w:ascii="Arial" w:eastAsia="Times New Roman" w:hAnsi="Arial" w:cs="Times New Roman"/>
          <w:sz w:val="24"/>
          <w:szCs w:val="20"/>
          <w:lang w:eastAsia="hr-HR"/>
        </w:rPr>
        <w:t xml:space="preserve"> i</w:t>
      </w:r>
      <w:r w:rsidR="00766B9C" w:rsidRPr="00D61CD6">
        <w:rPr>
          <w:rFonts w:ascii="Arial" w:eastAsia="Times New Roman" w:hAnsi="Arial" w:cs="Times New Roman"/>
          <w:sz w:val="24"/>
          <w:szCs w:val="20"/>
          <w:lang w:eastAsia="hr-HR"/>
        </w:rPr>
        <w:t xml:space="preserve"> nefinancijske imovine u iznosu od </w:t>
      </w:r>
      <w:r w:rsidR="000A133A" w:rsidRPr="00D61CD6">
        <w:rPr>
          <w:rFonts w:ascii="Arial" w:eastAsia="Times New Roman" w:hAnsi="Arial" w:cs="Times New Roman"/>
          <w:sz w:val="24"/>
          <w:szCs w:val="20"/>
          <w:lang w:eastAsia="hr-HR"/>
        </w:rPr>
        <w:t>5.004.506,23</w:t>
      </w:r>
      <w:r w:rsidR="00CF0DFB" w:rsidRPr="00D61CD6">
        <w:rPr>
          <w:rFonts w:ascii="Arial" w:eastAsia="Times New Roman" w:hAnsi="Arial" w:cs="Times New Roman"/>
          <w:sz w:val="24"/>
          <w:szCs w:val="20"/>
          <w:lang w:eastAsia="hr-HR"/>
        </w:rPr>
        <w:t xml:space="preserve"> eura</w:t>
      </w:r>
      <w:r w:rsidR="00A24F1B" w:rsidRPr="00D61CD6">
        <w:rPr>
          <w:rFonts w:ascii="Arial" w:eastAsia="Times New Roman" w:hAnsi="Arial" w:cs="Times New Roman"/>
          <w:sz w:val="24"/>
          <w:szCs w:val="20"/>
          <w:lang w:eastAsia="hr-HR"/>
        </w:rPr>
        <w:t xml:space="preserve"> (</w:t>
      </w:r>
      <w:r w:rsidR="007615FF" w:rsidRPr="00D61CD6">
        <w:rPr>
          <w:rFonts w:ascii="Arial" w:eastAsia="Times New Roman" w:hAnsi="Arial" w:cs="Times New Roman"/>
          <w:sz w:val="24"/>
          <w:szCs w:val="20"/>
          <w:lang w:eastAsia="hr-HR"/>
        </w:rPr>
        <w:t>1</w:t>
      </w:r>
      <w:r w:rsidR="000A133A" w:rsidRPr="00D61CD6">
        <w:rPr>
          <w:rFonts w:ascii="Arial" w:eastAsia="Times New Roman" w:hAnsi="Arial" w:cs="Times New Roman"/>
          <w:sz w:val="24"/>
          <w:szCs w:val="20"/>
          <w:lang w:eastAsia="hr-HR"/>
        </w:rPr>
        <w:t>84,46</w:t>
      </w:r>
      <w:r w:rsidR="00A24F1B" w:rsidRPr="00D61CD6">
        <w:rPr>
          <w:rFonts w:ascii="Arial" w:eastAsia="Times New Roman" w:hAnsi="Arial" w:cs="Times New Roman"/>
          <w:sz w:val="24"/>
          <w:szCs w:val="20"/>
          <w:lang w:eastAsia="hr-HR"/>
        </w:rPr>
        <w:t xml:space="preserve">% </w:t>
      </w:r>
      <w:r w:rsidR="000A133A" w:rsidRPr="00D61CD6">
        <w:rPr>
          <w:rFonts w:ascii="Arial" w:eastAsia="Times New Roman" w:hAnsi="Arial" w:cs="Times New Roman"/>
          <w:sz w:val="24"/>
          <w:szCs w:val="20"/>
          <w:lang w:eastAsia="hr-HR"/>
        </w:rPr>
        <w:t>više</w:t>
      </w:r>
      <w:r w:rsidR="00A24F1B" w:rsidRPr="00D61CD6">
        <w:rPr>
          <w:rFonts w:ascii="Arial" w:eastAsia="Times New Roman" w:hAnsi="Arial" w:cs="Times New Roman"/>
          <w:sz w:val="24"/>
          <w:szCs w:val="20"/>
          <w:lang w:eastAsia="hr-HR"/>
        </w:rPr>
        <w:t xml:space="preserve"> u odnosu na 20</w:t>
      </w:r>
      <w:r w:rsidR="00421307" w:rsidRPr="00D61CD6">
        <w:rPr>
          <w:rFonts w:ascii="Arial" w:eastAsia="Times New Roman" w:hAnsi="Arial" w:cs="Times New Roman"/>
          <w:sz w:val="24"/>
          <w:szCs w:val="20"/>
          <w:lang w:eastAsia="hr-HR"/>
        </w:rPr>
        <w:t>2</w:t>
      </w:r>
      <w:r w:rsidR="000A133A" w:rsidRPr="00D61CD6">
        <w:rPr>
          <w:rFonts w:ascii="Arial" w:eastAsia="Times New Roman" w:hAnsi="Arial" w:cs="Times New Roman"/>
          <w:sz w:val="24"/>
          <w:szCs w:val="20"/>
          <w:lang w:eastAsia="hr-HR"/>
        </w:rPr>
        <w:t>3</w:t>
      </w:r>
      <w:r w:rsidR="00A24F1B" w:rsidRPr="00D61CD6">
        <w:rPr>
          <w:rFonts w:ascii="Arial" w:eastAsia="Times New Roman" w:hAnsi="Arial" w:cs="Times New Roman"/>
          <w:sz w:val="24"/>
          <w:szCs w:val="20"/>
          <w:lang w:eastAsia="hr-HR"/>
        </w:rPr>
        <w:t xml:space="preserve">. godinu). </w:t>
      </w:r>
      <w:r w:rsidR="00766B9C" w:rsidRPr="00D61CD6">
        <w:rPr>
          <w:rFonts w:ascii="Arial" w:eastAsia="Times New Roman" w:hAnsi="Arial" w:cs="Times New Roman"/>
          <w:sz w:val="24"/>
          <w:szCs w:val="20"/>
          <w:lang w:eastAsia="hr-HR"/>
        </w:rPr>
        <w:t xml:space="preserve">Prihodi od financijske imovine ostvareni su kako slijedi: </w:t>
      </w:r>
      <w:r w:rsidR="000A133A" w:rsidRPr="00D61CD6">
        <w:rPr>
          <w:rFonts w:ascii="Arial" w:eastAsia="Times New Roman" w:hAnsi="Arial" w:cs="Times New Roman"/>
          <w:sz w:val="24"/>
          <w:szCs w:val="20"/>
          <w:lang w:eastAsia="hr-HR"/>
        </w:rPr>
        <w:t>609.600,00</w:t>
      </w:r>
      <w:r w:rsidR="00CF0DFB" w:rsidRPr="00D61CD6">
        <w:rPr>
          <w:rFonts w:ascii="Arial" w:eastAsia="Times New Roman" w:hAnsi="Arial" w:cs="Times New Roman"/>
          <w:sz w:val="24"/>
          <w:szCs w:val="20"/>
          <w:lang w:eastAsia="hr-HR"/>
        </w:rPr>
        <w:t xml:space="preserve"> eura</w:t>
      </w:r>
      <w:r w:rsidRPr="00D61CD6">
        <w:rPr>
          <w:rFonts w:ascii="Arial" w:eastAsia="Times New Roman" w:hAnsi="Arial" w:cs="Times New Roman"/>
          <w:sz w:val="24"/>
          <w:szCs w:val="20"/>
          <w:lang w:eastAsia="hr-HR"/>
        </w:rPr>
        <w:t xml:space="preserve"> od dobiti trgovačk</w:t>
      </w:r>
      <w:r w:rsidR="008540B3" w:rsidRPr="00D61CD6">
        <w:rPr>
          <w:rFonts w:ascii="Arial" w:eastAsia="Times New Roman" w:hAnsi="Arial" w:cs="Times New Roman"/>
          <w:sz w:val="24"/>
          <w:szCs w:val="20"/>
          <w:lang w:eastAsia="hr-HR"/>
        </w:rPr>
        <w:t>og</w:t>
      </w:r>
      <w:r w:rsidRPr="00D61CD6">
        <w:rPr>
          <w:rFonts w:ascii="Arial" w:eastAsia="Times New Roman" w:hAnsi="Arial" w:cs="Times New Roman"/>
          <w:sz w:val="24"/>
          <w:szCs w:val="20"/>
          <w:lang w:eastAsia="hr-HR"/>
        </w:rPr>
        <w:t xml:space="preserve"> dr</w:t>
      </w:r>
      <w:r w:rsidR="008540B3" w:rsidRPr="00D61CD6">
        <w:rPr>
          <w:rFonts w:ascii="Arial" w:eastAsia="Times New Roman" w:hAnsi="Arial" w:cs="Times New Roman"/>
          <w:sz w:val="24"/>
          <w:szCs w:val="20"/>
          <w:lang w:eastAsia="hr-HR"/>
        </w:rPr>
        <w:t>ušt</w:t>
      </w:r>
      <w:r w:rsidRPr="00D61CD6">
        <w:rPr>
          <w:rFonts w:ascii="Arial" w:eastAsia="Times New Roman" w:hAnsi="Arial" w:cs="Times New Roman"/>
          <w:sz w:val="24"/>
          <w:szCs w:val="20"/>
          <w:lang w:eastAsia="hr-HR"/>
        </w:rPr>
        <w:t>va</w:t>
      </w:r>
      <w:r w:rsidR="008540B3" w:rsidRPr="00D61CD6">
        <w:rPr>
          <w:rFonts w:ascii="Arial" w:eastAsia="Times New Roman" w:hAnsi="Arial" w:cs="Times New Roman"/>
          <w:sz w:val="24"/>
          <w:szCs w:val="20"/>
          <w:lang w:eastAsia="hr-HR"/>
        </w:rPr>
        <w:t xml:space="preserve"> Ceste-Rijeka d.o.o.</w:t>
      </w:r>
      <w:r w:rsidR="00B9623A" w:rsidRPr="00D61CD6">
        <w:rPr>
          <w:rFonts w:ascii="Arial" w:eastAsia="Times New Roman" w:hAnsi="Arial" w:cs="Times New Roman"/>
          <w:sz w:val="24"/>
          <w:szCs w:val="20"/>
          <w:lang w:eastAsia="hr-HR"/>
        </w:rPr>
        <w:t xml:space="preserve"> i</w:t>
      </w:r>
      <w:r w:rsidRPr="00D61CD6">
        <w:rPr>
          <w:rFonts w:ascii="Arial" w:eastAsia="Times New Roman" w:hAnsi="Arial" w:cs="Times New Roman"/>
          <w:sz w:val="24"/>
          <w:szCs w:val="20"/>
          <w:lang w:eastAsia="hr-HR"/>
        </w:rPr>
        <w:t xml:space="preserve"> </w:t>
      </w:r>
      <w:r w:rsidR="000A133A" w:rsidRPr="00D61CD6">
        <w:rPr>
          <w:rFonts w:ascii="Arial" w:eastAsia="Times New Roman" w:hAnsi="Arial" w:cs="Times New Roman"/>
          <w:sz w:val="24"/>
          <w:szCs w:val="20"/>
          <w:lang w:eastAsia="hr-HR"/>
        </w:rPr>
        <w:t>158.857,73</w:t>
      </w:r>
      <w:r w:rsidR="00CF0DFB" w:rsidRPr="00D61CD6">
        <w:rPr>
          <w:rFonts w:ascii="Arial" w:eastAsia="Times New Roman" w:hAnsi="Arial" w:cs="Times New Roman"/>
          <w:sz w:val="24"/>
          <w:szCs w:val="20"/>
          <w:lang w:eastAsia="hr-HR"/>
        </w:rPr>
        <w:t xml:space="preserve"> eur</w:t>
      </w:r>
      <w:r w:rsidR="000A133A" w:rsidRPr="00D61CD6">
        <w:rPr>
          <w:rFonts w:ascii="Arial" w:eastAsia="Times New Roman" w:hAnsi="Arial" w:cs="Times New Roman"/>
          <w:sz w:val="24"/>
          <w:szCs w:val="20"/>
          <w:lang w:eastAsia="hr-HR"/>
        </w:rPr>
        <w:t>a</w:t>
      </w:r>
      <w:r w:rsidRPr="00D61CD6">
        <w:rPr>
          <w:rFonts w:ascii="Arial" w:eastAsia="Times New Roman" w:hAnsi="Arial" w:cs="Times New Roman"/>
          <w:sz w:val="24"/>
          <w:szCs w:val="20"/>
          <w:lang w:eastAsia="hr-HR"/>
        </w:rPr>
        <w:t xml:space="preserve"> od kamata </w:t>
      </w:r>
      <w:r w:rsidR="00CF0DFB" w:rsidRPr="00D61CD6">
        <w:rPr>
          <w:rFonts w:ascii="Arial" w:eastAsia="Times New Roman" w:hAnsi="Arial" w:cs="Times New Roman"/>
          <w:sz w:val="24"/>
          <w:szCs w:val="20"/>
          <w:lang w:eastAsia="hr-HR"/>
        </w:rPr>
        <w:t>na oročena i sredstva po viđenju.</w:t>
      </w:r>
      <w:r w:rsidR="00816AA7" w:rsidRPr="00D61CD6">
        <w:rPr>
          <w:rFonts w:ascii="Arial" w:eastAsia="Times New Roman" w:hAnsi="Arial" w:cs="Times New Roman"/>
          <w:sz w:val="24"/>
          <w:szCs w:val="20"/>
          <w:lang w:eastAsia="hr-HR"/>
        </w:rPr>
        <w:t xml:space="preserve"> </w:t>
      </w:r>
      <w:r w:rsidR="00C06C63" w:rsidRPr="00D61CD6">
        <w:rPr>
          <w:rFonts w:ascii="Arial" w:eastAsia="Times New Roman" w:hAnsi="Arial" w:cs="Times New Roman"/>
          <w:sz w:val="24"/>
          <w:szCs w:val="20"/>
          <w:lang w:eastAsia="hr-HR"/>
        </w:rPr>
        <w:t xml:space="preserve">Prihodi </w:t>
      </w:r>
      <w:r w:rsidR="00E25053" w:rsidRPr="00D61CD6">
        <w:rPr>
          <w:rFonts w:ascii="Arial" w:eastAsia="Times New Roman" w:hAnsi="Arial" w:cs="Times New Roman"/>
          <w:sz w:val="24"/>
          <w:szCs w:val="20"/>
          <w:lang w:eastAsia="hr-HR"/>
        </w:rPr>
        <w:t xml:space="preserve">Županije </w:t>
      </w:r>
      <w:r w:rsidR="00C06C63" w:rsidRPr="00D61CD6">
        <w:rPr>
          <w:rFonts w:ascii="Arial" w:eastAsia="Times New Roman" w:hAnsi="Arial" w:cs="Times New Roman"/>
          <w:sz w:val="24"/>
          <w:szCs w:val="20"/>
          <w:lang w:eastAsia="hr-HR"/>
        </w:rPr>
        <w:t>od</w:t>
      </w:r>
      <w:r w:rsidRPr="00D61CD6">
        <w:rPr>
          <w:rFonts w:ascii="Arial" w:eastAsia="Times New Roman" w:hAnsi="Arial" w:cs="Times New Roman"/>
          <w:sz w:val="24"/>
          <w:szCs w:val="20"/>
          <w:lang w:eastAsia="hr-HR"/>
        </w:rPr>
        <w:t xml:space="preserve"> nefinancijske imovine </w:t>
      </w:r>
      <w:r w:rsidR="00C06C63" w:rsidRPr="00D61CD6">
        <w:rPr>
          <w:rFonts w:ascii="Arial" w:eastAsia="Times New Roman" w:hAnsi="Arial" w:cs="Times New Roman"/>
          <w:sz w:val="24"/>
          <w:szCs w:val="20"/>
          <w:lang w:eastAsia="hr-HR"/>
        </w:rPr>
        <w:t xml:space="preserve">ostvareni kako slijedi: </w:t>
      </w:r>
      <w:r w:rsidR="009337CE" w:rsidRPr="00D61CD6">
        <w:rPr>
          <w:rFonts w:ascii="Arial" w:eastAsia="Times New Roman" w:hAnsi="Arial" w:cs="Times New Roman"/>
          <w:sz w:val="24"/>
          <w:szCs w:val="20"/>
          <w:lang w:eastAsia="hr-HR"/>
        </w:rPr>
        <w:t>3.998.880,23</w:t>
      </w:r>
      <w:r w:rsidR="00CF0DFB" w:rsidRPr="00D61CD6">
        <w:rPr>
          <w:rFonts w:ascii="Arial" w:eastAsia="Times New Roman" w:hAnsi="Arial" w:cs="Times New Roman"/>
          <w:sz w:val="24"/>
          <w:szCs w:val="20"/>
          <w:lang w:eastAsia="hr-HR"/>
        </w:rPr>
        <w:t xml:space="preserve"> eura</w:t>
      </w:r>
      <w:r w:rsidRPr="00D61CD6">
        <w:rPr>
          <w:rFonts w:ascii="Arial" w:eastAsia="Times New Roman" w:hAnsi="Arial" w:cs="Times New Roman"/>
          <w:sz w:val="24"/>
          <w:szCs w:val="20"/>
          <w:lang w:eastAsia="hr-HR"/>
        </w:rPr>
        <w:t xml:space="preserve"> od koncesija</w:t>
      </w:r>
      <w:r w:rsidR="00C06C63" w:rsidRPr="00D61CD6">
        <w:rPr>
          <w:rFonts w:ascii="Arial" w:eastAsia="Times New Roman" w:hAnsi="Arial" w:cs="Times New Roman"/>
          <w:sz w:val="24"/>
          <w:szCs w:val="20"/>
          <w:lang w:eastAsia="hr-HR"/>
        </w:rPr>
        <w:t xml:space="preserve"> (koncesije za pravo na lov, </w:t>
      </w:r>
      <w:r w:rsidR="00D3312F" w:rsidRPr="00D61CD6">
        <w:rPr>
          <w:rFonts w:ascii="Arial" w:eastAsia="Times New Roman" w:hAnsi="Arial" w:cs="Times New Roman"/>
          <w:sz w:val="24"/>
          <w:szCs w:val="20"/>
          <w:lang w:eastAsia="hr-HR"/>
        </w:rPr>
        <w:t xml:space="preserve">za gospodarsko korištenje voda, </w:t>
      </w:r>
      <w:r w:rsidR="00C06C63" w:rsidRPr="00D61CD6">
        <w:rPr>
          <w:rFonts w:ascii="Arial" w:eastAsia="Times New Roman" w:hAnsi="Arial" w:cs="Times New Roman"/>
          <w:sz w:val="24"/>
          <w:szCs w:val="20"/>
          <w:lang w:eastAsia="hr-HR"/>
        </w:rPr>
        <w:t>na pomorsko dobro</w:t>
      </w:r>
      <w:r w:rsidRPr="00D61CD6">
        <w:rPr>
          <w:rFonts w:ascii="Arial" w:eastAsia="Times New Roman" w:hAnsi="Arial" w:cs="Times New Roman"/>
          <w:sz w:val="24"/>
          <w:szCs w:val="20"/>
          <w:lang w:eastAsia="hr-HR"/>
        </w:rPr>
        <w:t>,</w:t>
      </w:r>
      <w:r w:rsidR="00C06C63" w:rsidRPr="00D61CD6">
        <w:rPr>
          <w:rFonts w:ascii="Arial" w:eastAsia="Times New Roman" w:hAnsi="Arial" w:cs="Times New Roman"/>
          <w:sz w:val="24"/>
          <w:szCs w:val="20"/>
          <w:lang w:eastAsia="hr-HR"/>
        </w:rPr>
        <w:t xml:space="preserve"> za distribuciju plina, za turističko zemljište te naknada za korištenje pomorskog dobra</w:t>
      </w:r>
      <w:r w:rsidR="007615FF" w:rsidRPr="00D61CD6">
        <w:rPr>
          <w:rFonts w:ascii="Arial" w:eastAsia="Times New Roman" w:hAnsi="Arial" w:cs="Times New Roman"/>
          <w:sz w:val="24"/>
          <w:szCs w:val="20"/>
          <w:lang w:eastAsia="hr-HR"/>
        </w:rPr>
        <w:t>, za dozvolu na pomorskom dobru, naknada</w:t>
      </w:r>
      <w:r w:rsidR="009337CE" w:rsidRPr="00D61CD6">
        <w:rPr>
          <w:rFonts w:ascii="Arial" w:eastAsia="Times New Roman" w:hAnsi="Arial" w:cs="Times New Roman"/>
          <w:sz w:val="24"/>
          <w:szCs w:val="20"/>
          <w:lang w:eastAsia="hr-HR"/>
        </w:rPr>
        <w:t xml:space="preserve"> za posebnu upotrebu izvan luka otvorenih za javni promet i za luke posebne namjene</w:t>
      </w:r>
      <w:r w:rsidR="00C06C63" w:rsidRPr="00D61CD6">
        <w:rPr>
          <w:rFonts w:ascii="Arial" w:eastAsia="Times New Roman" w:hAnsi="Arial" w:cs="Times New Roman"/>
          <w:sz w:val="24"/>
          <w:szCs w:val="20"/>
          <w:lang w:eastAsia="hr-HR"/>
        </w:rPr>
        <w:t>),</w:t>
      </w:r>
      <w:r w:rsidRPr="00D61CD6">
        <w:rPr>
          <w:rFonts w:ascii="Arial" w:eastAsia="Times New Roman" w:hAnsi="Arial" w:cs="Times New Roman"/>
          <w:sz w:val="24"/>
          <w:szCs w:val="20"/>
          <w:lang w:eastAsia="hr-HR"/>
        </w:rPr>
        <w:t xml:space="preserve"> </w:t>
      </w:r>
      <w:r w:rsidR="009337CE" w:rsidRPr="00D61CD6">
        <w:rPr>
          <w:rFonts w:ascii="Arial" w:eastAsia="Times New Roman" w:hAnsi="Arial" w:cs="Times New Roman"/>
          <w:sz w:val="24"/>
          <w:szCs w:val="20"/>
          <w:lang w:eastAsia="hr-HR"/>
        </w:rPr>
        <w:t>108.608,56</w:t>
      </w:r>
      <w:r w:rsidR="00CF0DFB" w:rsidRPr="00D61CD6">
        <w:rPr>
          <w:rFonts w:ascii="Arial" w:eastAsia="Times New Roman" w:hAnsi="Arial" w:cs="Times New Roman"/>
          <w:sz w:val="24"/>
          <w:szCs w:val="20"/>
          <w:lang w:eastAsia="hr-HR"/>
        </w:rPr>
        <w:t xml:space="preserve"> eura</w:t>
      </w:r>
      <w:r w:rsidRPr="00D61CD6">
        <w:rPr>
          <w:rFonts w:ascii="Arial" w:eastAsia="Times New Roman" w:hAnsi="Arial" w:cs="Times New Roman"/>
          <w:sz w:val="24"/>
          <w:szCs w:val="20"/>
          <w:lang w:eastAsia="hr-HR"/>
        </w:rPr>
        <w:t xml:space="preserve"> od naknada za korištenje nefinancijske imovine</w:t>
      </w:r>
      <w:r w:rsidR="00C06C63" w:rsidRPr="00D61CD6">
        <w:rPr>
          <w:rFonts w:ascii="Arial" w:eastAsia="Times New Roman" w:hAnsi="Arial" w:cs="Times New Roman"/>
          <w:sz w:val="24"/>
          <w:szCs w:val="20"/>
          <w:lang w:eastAsia="hr-HR"/>
        </w:rPr>
        <w:t xml:space="preserve"> (naknada za ek</w:t>
      </w:r>
      <w:r w:rsidR="009337CE" w:rsidRPr="00D61CD6">
        <w:rPr>
          <w:rFonts w:ascii="Arial" w:eastAsia="Times New Roman" w:hAnsi="Arial" w:cs="Times New Roman"/>
          <w:sz w:val="24"/>
          <w:szCs w:val="20"/>
          <w:lang w:eastAsia="hr-HR"/>
        </w:rPr>
        <w:t>sploataciju mineralnih sirovina i</w:t>
      </w:r>
      <w:r w:rsidR="00C06C63" w:rsidRPr="00D61CD6">
        <w:rPr>
          <w:rFonts w:ascii="Arial" w:eastAsia="Times New Roman" w:hAnsi="Arial" w:cs="Times New Roman"/>
          <w:sz w:val="24"/>
          <w:szCs w:val="20"/>
          <w:lang w:eastAsia="hr-HR"/>
        </w:rPr>
        <w:t xml:space="preserve"> lovozakupnina)</w:t>
      </w:r>
      <w:r w:rsidRPr="00D61CD6">
        <w:rPr>
          <w:rFonts w:ascii="Arial" w:eastAsia="Times New Roman" w:hAnsi="Arial" w:cs="Times New Roman"/>
          <w:sz w:val="24"/>
          <w:szCs w:val="20"/>
          <w:lang w:eastAsia="hr-HR"/>
        </w:rPr>
        <w:t xml:space="preserve">, </w:t>
      </w:r>
      <w:r w:rsidR="009337CE" w:rsidRPr="00D61CD6">
        <w:rPr>
          <w:rFonts w:ascii="Arial" w:eastAsia="Times New Roman" w:hAnsi="Arial" w:cs="Times New Roman"/>
          <w:sz w:val="24"/>
          <w:szCs w:val="20"/>
          <w:lang w:eastAsia="hr-HR"/>
        </w:rPr>
        <w:t>828.292,26</w:t>
      </w:r>
      <w:r w:rsidR="00CF0DFB" w:rsidRPr="00D61CD6">
        <w:rPr>
          <w:rFonts w:ascii="Arial" w:eastAsia="Times New Roman" w:hAnsi="Arial" w:cs="Times New Roman"/>
          <w:sz w:val="24"/>
          <w:szCs w:val="20"/>
          <w:lang w:eastAsia="hr-HR"/>
        </w:rPr>
        <w:t xml:space="preserve"> eura</w:t>
      </w:r>
      <w:r w:rsidRPr="00D61CD6">
        <w:rPr>
          <w:rFonts w:ascii="Arial" w:eastAsia="Times New Roman" w:hAnsi="Arial" w:cs="Times New Roman"/>
          <w:sz w:val="24"/>
          <w:szCs w:val="20"/>
          <w:lang w:eastAsia="hr-HR"/>
        </w:rPr>
        <w:t xml:space="preserve"> od zakupa i iznajmljivanja imovine</w:t>
      </w:r>
      <w:r w:rsidR="00C06C63" w:rsidRPr="00D61CD6">
        <w:rPr>
          <w:rFonts w:ascii="Arial" w:eastAsia="Times New Roman" w:hAnsi="Arial" w:cs="Times New Roman"/>
          <w:sz w:val="24"/>
          <w:szCs w:val="20"/>
          <w:lang w:eastAsia="hr-HR"/>
        </w:rPr>
        <w:t xml:space="preserve"> (zakup poljoprivrednog zemljišta, zakup poslovnih </w:t>
      </w:r>
      <w:r w:rsidR="00CF0DFB" w:rsidRPr="00D61CD6">
        <w:rPr>
          <w:rFonts w:ascii="Arial" w:eastAsia="Times New Roman" w:hAnsi="Arial" w:cs="Times New Roman"/>
          <w:sz w:val="24"/>
          <w:szCs w:val="20"/>
          <w:lang w:eastAsia="hr-HR"/>
        </w:rPr>
        <w:t>objekata</w:t>
      </w:r>
      <w:r w:rsidR="00C06C63" w:rsidRPr="00D61CD6">
        <w:rPr>
          <w:rFonts w:ascii="Arial" w:eastAsia="Times New Roman" w:hAnsi="Arial" w:cs="Times New Roman"/>
          <w:sz w:val="24"/>
          <w:szCs w:val="20"/>
          <w:lang w:eastAsia="hr-HR"/>
        </w:rPr>
        <w:t>, ostali prihodi zakupa i iznajmljivanja imovine</w:t>
      </w:r>
      <w:r w:rsidR="00DB3639" w:rsidRPr="00D61CD6">
        <w:rPr>
          <w:rFonts w:ascii="Arial" w:eastAsia="Times New Roman" w:hAnsi="Arial" w:cs="Times New Roman"/>
          <w:sz w:val="24"/>
          <w:szCs w:val="20"/>
          <w:lang w:eastAsia="hr-HR"/>
        </w:rPr>
        <w:t xml:space="preserve">, prihodi od zakupa na turističkom zemljištu </w:t>
      </w:r>
      <w:r w:rsidR="00041F97">
        <w:rPr>
          <w:rFonts w:ascii="Arial" w:eastAsia="Times New Roman" w:hAnsi="Arial" w:cs="Times New Roman"/>
          <w:sz w:val="24"/>
          <w:szCs w:val="20"/>
          <w:lang w:eastAsia="hr-HR"/>
        </w:rPr>
        <w:t xml:space="preserve">- </w:t>
      </w:r>
      <w:r w:rsidR="00DB3639" w:rsidRPr="00D61CD6">
        <w:rPr>
          <w:rFonts w:ascii="Arial" w:eastAsia="Times New Roman" w:hAnsi="Arial" w:cs="Times New Roman"/>
          <w:sz w:val="24"/>
          <w:szCs w:val="20"/>
          <w:lang w:eastAsia="hr-HR"/>
        </w:rPr>
        <w:t>hoteli i turistička naselja te prihod od zakupa na dijelovima kampa u vlasništvu RH</w:t>
      </w:r>
      <w:r w:rsidR="00C06C63" w:rsidRPr="00D61CD6">
        <w:rPr>
          <w:rFonts w:ascii="Arial" w:eastAsia="Times New Roman" w:hAnsi="Arial" w:cs="Times New Roman"/>
          <w:sz w:val="24"/>
          <w:szCs w:val="20"/>
          <w:lang w:eastAsia="hr-HR"/>
        </w:rPr>
        <w:t>)</w:t>
      </w:r>
      <w:r w:rsidRPr="00D61CD6">
        <w:rPr>
          <w:rFonts w:ascii="Arial" w:eastAsia="Times New Roman" w:hAnsi="Arial" w:cs="Times New Roman"/>
          <w:sz w:val="24"/>
          <w:szCs w:val="20"/>
          <w:lang w:eastAsia="hr-HR"/>
        </w:rPr>
        <w:t xml:space="preserve"> te </w:t>
      </w:r>
      <w:r w:rsidR="009337CE" w:rsidRPr="00D61CD6">
        <w:rPr>
          <w:rFonts w:ascii="Arial" w:eastAsia="Times New Roman" w:hAnsi="Arial" w:cs="Times New Roman"/>
          <w:sz w:val="24"/>
          <w:szCs w:val="20"/>
          <w:lang w:eastAsia="hr-HR"/>
        </w:rPr>
        <w:t>68.725,18</w:t>
      </w:r>
      <w:r w:rsidR="00CF0DFB" w:rsidRPr="00D61CD6">
        <w:rPr>
          <w:rFonts w:ascii="Arial" w:eastAsia="Times New Roman" w:hAnsi="Arial" w:cs="Times New Roman"/>
          <w:sz w:val="24"/>
          <w:szCs w:val="20"/>
          <w:lang w:eastAsia="hr-HR"/>
        </w:rPr>
        <w:t xml:space="preserve"> eur</w:t>
      </w:r>
      <w:r w:rsidR="009337CE" w:rsidRPr="00D61CD6">
        <w:rPr>
          <w:rFonts w:ascii="Arial" w:eastAsia="Times New Roman" w:hAnsi="Arial" w:cs="Times New Roman"/>
          <w:sz w:val="24"/>
          <w:szCs w:val="20"/>
          <w:lang w:eastAsia="hr-HR"/>
        </w:rPr>
        <w:t>a</w:t>
      </w:r>
      <w:r w:rsidRPr="00D61CD6">
        <w:rPr>
          <w:rFonts w:ascii="Arial" w:eastAsia="Times New Roman" w:hAnsi="Arial" w:cs="Times New Roman"/>
          <w:sz w:val="24"/>
          <w:szCs w:val="20"/>
          <w:lang w:eastAsia="hr-HR"/>
        </w:rPr>
        <w:t xml:space="preserve"> od ostalih p</w:t>
      </w:r>
      <w:r w:rsidR="00C06C63" w:rsidRPr="00D61CD6">
        <w:rPr>
          <w:rFonts w:ascii="Arial" w:eastAsia="Times New Roman" w:hAnsi="Arial" w:cs="Times New Roman"/>
          <w:sz w:val="24"/>
          <w:szCs w:val="20"/>
          <w:lang w:eastAsia="hr-HR"/>
        </w:rPr>
        <w:t>rihoda od nefinancijske i</w:t>
      </w:r>
      <w:r w:rsidR="00C37BFC" w:rsidRPr="00D61CD6">
        <w:rPr>
          <w:rFonts w:ascii="Arial" w:eastAsia="Times New Roman" w:hAnsi="Arial" w:cs="Times New Roman"/>
          <w:sz w:val="24"/>
          <w:szCs w:val="20"/>
          <w:lang w:eastAsia="hr-HR"/>
        </w:rPr>
        <w:t>movine (prihodi od legalizacije i</w:t>
      </w:r>
      <w:r w:rsidR="00C06C63" w:rsidRPr="00D61CD6">
        <w:rPr>
          <w:rFonts w:ascii="Arial" w:eastAsia="Times New Roman" w:hAnsi="Arial" w:cs="Times New Roman"/>
          <w:sz w:val="24"/>
          <w:szCs w:val="20"/>
          <w:lang w:eastAsia="hr-HR"/>
        </w:rPr>
        <w:t xml:space="preserve"> naknada za pravo služnosti)</w:t>
      </w:r>
      <w:r w:rsidRPr="00D61CD6">
        <w:rPr>
          <w:rFonts w:ascii="Arial" w:eastAsia="Times New Roman" w:hAnsi="Arial" w:cs="Times New Roman"/>
          <w:sz w:val="24"/>
          <w:szCs w:val="20"/>
          <w:lang w:eastAsia="hr-HR"/>
        </w:rPr>
        <w:t xml:space="preserve">. </w:t>
      </w:r>
    </w:p>
    <w:p w14:paraId="4684DB7C" w14:textId="0C85E9B3" w:rsidR="00127EB7" w:rsidRPr="00D61CD6" w:rsidRDefault="00127EB7"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61CD6">
        <w:rPr>
          <w:rFonts w:ascii="Arial" w:eastAsia="Times New Roman" w:hAnsi="Arial" w:cs="Times New Roman"/>
          <w:sz w:val="24"/>
          <w:szCs w:val="20"/>
          <w:lang w:eastAsia="hr-HR"/>
        </w:rPr>
        <w:t xml:space="preserve">Na ukupan </w:t>
      </w:r>
      <w:r w:rsidR="00DB3639" w:rsidRPr="00D61CD6">
        <w:rPr>
          <w:rFonts w:ascii="Arial" w:eastAsia="Times New Roman" w:hAnsi="Arial" w:cs="Times New Roman"/>
          <w:sz w:val="24"/>
          <w:szCs w:val="20"/>
          <w:lang w:eastAsia="hr-HR"/>
        </w:rPr>
        <w:t>rast</w:t>
      </w:r>
      <w:r w:rsidRPr="00D61CD6">
        <w:rPr>
          <w:rFonts w:ascii="Arial" w:eastAsia="Times New Roman" w:hAnsi="Arial" w:cs="Times New Roman"/>
          <w:sz w:val="24"/>
          <w:szCs w:val="20"/>
          <w:lang w:eastAsia="hr-HR"/>
        </w:rPr>
        <w:t xml:space="preserve"> prihoda od imovine Županije u odnosu na prethodnu godinu, najveći utjecaj je imao </w:t>
      </w:r>
      <w:r w:rsidR="00C37BFC" w:rsidRPr="00D61CD6">
        <w:rPr>
          <w:rFonts w:ascii="Arial" w:eastAsia="Times New Roman" w:hAnsi="Arial" w:cs="Times New Roman"/>
          <w:sz w:val="24"/>
          <w:szCs w:val="20"/>
          <w:lang w:eastAsia="hr-HR"/>
        </w:rPr>
        <w:t>rast</w:t>
      </w:r>
      <w:r w:rsidRPr="00D61CD6">
        <w:rPr>
          <w:rFonts w:ascii="Arial" w:eastAsia="Times New Roman" w:hAnsi="Arial" w:cs="Times New Roman"/>
          <w:sz w:val="24"/>
          <w:szCs w:val="20"/>
          <w:lang w:eastAsia="hr-HR"/>
        </w:rPr>
        <w:t xml:space="preserve"> prihoda od nakn</w:t>
      </w:r>
      <w:r w:rsidR="00C37BFC" w:rsidRPr="00D61CD6">
        <w:rPr>
          <w:rFonts w:ascii="Arial" w:eastAsia="Times New Roman" w:hAnsi="Arial" w:cs="Times New Roman"/>
          <w:sz w:val="24"/>
          <w:szCs w:val="20"/>
          <w:lang w:eastAsia="hr-HR"/>
        </w:rPr>
        <w:t xml:space="preserve">ade za uporabu pomorskog dobra u iznosu od 1.160.182,33 eura </w:t>
      </w:r>
      <w:r w:rsidRPr="00D61CD6">
        <w:rPr>
          <w:rFonts w:ascii="Arial" w:eastAsia="Times New Roman" w:hAnsi="Arial" w:cs="Times New Roman"/>
          <w:sz w:val="24"/>
          <w:szCs w:val="20"/>
          <w:lang w:eastAsia="hr-HR"/>
        </w:rPr>
        <w:t xml:space="preserve">koji je nastao </w:t>
      </w:r>
      <w:r w:rsidR="00C37BFC" w:rsidRPr="00D61CD6">
        <w:rPr>
          <w:rFonts w:ascii="Arial" w:eastAsia="Times New Roman" w:hAnsi="Arial" w:cs="Times New Roman"/>
          <w:sz w:val="24"/>
          <w:szCs w:val="20"/>
          <w:lang w:eastAsia="hr-HR"/>
        </w:rPr>
        <w:t xml:space="preserve">iz razloga što je u 2024. godini, </w:t>
      </w:r>
      <w:r w:rsidRPr="00D61CD6">
        <w:rPr>
          <w:rFonts w:ascii="Arial" w:eastAsia="Times New Roman" w:hAnsi="Arial" w:cs="Times New Roman"/>
          <w:sz w:val="24"/>
          <w:szCs w:val="20"/>
          <w:lang w:eastAsia="hr-HR"/>
        </w:rPr>
        <w:t xml:space="preserve">zbog kasnog izdavanja obračuna/zaduženja </w:t>
      </w:r>
      <w:r w:rsidR="00606493" w:rsidRPr="00D61CD6">
        <w:rPr>
          <w:rFonts w:ascii="Arial" w:eastAsia="Times New Roman" w:hAnsi="Arial" w:cs="Times New Roman"/>
          <w:sz w:val="24"/>
          <w:szCs w:val="20"/>
          <w:lang w:eastAsia="hr-HR"/>
        </w:rPr>
        <w:t xml:space="preserve">za 2023. godinu </w:t>
      </w:r>
      <w:r w:rsidRPr="00D61CD6">
        <w:rPr>
          <w:rFonts w:ascii="Arial" w:eastAsia="Times New Roman" w:hAnsi="Arial" w:cs="Times New Roman"/>
          <w:sz w:val="24"/>
          <w:szCs w:val="20"/>
          <w:lang w:eastAsia="hr-HR"/>
        </w:rPr>
        <w:t>(27. i 31. prosinac 2023.) od strane Ministarstva mora, prometa i infrastrukture</w:t>
      </w:r>
      <w:r w:rsidR="00C37BFC" w:rsidRPr="00D61CD6">
        <w:rPr>
          <w:rFonts w:ascii="Arial" w:eastAsia="Times New Roman" w:hAnsi="Arial" w:cs="Times New Roman"/>
          <w:sz w:val="24"/>
          <w:szCs w:val="20"/>
          <w:lang w:eastAsia="hr-HR"/>
        </w:rPr>
        <w:t>, pored naknada za 2024. godinu naplaćena i naknada koja se odnosi na 2023. godinu</w:t>
      </w:r>
      <w:r w:rsidRPr="00D61CD6">
        <w:rPr>
          <w:rFonts w:ascii="Arial" w:eastAsia="Times New Roman" w:hAnsi="Arial" w:cs="Times New Roman"/>
          <w:sz w:val="24"/>
          <w:szCs w:val="20"/>
          <w:lang w:eastAsia="hr-HR"/>
        </w:rPr>
        <w:t>.</w:t>
      </w:r>
      <w:r w:rsidR="00C37BFC" w:rsidRPr="00D61CD6">
        <w:rPr>
          <w:rFonts w:ascii="Arial" w:eastAsia="Times New Roman" w:hAnsi="Arial" w:cs="Times New Roman"/>
          <w:sz w:val="24"/>
          <w:szCs w:val="20"/>
          <w:lang w:eastAsia="hr-HR"/>
        </w:rPr>
        <w:t xml:space="preserve"> Isto tako u 2024. godini naplaćeni su, temeljem zakonskih propisa, prihodi koji se u 2023. godini nisu naplaćivali: 919.409,63 eura prihoda od naknade za dozvolu na pomorskom dobru, 651.256,88 eura prihoda od zakupa na dijelovima kampa u vlasništvu RH te 157.870,96 eura prihoda od zakupa na turističkom zemljištu – hoteli i turistička naselja.</w:t>
      </w:r>
    </w:p>
    <w:p w14:paraId="7B8D60DF" w14:textId="77777777" w:rsidR="00127EB7" w:rsidRPr="00D61CD6" w:rsidRDefault="00127EB7"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p>
    <w:p w14:paraId="3715A3C6" w14:textId="1752F50B" w:rsidR="00087289" w:rsidRPr="00D61CD6" w:rsidRDefault="00087289"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61CD6">
        <w:rPr>
          <w:rFonts w:ascii="Arial" w:eastAsia="Times New Roman" w:hAnsi="Arial" w:cs="Times New Roman"/>
          <w:sz w:val="24"/>
          <w:szCs w:val="20"/>
          <w:lang w:eastAsia="hr-HR"/>
        </w:rPr>
        <w:t xml:space="preserve">Proračunski korisnici ostvarili su prihode od imovine po osnovi financijske imovine i to u iznosu od </w:t>
      </w:r>
      <w:r w:rsidR="00C37BFC" w:rsidRPr="00D61CD6">
        <w:rPr>
          <w:rFonts w:ascii="Arial" w:eastAsia="Times New Roman" w:hAnsi="Arial" w:cs="Times New Roman"/>
          <w:sz w:val="24"/>
          <w:szCs w:val="20"/>
          <w:lang w:eastAsia="hr-HR"/>
        </w:rPr>
        <w:t>9.911,15</w:t>
      </w:r>
      <w:r w:rsidR="00127EB7" w:rsidRPr="00D61CD6">
        <w:rPr>
          <w:rFonts w:ascii="Arial" w:eastAsia="Times New Roman" w:hAnsi="Arial" w:cs="Times New Roman"/>
          <w:sz w:val="24"/>
          <w:szCs w:val="20"/>
          <w:lang w:eastAsia="hr-HR"/>
        </w:rPr>
        <w:t xml:space="preserve"> eura</w:t>
      </w:r>
      <w:r w:rsidR="006738C7" w:rsidRPr="00D61CD6">
        <w:rPr>
          <w:rFonts w:ascii="Arial" w:eastAsia="Times New Roman" w:hAnsi="Arial" w:cs="Times New Roman"/>
          <w:sz w:val="24"/>
          <w:szCs w:val="20"/>
          <w:lang w:eastAsia="hr-HR"/>
        </w:rPr>
        <w:t>,</w:t>
      </w:r>
      <w:r w:rsidRPr="00D61CD6">
        <w:rPr>
          <w:rFonts w:ascii="Arial" w:eastAsia="Times New Roman" w:hAnsi="Arial" w:cs="Times New Roman"/>
          <w:sz w:val="24"/>
          <w:szCs w:val="20"/>
          <w:lang w:eastAsia="hr-HR"/>
        </w:rPr>
        <w:t xml:space="preserve"> </w:t>
      </w:r>
      <w:r w:rsidR="00D3312F" w:rsidRPr="00D61CD6">
        <w:rPr>
          <w:rFonts w:ascii="Arial" w:eastAsia="Times New Roman" w:hAnsi="Arial" w:cs="Times New Roman"/>
          <w:sz w:val="24"/>
          <w:szCs w:val="20"/>
          <w:lang w:eastAsia="hr-HR"/>
        </w:rPr>
        <w:t xml:space="preserve">a od </w:t>
      </w:r>
      <w:r w:rsidRPr="00D61CD6">
        <w:rPr>
          <w:rFonts w:ascii="Arial" w:eastAsia="Times New Roman" w:hAnsi="Arial" w:cs="Times New Roman"/>
          <w:sz w:val="24"/>
          <w:szCs w:val="20"/>
          <w:lang w:eastAsia="hr-HR"/>
        </w:rPr>
        <w:t xml:space="preserve">nefinancijske imovine u iznosu od </w:t>
      </w:r>
      <w:r w:rsidR="00C37BFC" w:rsidRPr="00D61CD6">
        <w:rPr>
          <w:rFonts w:ascii="Arial" w:eastAsia="Times New Roman" w:hAnsi="Arial" w:cs="Times New Roman"/>
          <w:sz w:val="24"/>
          <w:szCs w:val="20"/>
          <w:lang w:eastAsia="hr-HR"/>
        </w:rPr>
        <w:t>31.120,41</w:t>
      </w:r>
      <w:r w:rsidR="00127EB7" w:rsidRPr="00D61CD6">
        <w:rPr>
          <w:rFonts w:ascii="Arial" w:eastAsia="Times New Roman" w:hAnsi="Arial" w:cs="Times New Roman"/>
          <w:sz w:val="24"/>
          <w:szCs w:val="20"/>
          <w:lang w:eastAsia="hr-HR"/>
        </w:rPr>
        <w:t xml:space="preserve"> eur</w:t>
      </w:r>
      <w:r w:rsidR="00C37BFC" w:rsidRPr="00D61CD6">
        <w:rPr>
          <w:rFonts w:ascii="Arial" w:eastAsia="Times New Roman" w:hAnsi="Arial" w:cs="Times New Roman"/>
          <w:sz w:val="24"/>
          <w:szCs w:val="20"/>
          <w:lang w:eastAsia="hr-HR"/>
        </w:rPr>
        <w:t>o</w:t>
      </w:r>
      <w:r w:rsidR="00D3312F" w:rsidRPr="00D61CD6">
        <w:rPr>
          <w:rFonts w:ascii="Arial" w:eastAsia="Times New Roman" w:hAnsi="Arial" w:cs="Times New Roman"/>
          <w:sz w:val="24"/>
          <w:szCs w:val="20"/>
          <w:lang w:eastAsia="hr-HR"/>
        </w:rPr>
        <w:t>.</w:t>
      </w:r>
    </w:p>
    <w:p w14:paraId="5438A70A" w14:textId="77777777" w:rsidR="00087289" w:rsidRPr="00D61CD6"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Times New Roman"/>
          <w:sz w:val="20"/>
          <w:szCs w:val="20"/>
          <w:lang w:eastAsia="hr-HR"/>
        </w:rPr>
      </w:pPr>
    </w:p>
    <w:p w14:paraId="178F207F" w14:textId="2D248B10" w:rsidR="00931431" w:rsidRPr="00D61CD6"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61CD6">
        <w:rPr>
          <w:rFonts w:ascii="Arial" w:eastAsia="Times New Roman" w:hAnsi="Arial" w:cs="Arial"/>
          <w:b/>
          <w:bCs/>
          <w:sz w:val="24"/>
          <w:szCs w:val="20"/>
          <w:lang w:val="pl-PL" w:eastAsia="hr-HR"/>
        </w:rPr>
        <w:t>Ukupni prihodi</w:t>
      </w:r>
      <w:r w:rsidRPr="00D61CD6">
        <w:rPr>
          <w:rFonts w:ascii="Arial" w:eastAsia="Times New Roman" w:hAnsi="Arial" w:cs="Arial"/>
          <w:b/>
          <w:bCs/>
          <w:sz w:val="24"/>
          <w:szCs w:val="20"/>
          <w:lang w:eastAsia="hr-HR"/>
        </w:rPr>
        <w:t xml:space="preserve"> </w:t>
      </w:r>
      <w:r w:rsidRPr="00D61CD6">
        <w:rPr>
          <w:rFonts w:ascii="Arial" w:eastAsia="Times New Roman" w:hAnsi="Arial" w:cs="Arial"/>
          <w:b/>
          <w:bCs/>
          <w:sz w:val="24"/>
          <w:szCs w:val="20"/>
          <w:lang w:val="pl-PL" w:eastAsia="hr-HR"/>
        </w:rPr>
        <w:t>od</w:t>
      </w:r>
      <w:r w:rsidRPr="00D61CD6">
        <w:rPr>
          <w:rFonts w:ascii="Arial" w:eastAsia="Times New Roman" w:hAnsi="Arial" w:cs="Arial"/>
          <w:b/>
          <w:bCs/>
          <w:sz w:val="24"/>
          <w:szCs w:val="20"/>
          <w:lang w:eastAsia="hr-HR"/>
        </w:rPr>
        <w:t xml:space="preserve"> </w:t>
      </w:r>
      <w:r w:rsidR="00931431" w:rsidRPr="00D61CD6">
        <w:rPr>
          <w:rFonts w:ascii="Arial" w:eastAsia="Times New Roman" w:hAnsi="Arial" w:cs="Arial"/>
          <w:b/>
          <w:bCs/>
          <w:sz w:val="24"/>
          <w:szCs w:val="20"/>
          <w:lang w:eastAsia="hr-HR"/>
        </w:rPr>
        <w:t xml:space="preserve">upravnih i administrativnih </w:t>
      </w:r>
      <w:r w:rsidRPr="00D61CD6">
        <w:rPr>
          <w:rFonts w:ascii="Arial" w:eastAsia="Times New Roman" w:hAnsi="Arial" w:cs="Arial"/>
          <w:b/>
          <w:bCs/>
          <w:sz w:val="24"/>
          <w:szCs w:val="20"/>
          <w:lang w:val="pl-PL" w:eastAsia="hr-HR"/>
        </w:rPr>
        <w:t>pristojbi</w:t>
      </w:r>
      <w:r w:rsidR="00931431" w:rsidRPr="00D61CD6">
        <w:rPr>
          <w:rFonts w:ascii="Arial" w:eastAsia="Times New Roman" w:hAnsi="Arial" w:cs="Arial"/>
          <w:b/>
          <w:bCs/>
          <w:sz w:val="24"/>
          <w:szCs w:val="20"/>
          <w:lang w:val="pl-PL" w:eastAsia="hr-HR"/>
        </w:rPr>
        <w:t xml:space="preserve">, pristojbi po posebnim propisima </w:t>
      </w:r>
      <w:r w:rsidRPr="00D61CD6">
        <w:rPr>
          <w:rFonts w:ascii="Arial" w:eastAsia="Times New Roman" w:hAnsi="Arial" w:cs="Arial"/>
          <w:b/>
          <w:bCs/>
          <w:sz w:val="24"/>
          <w:szCs w:val="20"/>
          <w:lang w:val="pl-PL" w:eastAsia="hr-HR"/>
        </w:rPr>
        <w:t>i</w:t>
      </w:r>
      <w:r w:rsidRPr="00D61CD6">
        <w:rPr>
          <w:rFonts w:ascii="Arial" w:eastAsia="Times New Roman" w:hAnsi="Arial" w:cs="Arial"/>
          <w:b/>
          <w:bCs/>
          <w:sz w:val="24"/>
          <w:szCs w:val="20"/>
          <w:lang w:eastAsia="hr-HR"/>
        </w:rPr>
        <w:t xml:space="preserve"> </w:t>
      </w:r>
      <w:r w:rsidRPr="00D61CD6">
        <w:rPr>
          <w:rFonts w:ascii="Arial" w:eastAsia="Times New Roman" w:hAnsi="Arial" w:cs="Arial"/>
          <w:b/>
          <w:bCs/>
          <w:sz w:val="24"/>
          <w:szCs w:val="20"/>
          <w:lang w:val="pl-PL" w:eastAsia="hr-HR"/>
        </w:rPr>
        <w:t>naknada</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napla</w:t>
      </w:r>
      <w:r w:rsidRPr="00D61CD6">
        <w:rPr>
          <w:rFonts w:ascii="Arial" w:eastAsia="Times New Roman" w:hAnsi="Arial" w:cs="Arial"/>
          <w:sz w:val="24"/>
          <w:szCs w:val="20"/>
          <w:lang w:eastAsia="hr-HR"/>
        </w:rPr>
        <w:t>ć</w:t>
      </w:r>
      <w:r w:rsidRPr="00D61CD6">
        <w:rPr>
          <w:rFonts w:ascii="Arial" w:eastAsia="Times New Roman" w:hAnsi="Arial" w:cs="Arial"/>
          <w:sz w:val="24"/>
          <w:szCs w:val="20"/>
          <w:lang w:val="pl-PL" w:eastAsia="hr-HR"/>
        </w:rPr>
        <w:t>eni</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su</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u</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prošloj godini</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u</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iznosu</w:t>
      </w:r>
      <w:r w:rsidRPr="00D61CD6">
        <w:rPr>
          <w:rFonts w:ascii="Arial" w:eastAsia="Times New Roman" w:hAnsi="Arial" w:cs="Arial"/>
          <w:sz w:val="24"/>
          <w:szCs w:val="20"/>
          <w:lang w:eastAsia="hr-HR"/>
        </w:rPr>
        <w:t xml:space="preserve"> </w:t>
      </w:r>
      <w:r w:rsidRPr="00D61CD6">
        <w:rPr>
          <w:rFonts w:ascii="Arial" w:eastAsia="Times New Roman" w:hAnsi="Arial" w:cs="Arial"/>
          <w:sz w:val="24"/>
          <w:szCs w:val="20"/>
          <w:lang w:val="pl-PL" w:eastAsia="hr-HR"/>
        </w:rPr>
        <w:t>od</w:t>
      </w:r>
      <w:r w:rsidRPr="00D61CD6">
        <w:rPr>
          <w:rFonts w:ascii="Arial" w:eastAsia="Times New Roman" w:hAnsi="Arial" w:cs="Arial"/>
          <w:sz w:val="24"/>
          <w:szCs w:val="20"/>
          <w:lang w:eastAsia="hr-HR"/>
        </w:rPr>
        <w:t xml:space="preserve"> </w:t>
      </w:r>
      <w:r w:rsidR="003A44F6" w:rsidRPr="00D61CD6">
        <w:rPr>
          <w:rFonts w:ascii="Arial" w:eastAsia="Times New Roman" w:hAnsi="Arial" w:cs="Arial"/>
          <w:sz w:val="24"/>
          <w:szCs w:val="20"/>
          <w:lang w:eastAsia="hr-HR"/>
        </w:rPr>
        <w:t>15.495.806,33</w:t>
      </w:r>
      <w:r w:rsidR="008A420A"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ili </w:t>
      </w:r>
      <w:r w:rsidR="003A44F6" w:rsidRPr="00D61CD6">
        <w:rPr>
          <w:rFonts w:ascii="Arial" w:eastAsia="Times New Roman" w:hAnsi="Arial" w:cs="Arial"/>
          <w:sz w:val="24"/>
          <w:szCs w:val="20"/>
          <w:lang w:eastAsia="hr-HR"/>
        </w:rPr>
        <w:t>105,53</w:t>
      </w:r>
      <w:r w:rsidRPr="00D61CD6">
        <w:rPr>
          <w:rFonts w:ascii="Arial" w:eastAsia="Times New Roman" w:hAnsi="Arial" w:cs="Arial"/>
          <w:sz w:val="24"/>
          <w:szCs w:val="20"/>
          <w:lang w:eastAsia="hr-HR"/>
        </w:rPr>
        <w:t xml:space="preserve">% plana. Od navedenog iznosa </w:t>
      </w:r>
      <w:r w:rsidR="003A44F6" w:rsidRPr="00D61CD6">
        <w:rPr>
          <w:rFonts w:ascii="Arial" w:eastAsia="Times New Roman" w:hAnsi="Arial" w:cs="Arial"/>
          <w:sz w:val="24"/>
          <w:szCs w:val="20"/>
          <w:lang w:eastAsia="hr-HR"/>
        </w:rPr>
        <w:t>735.675,77</w:t>
      </w:r>
      <w:r w:rsidR="008A420A"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odnosi se na prihode Županije dok se veći dio (</w:t>
      </w:r>
      <w:r w:rsidR="003A44F6" w:rsidRPr="00D61CD6">
        <w:rPr>
          <w:rFonts w:ascii="Arial" w:eastAsia="Times New Roman" w:hAnsi="Arial" w:cs="Arial"/>
          <w:sz w:val="24"/>
          <w:szCs w:val="20"/>
          <w:lang w:eastAsia="hr-HR"/>
        </w:rPr>
        <w:t>14.760.130,56</w:t>
      </w:r>
      <w:r w:rsidR="008A420A"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odnosi na prihode proračunskih korisnika</w:t>
      </w:r>
      <w:r w:rsidR="008A420A" w:rsidRPr="00D61CD6">
        <w:rPr>
          <w:rFonts w:ascii="Arial" w:eastAsia="Times New Roman" w:hAnsi="Arial" w:cs="Arial"/>
          <w:sz w:val="24"/>
          <w:szCs w:val="20"/>
          <w:lang w:eastAsia="hr-HR"/>
        </w:rPr>
        <w:t xml:space="preserve">. </w:t>
      </w:r>
      <w:r w:rsidR="00931431" w:rsidRPr="00D61CD6">
        <w:rPr>
          <w:rFonts w:ascii="Arial" w:eastAsia="Times New Roman" w:hAnsi="Arial" w:cs="Arial"/>
          <w:sz w:val="24"/>
          <w:szCs w:val="20"/>
          <w:lang w:eastAsia="hr-HR"/>
        </w:rPr>
        <w:t xml:space="preserve"> </w:t>
      </w:r>
    </w:p>
    <w:p w14:paraId="08DE41D5" w14:textId="284A1374" w:rsidR="002245C2" w:rsidRPr="00D61CD6" w:rsidRDefault="00227565" w:rsidP="00216668">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61CD6">
        <w:rPr>
          <w:rFonts w:ascii="Arial" w:eastAsia="Times New Roman" w:hAnsi="Arial" w:cs="Arial"/>
          <w:sz w:val="24"/>
          <w:szCs w:val="20"/>
          <w:lang w:eastAsia="hr-HR"/>
        </w:rPr>
        <w:t xml:space="preserve">Prihodi od Županije </w:t>
      </w:r>
      <w:r w:rsidR="00322B4A" w:rsidRPr="00D61CD6">
        <w:rPr>
          <w:rFonts w:ascii="Arial" w:eastAsia="Times New Roman" w:hAnsi="Arial" w:cs="Arial"/>
          <w:sz w:val="24"/>
          <w:szCs w:val="20"/>
          <w:lang w:eastAsia="hr-HR"/>
        </w:rPr>
        <w:t>od upravnih i administrativnih pristojbi, pristojbi po posebnim propisima i naknada naplaćeni su u 202</w:t>
      </w:r>
      <w:r w:rsidR="003A44F6" w:rsidRPr="00D61CD6">
        <w:rPr>
          <w:rFonts w:ascii="Arial" w:eastAsia="Times New Roman" w:hAnsi="Arial" w:cs="Arial"/>
          <w:sz w:val="24"/>
          <w:szCs w:val="20"/>
          <w:lang w:eastAsia="hr-HR"/>
        </w:rPr>
        <w:t>4</w:t>
      </w:r>
      <w:r w:rsidR="00322B4A" w:rsidRPr="00D61CD6">
        <w:rPr>
          <w:rFonts w:ascii="Arial" w:eastAsia="Times New Roman" w:hAnsi="Arial" w:cs="Arial"/>
          <w:sz w:val="24"/>
          <w:szCs w:val="20"/>
          <w:lang w:eastAsia="hr-HR"/>
        </w:rPr>
        <w:t xml:space="preserve">. godini </w:t>
      </w:r>
      <w:r w:rsidR="003A44F6" w:rsidRPr="00D61CD6">
        <w:rPr>
          <w:rFonts w:ascii="Arial" w:eastAsia="Times New Roman" w:hAnsi="Arial" w:cs="Arial"/>
          <w:sz w:val="24"/>
          <w:szCs w:val="20"/>
          <w:lang w:eastAsia="hr-HR"/>
        </w:rPr>
        <w:t>100,06</w:t>
      </w:r>
      <w:r w:rsidR="00A56475">
        <w:rPr>
          <w:rFonts w:ascii="Arial" w:eastAsia="Times New Roman" w:hAnsi="Arial" w:cs="Arial"/>
          <w:sz w:val="24"/>
          <w:szCs w:val="20"/>
          <w:lang w:eastAsia="hr-HR"/>
        </w:rPr>
        <w:t>%</w:t>
      </w:r>
      <w:r w:rsidR="003A44F6" w:rsidRPr="00D61CD6">
        <w:rPr>
          <w:rFonts w:ascii="Arial" w:eastAsia="Times New Roman" w:hAnsi="Arial" w:cs="Arial"/>
          <w:sz w:val="24"/>
          <w:szCs w:val="20"/>
          <w:lang w:eastAsia="hr-HR"/>
        </w:rPr>
        <w:t xml:space="preserve"> godišnjeg plana, ali i 7,56</w:t>
      </w:r>
      <w:r w:rsidR="00322B4A" w:rsidRPr="00D61CD6">
        <w:rPr>
          <w:rFonts w:ascii="Arial" w:eastAsia="Times New Roman" w:hAnsi="Arial" w:cs="Arial"/>
          <w:sz w:val="24"/>
          <w:szCs w:val="20"/>
          <w:lang w:eastAsia="hr-HR"/>
        </w:rPr>
        <w:t>%</w:t>
      </w:r>
      <w:r w:rsidR="003A44F6" w:rsidRPr="00D61CD6">
        <w:rPr>
          <w:rFonts w:ascii="Arial" w:eastAsia="Times New Roman" w:hAnsi="Arial" w:cs="Arial"/>
          <w:sz w:val="24"/>
          <w:szCs w:val="20"/>
          <w:lang w:eastAsia="hr-HR"/>
        </w:rPr>
        <w:t xml:space="preserve"> (ili 60.146,97 eura)</w:t>
      </w:r>
      <w:r w:rsidR="00322B4A" w:rsidRPr="00D61CD6">
        <w:rPr>
          <w:rFonts w:ascii="Arial" w:eastAsia="Times New Roman" w:hAnsi="Arial" w:cs="Arial"/>
          <w:sz w:val="24"/>
          <w:szCs w:val="20"/>
          <w:lang w:eastAsia="hr-HR"/>
        </w:rPr>
        <w:t xml:space="preserve"> </w:t>
      </w:r>
      <w:r w:rsidR="003A44F6" w:rsidRPr="00D61CD6">
        <w:rPr>
          <w:rFonts w:ascii="Arial" w:eastAsia="Times New Roman" w:hAnsi="Arial" w:cs="Arial"/>
          <w:sz w:val="24"/>
          <w:szCs w:val="20"/>
          <w:lang w:eastAsia="hr-HR"/>
        </w:rPr>
        <w:t xml:space="preserve">manje u odnosu na prethodnu godinu. </w:t>
      </w:r>
      <w:r w:rsidR="00322B4A" w:rsidRPr="00D61CD6">
        <w:rPr>
          <w:rFonts w:ascii="Arial" w:eastAsia="Times New Roman" w:hAnsi="Arial" w:cs="Arial"/>
          <w:sz w:val="24"/>
          <w:szCs w:val="20"/>
          <w:lang w:eastAsia="hr-HR"/>
        </w:rPr>
        <w:t>Najveć</w:t>
      </w:r>
      <w:r w:rsidR="002245C2" w:rsidRPr="00D61CD6">
        <w:rPr>
          <w:rFonts w:ascii="Arial" w:eastAsia="Times New Roman" w:hAnsi="Arial" w:cs="Arial"/>
          <w:sz w:val="24"/>
          <w:szCs w:val="20"/>
          <w:lang w:eastAsia="hr-HR"/>
        </w:rPr>
        <w:t>e</w:t>
      </w:r>
      <w:r w:rsidR="00322B4A" w:rsidRPr="00D61CD6">
        <w:rPr>
          <w:rFonts w:ascii="Arial" w:eastAsia="Times New Roman" w:hAnsi="Arial" w:cs="Arial"/>
          <w:sz w:val="24"/>
          <w:szCs w:val="20"/>
          <w:lang w:eastAsia="hr-HR"/>
        </w:rPr>
        <w:t xml:space="preserve"> </w:t>
      </w:r>
      <w:r w:rsidR="002245C2" w:rsidRPr="00D61CD6">
        <w:rPr>
          <w:rFonts w:ascii="Arial" w:eastAsia="Times New Roman" w:hAnsi="Arial" w:cs="Arial"/>
          <w:sz w:val="24"/>
          <w:szCs w:val="20"/>
          <w:lang w:eastAsia="hr-HR"/>
        </w:rPr>
        <w:t xml:space="preserve">smanjenje </w:t>
      </w:r>
      <w:r w:rsidR="00322B4A" w:rsidRPr="00D61CD6">
        <w:rPr>
          <w:rFonts w:ascii="Arial" w:eastAsia="Times New Roman" w:hAnsi="Arial" w:cs="Arial"/>
          <w:sz w:val="24"/>
          <w:szCs w:val="20"/>
          <w:lang w:eastAsia="hr-HR"/>
        </w:rPr>
        <w:t xml:space="preserve">u odnosu na </w:t>
      </w:r>
      <w:r w:rsidR="002245C2" w:rsidRPr="00D61CD6">
        <w:rPr>
          <w:rFonts w:ascii="Arial" w:eastAsia="Times New Roman" w:hAnsi="Arial" w:cs="Arial"/>
          <w:sz w:val="24"/>
          <w:szCs w:val="20"/>
          <w:lang w:eastAsia="hr-HR"/>
        </w:rPr>
        <w:t>prošlu godinu u sklopu ove skupine prihoda Županije bilježi se u naplati naknade za prenamjenu poljoprivrednog zemljišta u građevinsko (86.576,48 eura</w:t>
      </w:r>
      <w:r w:rsidR="00443B63" w:rsidRPr="00D61CD6">
        <w:rPr>
          <w:rFonts w:ascii="Arial" w:eastAsia="Times New Roman" w:hAnsi="Arial" w:cs="Arial"/>
          <w:sz w:val="24"/>
          <w:szCs w:val="20"/>
          <w:lang w:eastAsia="hr-HR"/>
        </w:rPr>
        <w:t>)</w:t>
      </w:r>
      <w:r w:rsidR="002245C2" w:rsidRPr="00D61CD6">
        <w:rPr>
          <w:rFonts w:ascii="Arial" w:eastAsia="Times New Roman" w:hAnsi="Arial" w:cs="Arial"/>
          <w:sz w:val="24"/>
          <w:szCs w:val="20"/>
          <w:lang w:eastAsia="hr-HR"/>
        </w:rPr>
        <w:t>.</w:t>
      </w:r>
    </w:p>
    <w:p w14:paraId="1B242691" w14:textId="17D6456F" w:rsidR="00216668" w:rsidRPr="00D61CD6" w:rsidRDefault="00216668" w:rsidP="00216668">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61CD6">
        <w:rPr>
          <w:rFonts w:ascii="Arial" w:eastAsia="Times New Roman" w:hAnsi="Arial" w:cs="Arial"/>
          <w:sz w:val="24"/>
          <w:szCs w:val="20"/>
          <w:lang w:eastAsia="hr-HR"/>
        </w:rPr>
        <w:t xml:space="preserve">Prihode od upravnih i administrativnih pristojbi, pristojbi po posebnim propisima i naknada ostvarili su proračunski korisnici kako slijedi: ustanove socijalne skrbi u iznosu od </w:t>
      </w:r>
      <w:r w:rsidR="002245C2" w:rsidRPr="00D61CD6">
        <w:rPr>
          <w:rFonts w:ascii="Arial" w:eastAsia="Times New Roman" w:hAnsi="Arial" w:cs="Arial"/>
          <w:sz w:val="24"/>
          <w:szCs w:val="20"/>
          <w:lang w:eastAsia="hr-HR"/>
        </w:rPr>
        <w:t>6.431.794,04</w:t>
      </w:r>
      <w:r w:rsidR="003F0C91"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w:t>
      </w:r>
      <w:r w:rsidR="002245C2" w:rsidRPr="00D61CD6">
        <w:rPr>
          <w:rFonts w:ascii="Arial" w:eastAsia="Times New Roman" w:hAnsi="Arial" w:cs="Arial"/>
          <w:sz w:val="24"/>
          <w:szCs w:val="20"/>
          <w:lang w:eastAsia="hr-HR"/>
        </w:rPr>
        <w:t>101,29</w:t>
      </w:r>
      <w:r w:rsidRPr="00D61CD6">
        <w:rPr>
          <w:rFonts w:ascii="Arial" w:eastAsia="Times New Roman" w:hAnsi="Arial" w:cs="Arial"/>
          <w:sz w:val="24"/>
          <w:szCs w:val="20"/>
          <w:lang w:eastAsia="hr-HR"/>
        </w:rPr>
        <w:t xml:space="preserve">% plana), ustanove zdravstva u iznosu od </w:t>
      </w:r>
      <w:r w:rsidR="002245C2" w:rsidRPr="00D61CD6">
        <w:rPr>
          <w:rFonts w:ascii="Arial" w:eastAsia="Times New Roman" w:hAnsi="Arial" w:cs="Arial"/>
          <w:sz w:val="24"/>
          <w:szCs w:val="20"/>
          <w:lang w:eastAsia="hr-HR"/>
        </w:rPr>
        <w:t>5.289.081,39</w:t>
      </w:r>
      <w:r w:rsidR="003F0C91" w:rsidRPr="00D61CD6">
        <w:rPr>
          <w:rFonts w:ascii="Arial" w:eastAsia="Times New Roman" w:hAnsi="Arial" w:cs="Arial"/>
          <w:sz w:val="24"/>
          <w:szCs w:val="20"/>
          <w:lang w:eastAsia="hr-HR"/>
        </w:rPr>
        <w:t xml:space="preserve"> eura</w:t>
      </w:r>
      <w:r w:rsidRPr="00D61CD6">
        <w:rPr>
          <w:rFonts w:ascii="Arial" w:eastAsia="Times New Roman" w:hAnsi="Arial" w:cs="Arial"/>
          <w:sz w:val="24"/>
          <w:szCs w:val="20"/>
          <w:lang w:eastAsia="hr-HR"/>
        </w:rPr>
        <w:t xml:space="preserve"> (</w:t>
      </w:r>
      <w:r w:rsidR="00443B63" w:rsidRPr="00D61CD6">
        <w:rPr>
          <w:rFonts w:ascii="Arial" w:eastAsia="Times New Roman" w:hAnsi="Arial" w:cs="Arial"/>
          <w:sz w:val="24"/>
          <w:szCs w:val="20"/>
          <w:lang w:eastAsia="hr-HR"/>
        </w:rPr>
        <w:t>114,8</w:t>
      </w:r>
      <w:r w:rsidRPr="00D61CD6">
        <w:rPr>
          <w:rFonts w:ascii="Arial" w:eastAsia="Times New Roman" w:hAnsi="Arial" w:cs="Arial"/>
          <w:sz w:val="24"/>
          <w:szCs w:val="20"/>
          <w:lang w:eastAsia="hr-HR"/>
        </w:rPr>
        <w:t>% plana)</w:t>
      </w:r>
      <w:r w:rsidR="00701559" w:rsidRPr="00D61CD6">
        <w:rPr>
          <w:rFonts w:ascii="Arial" w:eastAsia="Times New Roman" w:hAnsi="Arial" w:cs="Arial"/>
          <w:sz w:val="24"/>
          <w:szCs w:val="20"/>
          <w:lang w:eastAsia="hr-HR"/>
        </w:rPr>
        <w:t xml:space="preserve">, ustanove školstva u iznosu </w:t>
      </w:r>
      <w:r w:rsidR="002245C2" w:rsidRPr="00D61CD6">
        <w:rPr>
          <w:rFonts w:ascii="Arial" w:eastAsia="Times New Roman" w:hAnsi="Arial" w:cs="Arial"/>
          <w:sz w:val="24"/>
          <w:szCs w:val="20"/>
          <w:lang w:eastAsia="hr-HR"/>
        </w:rPr>
        <w:t>2.901.478,61</w:t>
      </w:r>
      <w:r w:rsidR="003F0C91" w:rsidRPr="00D61CD6">
        <w:rPr>
          <w:rFonts w:ascii="Arial" w:eastAsia="Times New Roman" w:hAnsi="Arial" w:cs="Arial"/>
          <w:sz w:val="24"/>
          <w:szCs w:val="20"/>
          <w:lang w:eastAsia="hr-HR"/>
        </w:rPr>
        <w:t xml:space="preserve"> eura</w:t>
      </w:r>
      <w:r w:rsidR="00701559" w:rsidRPr="00D61CD6">
        <w:rPr>
          <w:rFonts w:ascii="Arial" w:eastAsia="Times New Roman" w:hAnsi="Arial" w:cs="Arial"/>
          <w:sz w:val="24"/>
          <w:szCs w:val="20"/>
          <w:lang w:eastAsia="hr-HR"/>
        </w:rPr>
        <w:t xml:space="preserve"> (</w:t>
      </w:r>
      <w:r w:rsidR="002245C2" w:rsidRPr="00D61CD6">
        <w:rPr>
          <w:rFonts w:ascii="Arial" w:eastAsia="Times New Roman" w:hAnsi="Arial" w:cs="Arial"/>
          <w:sz w:val="24"/>
          <w:szCs w:val="20"/>
          <w:lang w:eastAsia="hr-HR"/>
        </w:rPr>
        <w:t>100,62</w:t>
      </w:r>
      <w:r w:rsidR="00701559" w:rsidRPr="00D61CD6">
        <w:rPr>
          <w:rFonts w:ascii="Arial" w:eastAsia="Times New Roman" w:hAnsi="Arial" w:cs="Arial"/>
          <w:sz w:val="24"/>
          <w:szCs w:val="20"/>
          <w:lang w:eastAsia="hr-HR"/>
        </w:rPr>
        <w:t xml:space="preserve">% plana), </w:t>
      </w:r>
      <w:r w:rsidR="003F0C91" w:rsidRPr="00D61CD6">
        <w:rPr>
          <w:rFonts w:ascii="Arial" w:eastAsia="Times New Roman" w:hAnsi="Arial" w:cs="Arial"/>
          <w:sz w:val="24"/>
          <w:szCs w:val="20"/>
          <w:lang w:eastAsia="hr-HR"/>
        </w:rPr>
        <w:t>te</w:t>
      </w:r>
      <w:r w:rsidR="004C7189" w:rsidRPr="00D61CD6">
        <w:rPr>
          <w:rFonts w:ascii="Arial" w:eastAsia="Times New Roman" w:hAnsi="Arial" w:cs="Arial"/>
          <w:sz w:val="24"/>
          <w:szCs w:val="20"/>
          <w:lang w:eastAsia="hr-HR"/>
        </w:rPr>
        <w:t xml:space="preserve"> </w:t>
      </w:r>
      <w:r w:rsidR="002245C2" w:rsidRPr="00D61CD6">
        <w:rPr>
          <w:rFonts w:ascii="Arial" w:eastAsia="Times New Roman" w:hAnsi="Arial" w:cs="Arial"/>
          <w:sz w:val="24"/>
          <w:szCs w:val="20"/>
          <w:lang w:eastAsia="hr-HR"/>
        </w:rPr>
        <w:t>ustanove u kulturi u iznosu 137.776,52 eura</w:t>
      </w:r>
      <w:r w:rsidR="00701559" w:rsidRPr="00D61CD6">
        <w:rPr>
          <w:rFonts w:ascii="Arial" w:eastAsia="Times New Roman" w:hAnsi="Arial" w:cs="Arial"/>
          <w:sz w:val="24"/>
          <w:szCs w:val="20"/>
          <w:lang w:eastAsia="hr-HR"/>
        </w:rPr>
        <w:t xml:space="preserve"> (</w:t>
      </w:r>
      <w:r w:rsidR="002245C2" w:rsidRPr="00D61CD6">
        <w:rPr>
          <w:rFonts w:ascii="Arial" w:eastAsia="Times New Roman" w:hAnsi="Arial" w:cs="Arial"/>
          <w:sz w:val="24"/>
          <w:szCs w:val="20"/>
          <w:lang w:eastAsia="hr-HR"/>
        </w:rPr>
        <w:t>127,54</w:t>
      </w:r>
      <w:r w:rsidR="00701559" w:rsidRPr="00D61CD6">
        <w:rPr>
          <w:rFonts w:ascii="Arial" w:eastAsia="Times New Roman" w:hAnsi="Arial" w:cs="Arial"/>
          <w:sz w:val="24"/>
          <w:szCs w:val="20"/>
          <w:lang w:eastAsia="hr-HR"/>
        </w:rPr>
        <w:t>% plana)</w:t>
      </w:r>
      <w:r w:rsidR="003F0C91" w:rsidRPr="00D61CD6">
        <w:rPr>
          <w:rFonts w:ascii="Arial" w:eastAsia="Times New Roman" w:hAnsi="Arial" w:cs="Arial"/>
          <w:sz w:val="24"/>
          <w:szCs w:val="20"/>
          <w:lang w:eastAsia="hr-HR"/>
        </w:rPr>
        <w:t>.</w:t>
      </w:r>
    </w:p>
    <w:p w14:paraId="1DF54042" w14:textId="77777777" w:rsidR="00087289" w:rsidRPr="00D61CD6"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p w14:paraId="7E2FFD02" w14:textId="4CE4BD02" w:rsidR="002544A1" w:rsidRPr="00D61CD6" w:rsidRDefault="00087289"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Prihodi od prodaje proizvoda i robe te pruženih usluga i prihodi od donacija</w:t>
      </w:r>
      <w:r w:rsidRPr="00D61CD6">
        <w:rPr>
          <w:rFonts w:ascii="Arial" w:eastAsia="Times New Roman" w:hAnsi="Arial" w:cs="Arial"/>
          <w:sz w:val="24"/>
          <w:szCs w:val="24"/>
          <w:lang w:eastAsia="hr-HR"/>
        </w:rPr>
        <w:t xml:space="preserve"> u 20</w:t>
      </w:r>
      <w:r w:rsidR="002544A1" w:rsidRPr="00D61CD6">
        <w:rPr>
          <w:rFonts w:ascii="Arial" w:eastAsia="Times New Roman" w:hAnsi="Arial" w:cs="Arial"/>
          <w:sz w:val="24"/>
          <w:szCs w:val="24"/>
          <w:lang w:eastAsia="hr-HR"/>
        </w:rPr>
        <w:t>2</w:t>
      </w:r>
      <w:r w:rsidR="002245C2"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ostvareni su u ukupnom iznosu od </w:t>
      </w:r>
      <w:r w:rsidR="002245C2" w:rsidRPr="00D61CD6">
        <w:rPr>
          <w:rFonts w:ascii="Arial" w:eastAsia="Times New Roman" w:hAnsi="Arial" w:cs="Arial"/>
          <w:sz w:val="24"/>
          <w:szCs w:val="24"/>
          <w:lang w:eastAsia="hr-HR"/>
        </w:rPr>
        <w:t>12.074.489,37</w:t>
      </w:r>
      <w:r w:rsidR="00AE2506"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što je </w:t>
      </w:r>
      <w:r w:rsidR="002245C2" w:rsidRPr="00D61CD6">
        <w:rPr>
          <w:rFonts w:ascii="Arial" w:eastAsia="Times New Roman" w:hAnsi="Arial" w:cs="Arial"/>
          <w:sz w:val="24"/>
          <w:szCs w:val="24"/>
          <w:lang w:eastAsia="hr-HR"/>
        </w:rPr>
        <w:t>28,23</w:t>
      </w:r>
      <w:r w:rsidRPr="00D61CD6">
        <w:rPr>
          <w:rFonts w:ascii="Arial" w:eastAsia="Times New Roman" w:hAnsi="Arial" w:cs="Arial"/>
          <w:sz w:val="24"/>
          <w:szCs w:val="24"/>
          <w:lang w:eastAsia="hr-HR"/>
        </w:rPr>
        <w:t xml:space="preserve">% </w:t>
      </w:r>
      <w:r w:rsidR="0093482C" w:rsidRPr="00D61CD6">
        <w:rPr>
          <w:rFonts w:ascii="Arial" w:eastAsia="Times New Roman" w:hAnsi="Arial" w:cs="Arial"/>
          <w:sz w:val="24"/>
          <w:szCs w:val="24"/>
          <w:lang w:eastAsia="hr-HR"/>
        </w:rPr>
        <w:t>manje</w:t>
      </w:r>
      <w:r w:rsidRPr="00D61CD6">
        <w:rPr>
          <w:rFonts w:ascii="Arial" w:eastAsia="Times New Roman" w:hAnsi="Arial" w:cs="Arial"/>
          <w:sz w:val="24"/>
          <w:szCs w:val="24"/>
          <w:lang w:eastAsia="hr-HR"/>
        </w:rPr>
        <w:t xml:space="preserve"> od godišnje</w:t>
      </w:r>
      <w:r w:rsidR="00AE2506" w:rsidRPr="00D61CD6">
        <w:rPr>
          <w:rFonts w:ascii="Arial" w:eastAsia="Times New Roman" w:hAnsi="Arial" w:cs="Arial"/>
          <w:sz w:val="24"/>
          <w:szCs w:val="24"/>
          <w:lang w:eastAsia="hr-HR"/>
        </w:rPr>
        <w:t>g</w:t>
      </w:r>
      <w:r w:rsidRPr="00D61CD6">
        <w:rPr>
          <w:rFonts w:ascii="Arial" w:eastAsia="Times New Roman" w:hAnsi="Arial" w:cs="Arial"/>
          <w:sz w:val="24"/>
          <w:szCs w:val="24"/>
          <w:lang w:eastAsia="hr-HR"/>
        </w:rPr>
        <w:t xml:space="preserve"> plan</w:t>
      </w:r>
      <w:r w:rsidR="00A913E6" w:rsidRPr="00D61CD6">
        <w:rPr>
          <w:rFonts w:ascii="Arial" w:eastAsia="Times New Roman" w:hAnsi="Arial" w:cs="Arial"/>
          <w:sz w:val="24"/>
          <w:szCs w:val="24"/>
          <w:lang w:eastAsia="hr-HR"/>
        </w:rPr>
        <w:t>a</w:t>
      </w:r>
      <w:r w:rsidR="002544A1" w:rsidRPr="00D61CD6">
        <w:rPr>
          <w:rFonts w:ascii="Arial" w:eastAsia="Times New Roman" w:hAnsi="Arial" w:cs="Arial"/>
          <w:sz w:val="24"/>
          <w:szCs w:val="24"/>
          <w:lang w:eastAsia="hr-HR"/>
        </w:rPr>
        <w:t xml:space="preserve"> i </w:t>
      </w:r>
      <w:r w:rsidR="002245C2" w:rsidRPr="00D61CD6">
        <w:rPr>
          <w:rFonts w:ascii="Arial" w:eastAsia="Times New Roman" w:hAnsi="Arial" w:cs="Arial"/>
          <w:sz w:val="24"/>
          <w:szCs w:val="24"/>
          <w:lang w:eastAsia="hr-HR"/>
        </w:rPr>
        <w:t>7,95</w:t>
      </w:r>
      <w:r w:rsidR="0093482C" w:rsidRPr="00D61CD6">
        <w:rPr>
          <w:rFonts w:ascii="Arial" w:eastAsia="Times New Roman" w:hAnsi="Arial" w:cs="Arial"/>
          <w:sz w:val="24"/>
          <w:szCs w:val="24"/>
          <w:lang w:eastAsia="hr-HR"/>
        </w:rPr>
        <w:t xml:space="preserve">%, odnosno </w:t>
      </w:r>
      <w:r w:rsidR="002245C2" w:rsidRPr="00D61CD6">
        <w:rPr>
          <w:rFonts w:ascii="Arial" w:eastAsia="Times New Roman" w:hAnsi="Arial" w:cs="Arial"/>
          <w:sz w:val="24"/>
          <w:szCs w:val="24"/>
          <w:lang w:eastAsia="hr-HR"/>
        </w:rPr>
        <w:t>889.576,75</w:t>
      </w:r>
      <w:r w:rsidR="00AE2506" w:rsidRPr="00D61CD6">
        <w:rPr>
          <w:rFonts w:ascii="Arial" w:eastAsia="Times New Roman" w:hAnsi="Arial" w:cs="Arial"/>
          <w:sz w:val="24"/>
          <w:szCs w:val="24"/>
          <w:lang w:eastAsia="hr-HR"/>
        </w:rPr>
        <w:t xml:space="preserve"> eura</w:t>
      </w:r>
      <w:r w:rsidR="002544A1" w:rsidRPr="00D61CD6">
        <w:rPr>
          <w:rFonts w:ascii="Arial" w:eastAsia="Times New Roman" w:hAnsi="Arial" w:cs="Arial"/>
          <w:sz w:val="24"/>
          <w:szCs w:val="24"/>
          <w:lang w:eastAsia="hr-HR"/>
        </w:rPr>
        <w:t xml:space="preserve"> </w:t>
      </w:r>
      <w:r w:rsidR="002245C2" w:rsidRPr="00D61CD6">
        <w:rPr>
          <w:rFonts w:ascii="Arial" w:eastAsia="Times New Roman" w:hAnsi="Arial" w:cs="Arial"/>
          <w:sz w:val="24"/>
          <w:szCs w:val="24"/>
          <w:lang w:eastAsia="hr-HR"/>
        </w:rPr>
        <w:t>više</w:t>
      </w:r>
      <w:r w:rsidR="0093482C" w:rsidRPr="00D61CD6">
        <w:rPr>
          <w:rFonts w:ascii="Arial" w:eastAsia="Times New Roman" w:hAnsi="Arial" w:cs="Arial"/>
          <w:sz w:val="24"/>
          <w:szCs w:val="24"/>
          <w:lang w:eastAsia="hr-HR"/>
        </w:rPr>
        <w:t xml:space="preserve"> </w:t>
      </w:r>
      <w:r w:rsidR="002544A1" w:rsidRPr="00D61CD6">
        <w:rPr>
          <w:rFonts w:ascii="Arial" w:eastAsia="Times New Roman" w:hAnsi="Arial" w:cs="Arial"/>
          <w:sz w:val="24"/>
          <w:szCs w:val="24"/>
          <w:lang w:eastAsia="hr-HR"/>
        </w:rPr>
        <w:t xml:space="preserve">od ostvarenja prethodne godine. </w:t>
      </w:r>
      <w:r w:rsidR="003005F8" w:rsidRPr="00D61CD6">
        <w:rPr>
          <w:rFonts w:ascii="Arial" w:eastAsia="Times New Roman" w:hAnsi="Arial" w:cs="Arial"/>
          <w:sz w:val="24"/>
          <w:szCs w:val="24"/>
          <w:lang w:eastAsia="hr-HR"/>
        </w:rPr>
        <w:t xml:space="preserve">Od gore navedenog </w:t>
      </w:r>
      <w:r w:rsidR="0087082F" w:rsidRPr="00D61CD6">
        <w:rPr>
          <w:rFonts w:ascii="Arial" w:eastAsia="Times New Roman" w:hAnsi="Arial" w:cs="Arial"/>
          <w:sz w:val="24"/>
          <w:szCs w:val="24"/>
          <w:lang w:eastAsia="hr-HR"/>
        </w:rPr>
        <w:t xml:space="preserve">ukupnog </w:t>
      </w:r>
      <w:r w:rsidR="003005F8" w:rsidRPr="00D61CD6">
        <w:rPr>
          <w:rFonts w:ascii="Arial" w:eastAsia="Times New Roman" w:hAnsi="Arial" w:cs="Arial"/>
          <w:sz w:val="24"/>
          <w:szCs w:val="24"/>
          <w:lang w:eastAsia="hr-HR"/>
        </w:rPr>
        <w:t>iznosa,</w:t>
      </w:r>
      <w:r w:rsidR="002544A1" w:rsidRPr="00D61CD6">
        <w:rPr>
          <w:rFonts w:ascii="Arial" w:eastAsia="Times New Roman" w:hAnsi="Arial" w:cs="Arial"/>
          <w:sz w:val="24"/>
          <w:szCs w:val="24"/>
          <w:lang w:eastAsia="hr-HR"/>
        </w:rPr>
        <w:t xml:space="preserve"> na prihode Županije odnosi </w:t>
      </w:r>
      <w:r w:rsidR="002245C2" w:rsidRPr="00D61CD6">
        <w:rPr>
          <w:rFonts w:ascii="Arial" w:eastAsia="Times New Roman" w:hAnsi="Arial" w:cs="Arial"/>
          <w:sz w:val="24"/>
          <w:szCs w:val="24"/>
          <w:lang w:eastAsia="hr-HR"/>
        </w:rPr>
        <w:t>136.812,76</w:t>
      </w:r>
      <w:r w:rsidR="00AE2506" w:rsidRPr="00D61CD6">
        <w:rPr>
          <w:rFonts w:ascii="Arial" w:eastAsia="Times New Roman" w:hAnsi="Arial" w:cs="Arial"/>
          <w:sz w:val="24"/>
          <w:szCs w:val="24"/>
          <w:lang w:eastAsia="hr-HR"/>
        </w:rPr>
        <w:t xml:space="preserve"> eura</w:t>
      </w:r>
      <w:r w:rsidR="002544A1" w:rsidRPr="00D61CD6">
        <w:rPr>
          <w:rFonts w:ascii="Arial" w:eastAsia="Times New Roman" w:hAnsi="Arial" w:cs="Arial"/>
          <w:sz w:val="24"/>
          <w:szCs w:val="24"/>
          <w:lang w:eastAsia="hr-HR"/>
        </w:rPr>
        <w:t xml:space="preserve"> od čega </w:t>
      </w:r>
      <w:r w:rsidR="002544A1" w:rsidRPr="00D61CD6">
        <w:rPr>
          <w:rFonts w:ascii="Arial" w:eastAsia="Times New Roman" w:hAnsi="Arial" w:cs="Arial"/>
          <w:sz w:val="24"/>
          <w:szCs w:val="24"/>
          <w:lang w:eastAsia="hr-HR"/>
        </w:rPr>
        <w:lastRenderedPageBreak/>
        <w:t xml:space="preserve">se </w:t>
      </w:r>
      <w:r w:rsidR="00AE2506" w:rsidRPr="00D61CD6">
        <w:rPr>
          <w:rFonts w:ascii="Arial" w:eastAsia="Times New Roman" w:hAnsi="Arial" w:cs="Arial"/>
          <w:sz w:val="24"/>
          <w:szCs w:val="24"/>
          <w:lang w:eastAsia="hr-HR"/>
        </w:rPr>
        <w:t>132.700,00 eura</w:t>
      </w:r>
      <w:r w:rsidR="002544A1" w:rsidRPr="00D61CD6">
        <w:rPr>
          <w:rFonts w:ascii="Arial" w:eastAsia="Times New Roman" w:hAnsi="Arial" w:cs="Arial"/>
          <w:sz w:val="24"/>
          <w:szCs w:val="24"/>
          <w:lang w:eastAsia="hr-HR"/>
        </w:rPr>
        <w:t xml:space="preserve"> odnosi na donaciju Erste&amp;Steiermarkische Bank d.d. za potpor</w:t>
      </w:r>
      <w:r w:rsidR="00AE2506" w:rsidRPr="00D61CD6">
        <w:rPr>
          <w:rFonts w:ascii="Arial" w:eastAsia="Times New Roman" w:hAnsi="Arial" w:cs="Arial"/>
          <w:sz w:val="24"/>
          <w:szCs w:val="24"/>
          <w:lang w:eastAsia="hr-HR"/>
        </w:rPr>
        <w:t>u projektima iz područja sporta te</w:t>
      </w:r>
      <w:r w:rsidR="0093482C" w:rsidRPr="00D61CD6">
        <w:rPr>
          <w:rFonts w:ascii="Arial" w:eastAsia="Times New Roman" w:hAnsi="Arial" w:cs="Arial"/>
          <w:sz w:val="24"/>
          <w:szCs w:val="24"/>
          <w:lang w:eastAsia="hr-HR"/>
        </w:rPr>
        <w:t xml:space="preserve"> </w:t>
      </w:r>
      <w:r w:rsidR="002251F8" w:rsidRPr="00D61CD6">
        <w:rPr>
          <w:rFonts w:ascii="Arial" w:eastAsia="Times New Roman" w:hAnsi="Arial" w:cs="Arial"/>
          <w:sz w:val="24"/>
          <w:szCs w:val="24"/>
          <w:lang w:eastAsia="hr-HR"/>
        </w:rPr>
        <w:t>4.112,76</w:t>
      </w:r>
      <w:r w:rsidR="00AE2506" w:rsidRPr="00D61CD6">
        <w:rPr>
          <w:rFonts w:ascii="Arial" w:eastAsia="Times New Roman" w:hAnsi="Arial" w:cs="Arial"/>
          <w:sz w:val="24"/>
          <w:szCs w:val="24"/>
          <w:lang w:eastAsia="hr-HR"/>
        </w:rPr>
        <w:t xml:space="preserve"> euro</w:t>
      </w:r>
      <w:r w:rsidR="0093482C" w:rsidRPr="00D61CD6">
        <w:rPr>
          <w:rFonts w:ascii="Arial" w:eastAsia="Times New Roman" w:hAnsi="Arial" w:cs="Arial"/>
          <w:sz w:val="24"/>
          <w:szCs w:val="24"/>
          <w:lang w:eastAsia="hr-HR"/>
        </w:rPr>
        <w:t xml:space="preserve"> na iznos </w:t>
      </w:r>
      <w:r w:rsidR="002251F8" w:rsidRPr="00D61CD6">
        <w:rPr>
          <w:rFonts w:ascii="Arial" w:eastAsia="Times New Roman" w:hAnsi="Arial" w:cs="Arial"/>
          <w:sz w:val="24"/>
          <w:szCs w:val="24"/>
          <w:lang w:eastAsia="hr-HR"/>
        </w:rPr>
        <w:t>ostvaren prodajom električne energije</w:t>
      </w:r>
      <w:r w:rsidR="00017938" w:rsidRPr="00D61CD6">
        <w:rPr>
          <w:rFonts w:ascii="Arial" w:eastAsia="Times New Roman" w:hAnsi="Arial" w:cs="Arial"/>
          <w:sz w:val="24"/>
          <w:szCs w:val="24"/>
          <w:lang w:eastAsia="hr-HR"/>
        </w:rPr>
        <w:t>.</w:t>
      </w:r>
    </w:p>
    <w:p w14:paraId="39E15B78" w14:textId="0A1D504F" w:rsidR="00F64B83" w:rsidRPr="00D61CD6" w:rsidRDefault="003005F8" w:rsidP="003005F8">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Proračunski korisnici ostvarili su u 202</w:t>
      </w:r>
      <w:r w:rsidR="002251F8"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w:t>
      </w:r>
      <w:r w:rsidR="002251F8" w:rsidRPr="00D61CD6">
        <w:rPr>
          <w:rFonts w:ascii="Arial" w:eastAsia="Times New Roman" w:hAnsi="Arial" w:cs="Arial"/>
          <w:sz w:val="24"/>
          <w:szCs w:val="24"/>
          <w:lang w:eastAsia="hr-HR"/>
        </w:rPr>
        <w:t>11.937.676,61</w:t>
      </w:r>
      <w:r w:rsidR="00AE2506" w:rsidRPr="00D61CD6">
        <w:rPr>
          <w:rFonts w:ascii="Arial" w:eastAsia="Times New Roman" w:hAnsi="Arial" w:cs="Arial"/>
          <w:sz w:val="24"/>
          <w:szCs w:val="24"/>
          <w:lang w:eastAsia="hr-HR"/>
        </w:rPr>
        <w:t xml:space="preserve"> euro</w:t>
      </w:r>
      <w:r w:rsidRPr="00D61CD6">
        <w:rPr>
          <w:rFonts w:ascii="Arial" w:eastAsia="Times New Roman" w:hAnsi="Arial" w:cs="Arial"/>
          <w:sz w:val="24"/>
          <w:szCs w:val="24"/>
          <w:lang w:eastAsia="hr-HR"/>
        </w:rPr>
        <w:t xml:space="preserve"> prihoda od prodaje proizvoda i robe te pruženih usluga i prihod</w:t>
      </w:r>
      <w:r w:rsidR="008D057D" w:rsidRPr="00D61CD6">
        <w:rPr>
          <w:rFonts w:ascii="Arial" w:eastAsia="Times New Roman" w:hAnsi="Arial" w:cs="Arial"/>
          <w:sz w:val="24"/>
          <w:szCs w:val="24"/>
          <w:lang w:eastAsia="hr-HR"/>
        </w:rPr>
        <w:t>a</w:t>
      </w:r>
      <w:r w:rsidRPr="00D61CD6">
        <w:rPr>
          <w:rFonts w:ascii="Arial" w:eastAsia="Times New Roman" w:hAnsi="Arial" w:cs="Arial"/>
          <w:sz w:val="24"/>
          <w:szCs w:val="24"/>
          <w:lang w:eastAsia="hr-HR"/>
        </w:rPr>
        <w:t xml:space="preserve"> od donacija što je </w:t>
      </w:r>
      <w:r w:rsidR="002251F8" w:rsidRPr="00D61CD6">
        <w:rPr>
          <w:rFonts w:ascii="Arial" w:eastAsia="Times New Roman" w:hAnsi="Arial" w:cs="Arial"/>
          <w:sz w:val="24"/>
          <w:szCs w:val="24"/>
          <w:lang w:eastAsia="hr-HR"/>
        </w:rPr>
        <w:t>28,29</w:t>
      </w:r>
      <w:r w:rsidRPr="00D61CD6">
        <w:rPr>
          <w:rFonts w:ascii="Arial" w:eastAsia="Times New Roman" w:hAnsi="Arial" w:cs="Arial"/>
          <w:sz w:val="24"/>
          <w:szCs w:val="24"/>
          <w:lang w:eastAsia="hr-HR"/>
        </w:rPr>
        <w:t xml:space="preserve">% </w:t>
      </w:r>
      <w:r w:rsidR="007449BB" w:rsidRPr="00D61CD6">
        <w:rPr>
          <w:rFonts w:ascii="Arial" w:eastAsia="Times New Roman" w:hAnsi="Arial" w:cs="Arial"/>
          <w:sz w:val="24"/>
          <w:szCs w:val="24"/>
          <w:lang w:eastAsia="hr-HR"/>
        </w:rPr>
        <w:t>manje</w:t>
      </w:r>
      <w:r w:rsidRPr="00D61CD6">
        <w:rPr>
          <w:rFonts w:ascii="Arial" w:eastAsia="Times New Roman" w:hAnsi="Arial" w:cs="Arial"/>
          <w:sz w:val="24"/>
          <w:szCs w:val="24"/>
          <w:lang w:eastAsia="hr-HR"/>
        </w:rPr>
        <w:t xml:space="preserve"> od godišnjeg plana i </w:t>
      </w:r>
      <w:r w:rsidR="002251F8" w:rsidRPr="00D61CD6">
        <w:rPr>
          <w:rFonts w:ascii="Arial" w:eastAsia="Times New Roman" w:hAnsi="Arial" w:cs="Arial"/>
          <w:sz w:val="24"/>
          <w:szCs w:val="24"/>
          <w:lang w:eastAsia="hr-HR"/>
        </w:rPr>
        <w:t>8,23</w:t>
      </w:r>
      <w:r w:rsidRPr="00D61CD6">
        <w:rPr>
          <w:rFonts w:ascii="Arial" w:eastAsia="Times New Roman" w:hAnsi="Arial" w:cs="Arial"/>
          <w:sz w:val="24"/>
          <w:szCs w:val="24"/>
          <w:lang w:eastAsia="hr-HR"/>
        </w:rPr>
        <w:t xml:space="preserve">% ili </w:t>
      </w:r>
      <w:r w:rsidR="002251F8" w:rsidRPr="00D61CD6">
        <w:rPr>
          <w:rFonts w:ascii="Arial" w:eastAsia="Times New Roman" w:hAnsi="Arial" w:cs="Arial"/>
          <w:sz w:val="24"/>
          <w:szCs w:val="24"/>
          <w:lang w:eastAsia="hr-HR"/>
        </w:rPr>
        <w:t>907.985,40</w:t>
      </w:r>
      <w:r w:rsidR="00AE2506"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w:t>
      </w:r>
      <w:r w:rsidR="002251F8" w:rsidRPr="00D61CD6">
        <w:rPr>
          <w:rFonts w:ascii="Arial" w:eastAsia="Times New Roman" w:hAnsi="Arial" w:cs="Arial"/>
          <w:sz w:val="24"/>
          <w:szCs w:val="24"/>
          <w:lang w:eastAsia="hr-HR"/>
        </w:rPr>
        <w:t>više</w:t>
      </w:r>
      <w:r w:rsidRPr="00D61CD6">
        <w:rPr>
          <w:rFonts w:ascii="Arial" w:eastAsia="Times New Roman" w:hAnsi="Arial" w:cs="Arial"/>
          <w:sz w:val="24"/>
          <w:szCs w:val="24"/>
          <w:lang w:eastAsia="hr-HR"/>
        </w:rPr>
        <w:t xml:space="preserve"> u odnosu na 202</w:t>
      </w:r>
      <w:r w:rsidR="002251F8"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godinu. Najveći dio navedenog iznosa</w:t>
      </w:r>
      <w:r w:rsidR="002251F8" w:rsidRPr="00D61CD6">
        <w:rPr>
          <w:rFonts w:ascii="Arial" w:eastAsia="Times New Roman" w:hAnsi="Arial" w:cs="Arial"/>
          <w:sz w:val="24"/>
          <w:szCs w:val="24"/>
          <w:lang w:eastAsia="hr-HR"/>
        </w:rPr>
        <w:t xml:space="preserve"> (89,63%)</w:t>
      </w:r>
      <w:r w:rsidRPr="00D61CD6">
        <w:rPr>
          <w:rFonts w:ascii="Arial" w:eastAsia="Times New Roman" w:hAnsi="Arial" w:cs="Arial"/>
          <w:sz w:val="24"/>
          <w:szCs w:val="24"/>
          <w:lang w:eastAsia="hr-HR"/>
        </w:rPr>
        <w:t xml:space="preserve"> odnosi se na prihode ustanova zdravstva koji su u 202</w:t>
      </w:r>
      <w:r w:rsidR="002251F8"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ostvareni u iznosu od </w:t>
      </w:r>
      <w:r w:rsidR="002251F8" w:rsidRPr="00D61CD6">
        <w:rPr>
          <w:rFonts w:ascii="Arial" w:eastAsia="Times New Roman" w:hAnsi="Arial" w:cs="Arial"/>
          <w:sz w:val="24"/>
          <w:szCs w:val="24"/>
          <w:lang w:eastAsia="hr-HR"/>
        </w:rPr>
        <w:t>10.699.822,21 euro</w:t>
      </w:r>
      <w:r w:rsidR="00AE2506"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što je </w:t>
      </w:r>
      <w:r w:rsidR="002251F8" w:rsidRPr="00D61CD6">
        <w:rPr>
          <w:rFonts w:ascii="Arial" w:eastAsia="Times New Roman" w:hAnsi="Arial" w:cs="Arial"/>
          <w:sz w:val="24"/>
          <w:szCs w:val="24"/>
          <w:lang w:eastAsia="hr-HR"/>
        </w:rPr>
        <w:t>31,62</w:t>
      </w:r>
      <w:r w:rsidRPr="00D61CD6">
        <w:rPr>
          <w:rFonts w:ascii="Arial" w:eastAsia="Times New Roman" w:hAnsi="Arial" w:cs="Arial"/>
          <w:sz w:val="24"/>
          <w:szCs w:val="24"/>
          <w:lang w:eastAsia="hr-HR"/>
        </w:rPr>
        <w:t xml:space="preserve">% </w:t>
      </w:r>
      <w:r w:rsidR="008D351F" w:rsidRPr="00D61CD6">
        <w:rPr>
          <w:rFonts w:ascii="Arial" w:eastAsia="Times New Roman" w:hAnsi="Arial" w:cs="Arial"/>
          <w:sz w:val="24"/>
          <w:szCs w:val="24"/>
          <w:lang w:eastAsia="hr-HR"/>
        </w:rPr>
        <w:t>manje</w:t>
      </w:r>
      <w:r w:rsidRPr="00D61CD6">
        <w:rPr>
          <w:rFonts w:ascii="Arial" w:eastAsia="Times New Roman" w:hAnsi="Arial" w:cs="Arial"/>
          <w:sz w:val="24"/>
          <w:szCs w:val="24"/>
          <w:lang w:eastAsia="hr-HR"/>
        </w:rPr>
        <w:t xml:space="preserve"> u odnosu na</w:t>
      </w:r>
      <w:r w:rsidR="002251F8" w:rsidRPr="00D61CD6">
        <w:rPr>
          <w:rFonts w:ascii="Arial" w:eastAsia="Times New Roman" w:hAnsi="Arial" w:cs="Arial"/>
          <w:sz w:val="24"/>
          <w:szCs w:val="24"/>
          <w:lang w:eastAsia="hr-HR"/>
        </w:rPr>
        <w:t xml:space="preserve"> godišnji plan, ali i</w:t>
      </w:r>
      <w:r w:rsidRPr="00D61CD6">
        <w:rPr>
          <w:rFonts w:ascii="Arial" w:eastAsia="Times New Roman" w:hAnsi="Arial" w:cs="Arial"/>
          <w:sz w:val="24"/>
          <w:szCs w:val="24"/>
          <w:lang w:eastAsia="hr-HR"/>
        </w:rPr>
        <w:t xml:space="preserve"> </w:t>
      </w:r>
      <w:r w:rsidR="002251F8" w:rsidRPr="00D61CD6">
        <w:rPr>
          <w:rFonts w:ascii="Arial" w:eastAsia="Times New Roman" w:hAnsi="Arial" w:cs="Arial"/>
          <w:sz w:val="24"/>
          <w:szCs w:val="24"/>
          <w:lang w:eastAsia="hr-HR"/>
        </w:rPr>
        <w:t>9,03%</w:t>
      </w:r>
      <w:r w:rsidRPr="00D61CD6">
        <w:rPr>
          <w:rFonts w:ascii="Arial" w:eastAsia="Times New Roman" w:hAnsi="Arial" w:cs="Arial"/>
          <w:sz w:val="24"/>
          <w:szCs w:val="24"/>
          <w:lang w:eastAsia="hr-HR"/>
        </w:rPr>
        <w:t xml:space="preserve"> ili </w:t>
      </w:r>
      <w:r w:rsidR="002251F8" w:rsidRPr="00D61CD6">
        <w:rPr>
          <w:rFonts w:ascii="Arial" w:eastAsia="Times New Roman" w:hAnsi="Arial" w:cs="Arial"/>
          <w:sz w:val="24"/>
          <w:szCs w:val="24"/>
          <w:lang w:eastAsia="hr-HR"/>
        </w:rPr>
        <w:t>886.467,21</w:t>
      </w:r>
      <w:r w:rsidR="00AE2506" w:rsidRPr="00D61CD6">
        <w:rPr>
          <w:rFonts w:ascii="Arial" w:eastAsia="Times New Roman" w:hAnsi="Arial" w:cs="Arial"/>
          <w:sz w:val="24"/>
          <w:szCs w:val="24"/>
          <w:lang w:eastAsia="hr-HR"/>
        </w:rPr>
        <w:t xml:space="preserve"> eur</w:t>
      </w:r>
      <w:r w:rsidR="002251F8" w:rsidRPr="00D61CD6">
        <w:rPr>
          <w:rFonts w:ascii="Arial" w:eastAsia="Times New Roman" w:hAnsi="Arial" w:cs="Arial"/>
          <w:sz w:val="24"/>
          <w:szCs w:val="24"/>
          <w:lang w:eastAsia="hr-HR"/>
        </w:rPr>
        <w:t>o</w:t>
      </w:r>
      <w:r w:rsidRPr="00D61CD6">
        <w:rPr>
          <w:rFonts w:ascii="Arial" w:eastAsia="Times New Roman" w:hAnsi="Arial" w:cs="Arial"/>
          <w:sz w:val="24"/>
          <w:szCs w:val="24"/>
          <w:lang w:eastAsia="hr-HR"/>
        </w:rPr>
        <w:t xml:space="preserve"> </w:t>
      </w:r>
      <w:r w:rsidR="002251F8" w:rsidRPr="00D61CD6">
        <w:rPr>
          <w:rFonts w:ascii="Arial" w:eastAsia="Times New Roman" w:hAnsi="Arial" w:cs="Arial"/>
          <w:sz w:val="24"/>
          <w:szCs w:val="24"/>
          <w:lang w:eastAsia="hr-HR"/>
        </w:rPr>
        <w:t>više</w:t>
      </w:r>
      <w:r w:rsidRPr="00D61CD6">
        <w:rPr>
          <w:rFonts w:ascii="Arial" w:eastAsia="Times New Roman" w:hAnsi="Arial" w:cs="Arial"/>
          <w:sz w:val="24"/>
          <w:szCs w:val="24"/>
          <w:lang w:eastAsia="hr-HR"/>
        </w:rPr>
        <w:t xml:space="preserve"> nego u 202</w:t>
      </w:r>
      <w:r w:rsidR="002251F8"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 godini.</w:t>
      </w:r>
      <w:r w:rsidR="00F64B83" w:rsidRPr="00D61CD6">
        <w:rPr>
          <w:rFonts w:ascii="Arial" w:eastAsia="Times New Roman" w:hAnsi="Arial" w:cs="Arial"/>
          <w:sz w:val="24"/>
          <w:szCs w:val="24"/>
          <w:lang w:eastAsia="hr-HR"/>
        </w:rPr>
        <w:t xml:space="preserve"> Sve su zdravstvene ustanove, osim Insule, ostvarile manje prihode od prodaje proizvoda i robe te pruženih usluga i prihoda od donacija od planiranih. Dom zdravlja PGŽ ostvario je 1.689.275,72 eura ili 57,1% manje od plana, Nastavni zavod za </w:t>
      </w:r>
      <w:r w:rsidR="00A56475">
        <w:rPr>
          <w:rFonts w:ascii="Arial" w:eastAsia="Times New Roman" w:hAnsi="Arial" w:cs="Arial"/>
          <w:sz w:val="24"/>
          <w:szCs w:val="24"/>
          <w:lang w:eastAsia="hr-HR"/>
        </w:rPr>
        <w:t>j</w:t>
      </w:r>
      <w:r w:rsidR="00F64B83" w:rsidRPr="00D61CD6">
        <w:rPr>
          <w:rFonts w:ascii="Arial" w:eastAsia="Times New Roman" w:hAnsi="Arial" w:cs="Arial"/>
          <w:sz w:val="24"/>
          <w:szCs w:val="24"/>
          <w:lang w:eastAsia="hr-HR"/>
        </w:rPr>
        <w:t>avno zdravstvo PGŽ ostvario je 1.494.940,68 eura ili 27,98% manje od plana, Zavod za hitnu medicinu PGŽ ostvario je 994.894,20 eura ili 74,41% manje od plana, Thalassotherapia Opatija ostvarila je 358.967,51 euro ili 14,2% manje od plana, Thalassotherapia Crikvenica 255.356,07 ili 12,21% manje od plana te Lječilište Veli Lošinj je ostva</w:t>
      </w:r>
      <w:r w:rsidR="00443B63" w:rsidRPr="00D61CD6">
        <w:rPr>
          <w:rFonts w:ascii="Arial" w:eastAsia="Times New Roman" w:hAnsi="Arial" w:cs="Arial"/>
          <w:sz w:val="24"/>
          <w:szCs w:val="24"/>
          <w:lang w:eastAsia="hr-HR"/>
        </w:rPr>
        <w:t>rilo 176.622,27 eura ili 14,18% manje od plana. Isto tako,</w:t>
      </w:r>
      <w:r w:rsidR="00F64B83" w:rsidRPr="00D61CD6">
        <w:rPr>
          <w:rFonts w:ascii="Arial" w:eastAsia="Times New Roman" w:hAnsi="Arial" w:cs="Arial"/>
          <w:sz w:val="24"/>
          <w:szCs w:val="24"/>
          <w:lang w:eastAsia="hr-HR"/>
        </w:rPr>
        <w:t xml:space="preserve"> </w:t>
      </w:r>
      <w:r w:rsidR="00443B63" w:rsidRPr="00D61CD6">
        <w:rPr>
          <w:rFonts w:ascii="Arial" w:eastAsia="Times New Roman" w:hAnsi="Arial" w:cs="Arial"/>
          <w:sz w:val="24"/>
          <w:szCs w:val="24"/>
          <w:lang w:eastAsia="hr-HR"/>
        </w:rPr>
        <w:t>s</w:t>
      </w:r>
      <w:r w:rsidR="00F64B83" w:rsidRPr="00D61CD6">
        <w:rPr>
          <w:rFonts w:ascii="Arial" w:eastAsia="Times New Roman" w:hAnsi="Arial" w:cs="Arial"/>
          <w:sz w:val="24"/>
          <w:szCs w:val="24"/>
          <w:lang w:eastAsia="hr-HR"/>
        </w:rPr>
        <w:t>ve su zdravstvene ustanove ostvarile veći prihod u sklopu navedene skupine u odnosu na prethodnu godinu.</w:t>
      </w:r>
    </w:p>
    <w:p w14:paraId="5E98ECEE" w14:textId="0058A631" w:rsidR="002251F8" w:rsidRPr="00D61CD6" w:rsidRDefault="00F64B83" w:rsidP="003005F8">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Od ostalih </w:t>
      </w:r>
      <w:r w:rsidR="000627A9" w:rsidRPr="00D61CD6">
        <w:rPr>
          <w:rFonts w:ascii="Arial" w:eastAsia="Times New Roman" w:hAnsi="Arial" w:cs="Arial"/>
          <w:sz w:val="24"/>
          <w:szCs w:val="24"/>
          <w:lang w:eastAsia="hr-HR"/>
        </w:rPr>
        <w:t>proračunskih korisnika, najveće prihode od prodaje proizvoda i robe te pruženih usluga i prihoda od donacija  ostvarile su ustanove školstva (959.064,63 eura 120,74% plana), ustanove socijalne skrbi (95.600,38 eura ili 134,19% plana), JU Priroda (97.199,57 eura ili 153,9% plana) te ostale ustanove (85.989,82 eura ili 122,84% plana).</w:t>
      </w:r>
    </w:p>
    <w:p w14:paraId="71190A92" w14:textId="77777777" w:rsidR="002251F8" w:rsidRPr="00D61CD6" w:rsidRDefault="002251F8" w:rsidP="003005F8">
      <w:pPr>
        <w:spacing w:after="0" w:line="240" w:lineRule="auto"/>
        <w:ind w:firstLine="357"/>
        <w:jc w:val="both"/>
        <w:rPr>
          <w:rFonts w:ascii="Arial" w:eastAsia="Times New Roman" w:hAnsi="Arial" w:cs="Arial"/>
          <w:sz w:val="24"/>
          <w:szCs w:val="24"/>
          <w:lang w:eastAsia="hr-HR"/>
        </w:rPr>
      </w:pPr>
    </w:p>
    <w:p w14:paraId="159326E2" w14:textId="5BF0DB99" w:rsidR="008865AA" w:rsidRPr="00D61CD6" w:rsidRDefault="00087289"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Prihodi od HZZO-a na temelju ugovorenih obveza</w:t>
      </w:r>
      <w:r w:rsidR="00B97FD9" w:rsidRPr="00D61CD6">
        <w:rPr>
          <w:rFonts w:ascii="Arial" w:eastAsia="Times New Roman" w:hAnsi="Arial" w:cs="Arial"/>
          <w:sz w:val="24"/>
          <w:szCs w:val="24"/>
          <w:lang w:eastAsia="hr-HR"/>
        </w:rPr>
        <w:t xml:space="preserve"> ostvareni su u 20</w:t>
      </w:r>
      <w:r w:rsidR="008865AA" w:rsidRPr="00D61CD6">
        <w:rPr>
          <w:rFonts w:ascii="Arial" w:eastAsia="Times New Roman" w:hAnsi="Arial" w:cs="Arial"/>
          <w:sz w:val="24"/>
          <w:szCs w:val="24"/>
          <w:lang w:eastAsia="hr-HR"/>
        </w:rPr>
        <w:t>2</w:t>
      </w:r>
      <w:r w:rsidR="000627A9"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u iznosu od </w:t>
      </w:r>
      <w:r w:rsidR="000627A9" w:rsidRPr="00D61CD6">
        <w:rPr>
          <w:rFonts w:ascii="Arial" w:eastAsia="Times New Roman" w:hAnsi="Arial" w:cs="Arial"/>
          <w:sz w:val="24"/>
          <w:szCs w:val="24"/>
          <w:lang w:eastAsia="hr-HR"/>
        </w:rPr>
        <w:t>68.783.589,87</w:t>
      </w:r>
      <w:r w:rsidR="000F485E"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0627A9" w:rsidRPr="00D61CD6">
        <w:rPr>
          <w:rFonts w:ascii="Arial" w:eastAsia="Times New Roman" w:hAnsi="Arial" w:cs="Arial"/>
          <w:sz w:val="24"/>
          <w:szCs w:val="24"/>
          <w:lang w:eastAsia="hr-HR"/>
        </w:rPr>
        <w:t>104,05</w:t>
      </w:r>
      <w:r w:rsidRPr="00D61CD6">
        <w:rPr>
          <w:rFonts w:ascii="Arial" w:eastAsia="Times New Roman" w:hAnsi="Arial" w:cs="Arial"/>
          <w:sz w:val="24"/>
          <w:szCs w:val="24"/>
          <w:lang w:eastAsia="hr-HR"/>
        </w:rPr>
        <w:t xml:space="preserve">% plana, </w:t>
      </w:r>
      <w:r w:rsidR="008865AA" w:rsidRPr="00D61CD6">
        <w:rPr>
          <w:rFonts w:ascii="Arial" w:eastAsia="Times New Roman" w:hAnsi="Arial" w:cs="Arial"/>
          <w:sz w:val="24"/>
          <w:szCs w:val="24"/>
          <w:lang w:eastAsia="hr-HR"/>
        </w:rPr>
        <w:t xml:space="preserve">što je </w:t>
      </w:r>
      <w:r w:rsidR="000627A9" w:rsidRPr="00D61CD6">
        <w:rPr>
          <w:rFonts w:ascii="Arial" w:eastAsia="Times New Roman" w:hAnsi="Arial" w:cs="Arial"/>
          <w:sz w:val="24"/>
          <w:szCs w:val="24"/>
          <w:lang w:eastAsia="hr-HR"/>
        </w:rPr>
        <w:t>13.716.599,08</w:t>
      </w:r>
      <w:r w:rsidR="000F485E" w:rsidRPr="00D61CD6">
        <w:rPr>
          <w:rFonts w:ascii="Arial" w:eastAsia="Times New Roman" w:hAnsi="Arial" w:cs="Arial"/>
          <w:sz w:val="24"/>
          <w:szCs w:val="24"/>
          <w:lang w:eastAsia="hr-HR"/>
        </w:rPr>
        <w:t xml:space="preserve"> eura</w:t>
      </w:r>
      <w:r w:rsidR="008865AA" w:rsidRPr="00D61CD6">
        <w:rPr>
          <w:rFonts w:ascii="Arial" w:eastAsia="Times New Roman" w:hAnsi="Arial" w:cs="Arial"/>
          <w:sz w:val="24"/>
          <w:szCs w:val="24"/>
          <w:lang w:eastAsia="hr-HR"/>
        </w:rPr>
        <w:t xml:space="preserve"> ili </w:t>
      </w:r>
      <w:r w:rsidR="000627A9" w:rsidRPr="00D61CD6">
        <w:rPr>
          <w:rFonts w:ascii="Arial" w:eastAsia="Times New Roman" w:hAnsi="Arial" w:cs="Arial"/>
          <w:sz w:val="24"/>
          <w:szCs w:val="24"/>
          <w:lang w:eastAsia="hr-HR"/>
        </w:rPr>
        <w:t>24,91</w:t>
      </w:r>
      <w:r w:rsidR="008865AA" w:rsidRPr="00D61CD6">
        <w:rPr>
          <w:rFonts w:ascii="Arial" w:eastAsia="Times New Roman" w:hAnsi="Arial" w:cs="Arial"/>
          <w:sz w:val="24"/>
          <w:szCs w:val="24"/>
          <w:lang w:eastAsia="hr-HR"/>
        </w:rPr>
        <w:t>% više u odnosu na 20</w:t>
      </w:r>
      <w:r w:rsidR="00915B69" w:rsidRPr="00D61CD6">
        <w:rPr>
          <w:rFonts w:ascii="Arial" w:eastAsia="Times New Roman" w:hAnsi="Arial" w:cs="Arial"/>
          <w:sz w:val="24"/>
          <w:szCs w:val="24"/>
          <w:lang w:eastAsia="hr-HR"/>
        </w:rPr>
        <w:t>2</w:t>
      </w:r>
      <w:r w:rsidR="000627A9" w:rsidRPr="00D61CD6">
        <w:rPr>
          <w:rFonts w:ascii="Arial" w:eastAsia="Times New Roman" w:hAnsi="Arial" w:cs="Arial"/>
          <w:sz w:val="24"/>
          <w:szCs w:val="24"/>
          <w:lang w:eastAsia="hr-HR"/>
        </w:rPr>
        <w:t>3</w:t>
      </w:r>
      <w:r w:rsidR="008865AA" w:rsidRPr="00D61CD6">
        <w:rPr>
          <w:rFonts w:ascii="Arial" w:eastAsia="Times New Roman" w:hAnsi="Arial" w:cs="Arial"/>
          <w:sz w:val="24"/>
          <w:szCs w:val="24"/>
          <w:lang w:eastAsia="hr-HR"/>
        </w:rPr>
        <w:t xml:space="preserve">. godinu. </w:t>
      </w:r>
    </w:p>
    <w:p w14:paraId="2C9690DE" w14:textId="147AAD79" w:rsidR="00087289" w:rsidRPr="00D61CD6" w:rsidRDefault="00087289" w:rsidP="003C7900">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Dom zdravlja je ostvario najveći prihod od HZZO-a i to </w:t>
      </w:r>
      <w:r w:rsidR="00D95F5E" w:rsidRPr="00D61CD6">
        <w:rPr>
          <w:rFonts w:ascii="Arial" w:eastAsia="Times New Roman" w:hAnsi="Arial" w:cs="Arial"/>
          <w:sz w:val="24"/>
          <w:szCs w:val="24"/>
          <w:lang w:eastAsia="hr-HR"/>
        </w:rPr>
        <w:t>24.373.735,33</w:t>
      </w:r>
      <w:r w:rsidR="00101B58" w:rsidRPr="00D61CD6">
        <w:rPr>
          <w:rFonts w:ascii="Arial" w:eastAsia="Times New Roman" w:hAnsi="Arial" w:cs="Arial"/>
          <w:sz w:val="24"/>
          <w:szCs w:val="24"/>
          <w:lang w:eastAsia="hr-HR"/>
        </w:rPr>
        <w:t xml:space="preserve"> eura</w:t>
      </w:r>
      <w:r w:rsidR="00336004" w:rsidRPr="00D61CD6">
        <w:rPr>
          <w:rFonts w:ascii="Arial" w:eastAsia="Times New Roman" w:hAnsi="Arial" w:cs="Arial"/>
          <w:sz w:val="24"/>
          <w:szCs w:val="24"/>
          <w:lang w:eastAsia="hr-HR"/>
        </w:rPr>
        <w:t xml:space="preserve"> (</w:t>
      </w:r>
      <w:r w:rsidR="00D95F5E" w:rsidRPr="00D61CD6">
        <w:rPr>
          <w:rFonts w:ascii="Arial" w:eastAsia="Times New Roman" w:hAnsi="Arial" w:cs="Arial"/>
          <w:sz w:val="24"/>
          <w:szCs w:val="24"/>
          <w:lang w:eastAsia="hr-HR"/>
        </w:rPr>
        <w:t>5,94</w:t>
      </w:r>
      <w:r w:rsidR="0056015C" w:rsidRPr="00D61CD6">
        <w:rPr>
          <w:rFonts w:ascii="Arial" w:eastAsia="Times New Roman" w:hAnsi="Arial" w:cs="Arial"/>
          <w:sz w:val="24"/>
          <w:szCs w:val="24"/>
          <w:lang w:eastAsia="hr-HR"/>
        </w:rPr>
        <w:t xml:space="preserve">% </w:t>
      </w:r>
      <w:r w:rsidR="00D95F5E" w:rsidRPr="00D61CD6">
        <w:rPr>
          <w:rFonts w:ascii="Arial" w:eastAsia="Times New Roman" w:hAnsi="Arial" w:cs="Arial"/>
          <w:sz w:val="24"/>
          <w:szCs w:val="24"/>
          <w:lang w:eastAsia="hr-HR"/>
        </w:rPr>
        <w:t>više</w:t>
      </w:r>
      <w:r w:rsidR="0056015C" w:rsidRPr="00D61CD6">
        <w:rPr>
          <w:rFonts w:ascii="Arial" w:eastAsia="Times New Roman" w:hAnsi="Arial" w:cs="Arial"/>
          <w:sz w:val="24"/>
          <w:szCs w:val="24"/>
          <w:lang w:eastAsia="hr-HR"/>
        </w:rPr>
        <w:t xml:space="preserve"> u odnosu na plan i </w:t>
      </w:r>
      <w:r w:rsidR="00D95F5E" w:rsidRPr="00D61CD6">
        <w:rPr>
          <w:rFonts w:ascii="Arial" w:eastAsia="Times New Roman" w:hAnsi="Arial" w:cs="Arial"/>
          <w:sz w:val="24"/>
          <w:szCs w:val="24"/>
          <w:lang w:eastAsia="hr-HR"/>
        </w:rPr>
        <w:t>13,82</w:t>
      </w:r>
      <w:r w:rsidR="0056015C" w:rsidRPr="00D61CD6">
        <w:rPr>
          <w:rFonts w:ascii="Arial" w:eastAsia="Times New Roman" w:hAnsi="Arial" w:cs="Arial"/>
          <w:sz w:val="24"/>
          <w:szCs w:val="24"/>
          <w:lang w:eastAsia="hr-HR"/>
        </w:rPr>
        <w:t>% više u odnosu na 202</w:t>
      </w:r>
      <w:r w:rsidR="00D95F5E" w:rsidRPr="00D61CD6">
        <w:rPr>
          <w:rFonts w:ascii="Arial" w:eastAsia="Times New Roman" w:hAnsi="Arial" w:cs="Arial"/>
          <w:sz w:val="24"/>
          <w:szCs w:val="24"/>
          <w:lang w:eastAsia="hr-HR"/>
        </w:rPr>
        <w:t>3</w:t>
      </w:r>
      <w:r w:rsidR="0056015C" w:rsidRPr="00D61CD6">
        <w:rPr>
          <w:rFonts w:ascii="Arial" w:eastAsia="Times New Roman" w:hAnsi="Arial" w:cs="Arial"/>
          <w:sz w:val="24"/>
          <w:szCs w:val="24"/>
          <w:lang w:eastAsia="hr-HR"/>
        </w:rPr>
        <w:t>. godinu</w:t>
      </w:r>
      <w:r w:rsidR="008865AA"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 xml:space="preserve">, zatim slijedi </w:t>
      </w:r>
      <w:r w:rsidR="00D95F5E" w:rsidRPr="00D61CD6">
        <w:rPr>
          <w:rFonts w:ascii="Arial" w:eastAsia="Times New Roman" w:hAnsi="Arial" w:cs="Arial"/>
          <w:sz w:val="24"/>
          <w:szCs w:val="24"/>
          <w:lang w:eastAsia="hr-HR"/>
        </w:rPr>
        <w:t>Zavod za hitnu medicinu sa 14.316.355,02 eura (2,17% manje od plana i 72,89% više u odnosu na 2023.g</w:t>
      </w:r>
      <w:r w:rsidR="003C7900" w:rsidRPr="00D61CD6">
        <w:rPr>
          <w:rFonts w:ascii="Arial" w:eastAsia="Times New Roman" w:hAnsi="Arial" w:cs="Arial"/>
          <w:sz w:val="24"/>
          <w:szCs w:val="24"/>
          <w:lang w:eastAsia="hr-HR"/>
        </w:rPr>
        <w:t>odinu</w:t>
      </w:r>
      <w:r w:rsidR="00D95F5E" w:rsidRPr="00D61CD6">
        <w:rPr>
          <w:rFonts w:ascii="Arial" w:eastAsia="Times New Roman" w:hAnsi="Arial" w:cs="Arial"/>
          <w:sz w:val="24"/>
          <w:szCs w:val="24"/>
          <w:lang w:eastAsia="hr-HR"/>
        </w:rPr>
        <w:t xml:space="preserve">), Insula 10.100.932,13 eura (10,25% više od plana i </w:t>
      </w:r>
      <w:r w:rsidR="0020099B" w:rsidRPr="00D61CD6">
        <w:rPr>
          <w:rFonts w:ascii="Arial" w:eastAsia="Times New Roman" w:hAnsi="Arial" w:cs="Arial"/>
          <w:sz w:val="24"/>
          <w:szCs w:val="24"/>
          <w:lang w:eastAsia="hr-HR"/>
        </w:rPr>
        <w:t>20,62</w:t>
      </w:r>
      <w:r w:rsidR="00D95F5E" w:rsidRPr="00D61CD6">
        <w:rPr>
          <w:rFonts w:ascii="Arial" w:eastAsia="Times New Roman" w:hAnsi="Arial" w:cs="Arial"/>
          <w:sz w:val="24"/>
          <w:szCs w:val="24"/>
          <w:lang w:eastAsia="hr-HR"/>
        </w:rPr>
        <w:t>% više u odnosu na 202</w:t>
      </w:r>
      <w:r w:rsidR="0020099B" w:rsidRPr="00D61CD6">
        <w:rPr>
          <w:rFonts w:ascii="Arial" w:eastAsia="Times New Roman" w:hAnsi="Arial" w:cs="Arial"/>
          <w:sz w:val="24"/>
          <w:szCs w:val="24"/>
          <w:lang w:eastAsia="hr-HR"/>
        </w:rPr>
        <w:t>3</w:t>
      </w:r>
      <w:r w:rsidR="00D95F5E" w:rsidRPr="00D61CD6">
        <w:rPr>
          <w:rFonts w:ascii="Arial" w:eastAsia="Times New Roman" w:hAnsi="Arial" w:cs="Arial"/>
          <w:sz w:val="24"/>
          <w:szCs w:val="24"/>
          <w:lang w:eastAsia="hr-HR"/>
        </w:rPr>
        <w:t>.g.),</w:t>
      </w:r>
      <w:r w:rsidR="0020099B" w:rsidRPr="00D61CD6">
        <w:rPr>
          <w:rFonts w:ascii="Arial" w:eastAsia="Times New Roman" w:hAnsi="Arial" w:cs="Arial"/>
          <w:sz w:val="24"/>
          <w:szCs w:val="24"/>
          <w:lang w:eastAsia="hr-HR"/>
        </w:rPr>
        <w:t xml:space="preserve"> Thalassothrapia Opatija 9.619.098,20 eura (6,72% više od plana i 19,39% više u odnosu na 2023. godinu), Nastavni zavod za javno zdravstvo sa 5.319.738,94 eura (0,55% manje od plana i 9,41% više u odnosu na 2023.</w:t>
      </w:r>
      <w:r w:rsidR="003C7900" w:rsidRPr="00D61CD6">
        <w:rPr>
          <w:rFonts w:ascii="Arial" w:eastAsia="Times New Roman" w:hAnsi="Arial" w:cs="Arial"/>
          <w:sz w:val="24"/>
          <w:szCs w:val="24"/>
          <w:lang w:eastAsia="hr-HR"/>
        </w:rPr>
        <w:t xml:space="preserve"> godinu</w:t>
      </w:r>
      <w:r w:rsidR="0020099B" w:rsidRPr="00D61CD6">
        <w:rPr>
          <w:rFonts w:ascii="Arial" w:eastAsia="Times New Roman" w:hAnsi="Arial" w:cs="Arial"/>
          <w:sz w:val="24"/>
          <w:szCs w:val="24"/>
          <w:lang w:eastAsia="hr-HR"/>
        </w:rPr>
        <w:t xml:space="preserve">), </w:t>
      </w:r>
      <w:r w:rsidR="00101B58" w:rsidRPr="00D61CD6">
        <w:rPr>
          <w:rFonts w:ascii="Arial" w:eastAsia="Times New Roman" w:hAnsi="Arial" w:cs="Arial"/>
          <w:sz w:val="24"/>
          <w:szCs w:val="24"/>
          <w:lang w:eastAsia="hr-HR"/>
        </w:rPr>
        <w:t xml:space="preserve">Thalassotherapia Crikvenica </w:t>
      </w:r>
      <w:r w:rsidR="0020099B" w:rsidRPr="00D61CD6">
        <w:rPr>
          <w:rFonts w:ascii="Arial" w:eastAsia="Times New Roman" w:hAnsi="Arial" w:cs="Arial"/>
          <w:sz w:val="24"/>
          <w:szCs w:val="24"/>
          <w:lang w:eastAsia="hr-HR"/>
        </w:rPr>
        <w:t>4.287.673,59</w:t>
      </w:r>
      <w:r w:rsidR="00101B58" w:rsidRPr="00D61CD6">
        <w:rPr>
          <w:rFonts w:ascii="Arial" w:eastAsia="Times New Roman" w:hAnsi="Arial" w:cs="Arial"/>
          <w:sz w:val="24"/>
          <w:szCs w:val="24"/>
          <w:lang w:eastAsia="hr-HR"/>
        </w:rPr>
        <w:t xml:space="preserve"> eura (</w:t>
      </w:r>
      <w:r w:rsidR="0020099B" w:rsidRPr="00D61CD6">
        <w:rPr>
          <w:rFonts w:ascii="Arial" w:eastAsia="Times New Roman" w:hAnsi="Arial" w:cs="Arial"/>
          <w:sz w:val="24"/>
          <w:szCs w:val="24"/>
          <w:lang w:eastAsia="hr-HR"/>
        </w:rPr>
        <w:t>3,82</w:t>
      </w:r>
      <w:r w:rsidR="00101B58" w:rsidRPr="00D61CD6">
        <w:rPr>
          <w:rFonts w:ascii="Arial" w:eastAsia="Times New Roman" w:hAnsi="Arial" w:cs="Arial"/>
          <w:sz w:val="24"/>
          <w:szCs w:val="24"/>
          <w:lang w:eastAsia="hr-HR"/>
        </w:rPr>
        <w:t xml:space="preserve">% više od plana i </w:t>
      </w:r>
      <w:r w:rsidR="0020099B" w:rsidRPr="00D61CD6">
        <w:rPr>
          <w:rFonts w:ascii="Arial" w:eastAsia="Times New Roman" w:hAnsi="Arial" w:cs="Arial"/>
          <w:sz w:val="24"/>
          <w:szCs w:val="24"/>
          <w:lang w:eastAsia="hr-HR"/>
        </w:rPr>
        <w:t>21,59</w:t>
      </w:r>
      <w:r w:rsidR="00101B58" w:rsidRPr="00D61CD6">
        <w:rPr>
          <w:rFonts w:ascii="Arial" w:eastAsia="Times New Roman" w:hAnsi="Arial" w:cs="Arial"/>
          <w:sz w:val="24"/>
          <w:szCs w:val="24"/>
          <w:lang w:eastAsia="hr-HR"/>
        </w:rPr>
        <w:t>% više u odnosu na 202</w:t>
      </w:r>
      <w:r w:rsidR="0020099B" w:rsidRPr="00D61CD6">
        <w:rPr>
          <w:rFonts w:ascii="Arial" w:eastAsia="Times New Roman" w:hAnsi="Arial" w:cs="Arial"/>
          <w:sz w:val="24"/>
          <w:szCs w:val="24"/>
          <w:lang w:eastAsia="hr-HR"/>
        </w:rPr>
        <w:t>3</w:t>
      </w:r>
      <w:r w:rsidR="00101B58" w:rsidRPr="00D61CD6">
        <w:rPr>
          <w:rFonts w:ascii="Arial" w:eastAsia="Times New Roman" w:hAnsi="Arial" w:cs="Arial"/>
          <w:sz w:val="24"/>
          <w:szCs w:val="24"/>
          <w:lang w:eastAsia="hr-HR"/>
        </w:rPr>
        <w:t>.</w:t>
      </w:r>
      <w:r w:rsidR="003C7900" w:rsidRPr="00D61CD6">
        <w:rPr>
          <w:rFonts w:ascii="Arial" w:eastAsia="Times New Roman" w:hAnsi="Arial" w:cs="Arial"/>
          <w:sz w:val="24"/>
          <w:szCs w:val="24"/>
          <w:lang w:eastAsia="hr-HR"/>
        </w:rPr>
        <w:t xml:space="preserve"> godinu</w:t>
      </w:r>
      <w:r w:rsidR="00101B58"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te Lječilište Veli Lošinj </w:t>
      </w:r>
      <w:r w:rsidR="0020099B" w:rsidRPr="00D61CD6">
        <w:rPr>
          <w:rFonts w:ascii="Arial" w:eastAsia="Times New Roman" w:hAnsi="Arial" w:cs="Arial"/>
          <w:sz w:val="24"/>
          <w:szCs w:val="24"/>
          <w:lang w:eastAsia="hr-HR"/>
        </w:rPr>
        <w:t>766.056,66</w:t>
      </w:r>
      <w:r w:rsidR="00101B58" w:rsidRPr="00D61CD6">
        <w:rPr>
          <w:rFonts w:ascii="Arial" w:eastAsia="Times New Roman" w:hAnsi="Arial" w:cs="Arial"/>
          <w:sz w:val="24"/>
          <w:szCs w:val="24"/>
          <w:lang w:eastAsia="hr-HR"/>
        </w:rPr>
        <w:t xml:space="preserve"> eura</w:t>
      </w:r>
      <w:r w:rsidR="00336004" w:rsidRPr="00D61CD6">
        <w:rPr>
          <w:rFonts w:ascii="Arial" w:eastAsia="Times New Roman" w:hAnsi="Arial" w:cs="Arial"/>
          <w:sz w:val="24"/>
          <w:szCs w:val="24"/>
          <w:lang w:eastAsia="hr-HR"/>
        </w:rPr>
        <w:t xml:space="preserve"> (</w:t>
      </w:r>
      <w:r w:rsidR="0020099B" w:rsidRPr="00D61CD6">
        <w:rPr>
          <w:rFonts w:ascii="Arial" w:eastAsia="Times New Roman" w:hAnsi="Arial" w:cs="Arial"/>
          <w:sz w:val="24"/>
          <w:szCs w:val="24"/>
          <w:lang w:eastAsia="hr-HR"/>
        </w:rPr>
        <w:t>5,18</w:t>
      </w:r>
      <w:r w:rsidR="00B4068C" w:rsidRPr="00D61CD6">
        <w:rPr>
          <w:rFonts w:ascii="Arial" w:eastAsia="Times New Roman" w:hAnsi="Arial" w:cs="Arial"/>
          <w:sz w:val="24"/>
          <w:szCs w:val="24"/>
          <w:lang w:eastAsia="hr-HR"/>
        </w:rPr>
        <w:t xml:space="preserve">% </w:t>
      </w:r>
      <w:r w:rsidR="00B75653" w:rsidRPr="00D61CD6">
        <w:rPr>
          <w:rFonts w:ascii="Arial" w:eastAsia="Times New Roman" w:hAnsi="Arial" w:cs="Arial"/>
          <w:sz w:val="24"/>
          <w:szCs w:val="24"/>
          <w:lang w:eastAsia="hr-HR"/>
        </w:rPr>
        <w:t>manje</w:t>
      </w:r>
      <w:r w:rsidR="00B4068C" w:rsidRPr="00D61CD6">
        <w:rPr>
          <w:rFonts w:ascii="Arial" w:eastAsia="Times New Roman" w:hAnsi="Arial" w:cs="Arial"/>
          <w:sz w:val="24"/>
          <w:szCs w:val="24"/>
          <w:lang w:eastAsia="hr-HR"/>
        </w:rPr>
        <w:t xml:space="preserve"> od plana i </w:t>
      </w:r>
      <w:r w:rsidR="0020099B" w:rsidRPr="00D61CD6">
        <w:rPr>
          <w:rFonts w:ascii="Arial" w:eastAsia="Times New Roman" w:hAnsi="Arial" w:cs="Arial"/>
          <w:sz w:val="24"/>
          <w:szCs w:val="24"/>
          <w:lang w:eastAsia="hr-HR"/>
        </w:rPr>
        <w:t>38,63</w:t>
      </w:r>
      <w:r w:rsidR="00B4068C" w:rsidRPr="00D61CD6">
        <w:rPr>
          <w:rFonts w:ascii="Arial" w:eastAsia="Times New Roman" w:hAnsi="Arial" w:cs="Arial"/>
          <w:sz w:val="24"/>
          <w:szCs w:val="24"/>
          <w:lang w:eastAsia="hr-HR"/>
        </w:rPr>
        <w:t>% više</w:t>
      </w:r>
      <w:r w:rsidR="00BB6821" w:rsidRPr="00D61CD6">
        <w:rPr>
          <w:rFonts w:ascii="Arial" w:eastAsia="Times New Roman" w:hAnsi="Arial" w:cs="Arial"/>
          <w:sz w:val="24"/>
          <w:szCs w:val="24"/>
          <w:lang w:eastAsia="hr-HR"/>
        </w:rPr>
        <w:t xml:space="preserve"> u odnosu na 20</w:t>
      </w:r>
      <w:r w:rsidR="00B4068C" w:rsidRPr="00D61CD6">
        <w:rPr>
          <w:rFonts w:ascii="Arial" w:eastAsia="Times New Roman" w:hAnsi="Arial" w:cs="Arial"/>
          <w:sz w:val="24"/>
          <w:szCs w:val="24"/>
          <w:lang w:eastAsia="hr-HR"/>
        </w:rPr>
        <w:t>2</w:t>
      </w:r>
      <w:r w:rsidR="0020099B" w:rsidRPr="00D61CD6">
        <w:rPr>
          <w:rFonts w:ascii="Arial" w:eastAsia="Times New Roman" w:hAnsi="Arial" w:cs="Arial"/>
          <w:sz w:val="24"/>
          <w:szCs w:val="24"/>
          <w:lang w:eastAsia="hr-HR"/>
        </w:rPr>
        <w:t>3</w:t>
      </w:r>
      <w:r w:rsidR="003C7900" w:rsidRPr="00D61CD6">
        <w:rPr>
          <w:rFonts w:ascii="Arial" w:eastAsia="Times New Roman" w:hAnsi="Arial" w:cs="Arial"/>
          <w:sz w:val="24"/>
          <w:szCs w:val="24"/>
          <w:lang w:eastAsia="hr-HR"/>
        </w:rPr>
        <w:t>. godinu</w:t>
      </w:r>
      <w:r w:rsidR="00336004" w:rsidRPr="00D61CD6">
        <w:rPr>
          <w:rFonts w:ascii="Arial" w:eastAsia="Times New Roman" w:hAnsi="Arial" w:cs="Arial"/>
          <w:sz w:val="24"/>
          <w:szCs w:val="24"/>
          <w:lang w:eastAsia="hr-HR"/>
        </w:rPr>
        <w:t>)</w:t>
      </w:r>
      <w:r w:rsidRPr="00D61CD6">
        <w:rPr>
          <w:rFonts w:ascii="Arial" w:eastAsia="Times New Roman" w:hAnsi="Arial" w:cs="Arial"/>
          <w:sz w:val="24"/>
          <w:szCs w:val="24"/>
          <w:lang w:eastAsia="hr-HR"/>
        </w:rPr>
        <w:t>.</w:t>
      </w:r>
    </w:p>
    <w:p w14:paraId="274062F3" w14:textId="77777777" w:rsidR="00087289" w:rsidRPr="00D61CD6" w:rsidRDefault="00087289" w:rsidP="00087289">
      <w:pPr>
        <w:spacing w:after="0" w:line="240" w:lineRule="auto"/>
        <w:ind w:firstLine="357"/>
        <w:jc w:val="both"/>
        <w:rPr>
          <w:rFonts w:ascii="Arial" w:eastAsia="Times New Roman" w:hAnsi="Arial" w:cs="Arial"/>
          <w:sz w:val="18"/>
          <w:szCs w:val="18"/>
          <w:lang w:eastAsia="hr-HR"/>
        </w:rPr>
      </w:pPr>
    </w:p>
    <w:p w14:paraId="79E350AA" w14:textId="7CA164BE" w:rsidR="004262B6" w:rsidRPr="00D61CD6" w:rsidRDefault="00087289"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Prihodi od kazni, upravnih mjera i ostali prihodi</w:t>
      </w:r>
      <w:r w:rsidRPr="00D61CD6">
        <w:rPr>
          <w:rFonts w:ascii="Arial" w:eastAsia="Times New Roman" w:hAnsi="Arial" w:cs="Arial"/>
          <w:sz w:val="24"/>
          <w:szCs w:val="24"/>
          <w:lang w:eastAsia="hr-HR"/>
        </w:rPr>
        <w:t xml:space="preserve"> ostva</w:t>
      </w:r>
      <w:r w:rsidR="007C3736" w:rsidRPr="00D61CD6">
        <w:rPr>
          <w:rFonts w:ascii="Arial" w:eastAsia="Times New Roman" w:hAnsi="Arial" w:cs="Arial"/>
          <w:sz w:val="24"/>
          <w:szCs w:val="24"/>
          <w:lang w:eastAsia="hr-HR"/>
        </w:rPr>
        <w:t>reni su u 20</w:t>
      </w:r>
      <w:r w:rsidR="00BB6821" w:rsidRPr="00D61CD6">
        <w:rPr>
          <w:rFonts w:ascii="Arial" w:eastAsia="Times New Roman" w:hAnsi="Arial" w:cs="Arial"/>
          <w:sz w:val="24"/>
          <w:szCs w:val="24"/>
          <w:lang w:eastAsia="hr-HR"/>
        </w:rPr>
        <w:t>2</w:t>
      </w:r>
      <w:r w:rsidR="004262B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u iznosu od </w:t>
      </w:r>
      <w:r w:rsidR="004262B6" w:rsidRPr="00D61CD6">
        <w:rPr>
          <w:rFonts w:ascii="Arial" w:eastAsia="Times New Roman" w:hAnsi="Arial" w:cs="Arial"/>
          <w:sz w:val="24"/>
          <w:szCs w:val="24"/>
          <w:lang w:eastAsia="hr-HR"/>
        </w:rPr>
        <w:t>1</w:t>
      </w:r>
      <w:r w:rsidR="003C7900" w:rsidRPr="00D61CD6">
        <w:rPr>
          <w:rFonts w:ascii="Arial" w:eastAsia="Times New Roman" w:hAnsi="Arial" w:cs="Arial"/>
          <w:sz w:val="24"/>
          <w:szCs w:val="24"/>
          <w:lang w:eastAsia="hr-HR"/>
        </w:rPr>
        <w:t>32</w:t>
      </w:r>
      <w:r w:rsidR="004262B6" w:rsidRPr="00D61CD6">
        <w:rPr>
          <w:rFonts w:ascii="Arial" w:eastAsia="Times New Roman" w:hAnsi="Arial" w:cs="Arial"/>
          <w:sz w:val="24"/>
          <w:szCs w:val="24"/>
          <w:lang w:eastAsia="hr-HR"/>
        </w:rPr>
        <w:t>.687,13</w:t>
      </w:r>
      <w:r w:rsidR="007A04F6"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4262B6" w:rsidRPr="00D61CD6">
        <w:rPr>
          <w:rFonts w:ascii="Arial" w:eastAsia="Times New Roman" w:hAnsi="Arial" w:cs="Arial"/>
          <w:sz w:val="24"/>
          <w:szCs w:val="24"/>
          <w:lang w:eastAsia="hr-HR"/>
        </w:rPr>
        <w:t>40,20</w:t>
      </w:r>
      <w:r w:rsidRPr="00D61CD6">
        <w:rPr>
          <w:rFonts w:ascii="Arial" w:eastAsia="Times New Roman" w:hAnsi="Arial" w:cs="Arial"/>
          <w:sz w:val="24"/>
          <w:szCs w:val="24"/>
          <w:lang w:eastAsia="hr-HR"/>
        </w:rPr>
        <w:t>% više od godišnjeg plana</w:t>
      </w:r>
      <w:r w:rsidR="004262B6" w:rsidRPr="00D61CD6">
        <w:rPr>
          <w:rFonts w:ascii="Arial" w:eastAsia="Times New Roman" w:hAnsi="Arial" w:cs="Arial"/>
          <w:sz w:val="24"/>
          <w:szCs w:val="24"/>
          <w:lang w:eastAsia="hr-HR"/>
        </w:rPr>
        <w:t>, ali i 165.571,56</w:t>
      </w:r>
      <w:r w:rsidR="007A04F6"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4262B6" w:rsidRPr="00D61CD6">
        <w:rPr>
          <w:rFonts w:ascii="Arial" w:eastAsia="Times New Roman" w:hAnsi="Arial" w:cs="Arial"/>
          <w:sz w:val="24"/>
          <w:szCs w:val="24"/>
          <w:lang w:eastAsia="hr-HR"/>
        </w:rPr>
        <w:t>55,51</w:t>
      </w:r>
      <w:r w:rsidRPr="00D61CD6">
        <w:rPr>
          <w:rFonts w:ascii="Arial" w:eastAsia="Times New Roman" w:hAnsi="Arial" w:cs="Arial"/>
          <w:sz w:val="24"/>
          <w:szCs w:val="24"/>
          <w:lang w:eastAsia="hr-HR"/>
        </w:rPr>
        <w:t xml:space="preserve">% </w:t>
      </w:r>
      <w:r w:rsidR="004262B6" w:rsidRPr="00D61CD6">
        <w:rPr>
          <w:rFonts w:ascii="Arial" w:eastAsia="Times New Roman" w:hAnsi="Arial" w:cs="Arial"/>
          <w:sz w:val="24"/>
          <w:szCs w:val="24"/>
          <w:lang w:eastAsia="hr-HR"/>
        </w:rPr>
        <w:t>manje</w:t>
      </w:r>
      <w:r w:rsidRPr="00D61CD6">
        <w:rPr>
          <w:rFonts w:ascii="Arial" w:eastAsia="Times New Roman" w:hAnsi="Arial" w:cs="Arial"/>
          <w:sz w:val="24"/>
          <w:szCs w:val="24"/>
          <w:lang w:eastAsia="hr-HR"/>
        </w:rPr>
        <w:t xml:space="preserve"> u odnosu na prethodnu godinu. Od ukupno navedenog iznosa </w:t>
      </w:r>
      <w:r w:rsidR="004262B6" w:rsidRPr="00D61CD6">
        <w:rPr>
          <w:rFonts w:ascii="Arial" w:eastAsia="Times New Roman" w:hAnsi="Arial" w:cs="Arial"/>
          <w:sz w:val="24"/>
          <w:szCs w:val="24"/>
          <w:lang w:eastAsia="hr-HR"/>
        </w:rPr>
        <w:t>49.093,58</w:t>
      </w:r>
      <w:r w:rsidR="007A04F6" w:rsidRPr="00D61CD6">
        <w:rPr>
          <w:rFonts w:ascii="Arial" w:eastAsia="Times New Roman" w:hAnsi="Arial" w:cs="Arial"/>
          <w:sz w:val="24"/>
          <w:szCs w:val="24"/>
          <w:lang w:eastAsia="hr-HR"/>
        </w:rPr>
        <w:t xml:space="preserve"> eura</w:t>
      </w:r>
      <w:r w:rsidR="004262B6" w:rsidRPr="00D61CD6">
        <w:rPr>
          <w:rFonts w:ascii="Arial" w:eastAsia="Times New Roman" w:hAnsi="Arial" w:cs="Arial"/>
          <w:sz w:val="24"/>
          <w:szCs w:val="24"/>
          <w:lang w:eastAsia="hr-HR"/>
        </w:rPr>
        <w:t xml:space="preserve"> (14.632,52 eura manje u odnosu na 2023. godinu)</w:t>
      </w:r>
      <w:r w:rsidRPr="00D61CD6">
        <w:rPr>
          <w:rFonts w:ascii="Arial" w:eastAsia="Times New Roman" w:hAnsi="Arial" w:cs="Arial"/>
          <w:sz w:val="24"/>
          <w:szCs w:val="24"/>
          <w:lang w:eastAsia="hr-HR"/>
        </w:rPr>
        <w:t xml:space="preserve"> se odnosi na prihode Županije, a </w:t>
      </w:r>
      <w:r w:rsidR="004262B6" w:rsidRPr="00D61CD6">
        <w:rPr>
          <w:rFonts w:ascii="Arial" w:eastAsia="Times New Roman" w:hAnsi="Arial" w:cs="Arial"/>
          <w:sz w:val="24"/>
          <w:szCs w:val="24"/>
          <w:lang w:eastAsia="hr-HR"/>
        </w:rPr>
        <w:t>83.593,55</w:t>
      </w:r>
      <w:r w:rsidR="008C067F"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na prihode proračunskih korisnika</w:t>
      </w:r>
      <w:r w:rsidR="004262B6" w:rsidRPr="00D61CD6">
        <w:rPr>
          <w:rFonts w:ascii="Arial" w:eastAsia="Times New Roman" w:hAnsi="Arial" w:cs="Arial"/>
          <w:sz w:val="24"/>
          <w:szCs w:val="24"/>
          <w:lang w:eastAsia="hr-HR"/>
        </w:rPr>
        <w:t xml:space="preserve"> (150.939,04 eura manje u odnosu na 2023. godinu)</w:t>
      </w:r>
      <w:r w:rsidRPr="00D61CD6">
        <w:rPr>
          <w:rFonts w:ascii="Arial" w:eastAsia="Times New Roman" w:hAnsi="Arial" w:cs="Arial"/>
          <w:sz w:val="24"/>
          <w:szCs w:val="24"/>
          <w:lang w:eastAsia="hr-HR"/>
        </w:rPr>
        <w:t>.</w:t>
      </w:r>
      <w:r w:rsidR="000F4174" w:rsidRPr="00D61CD6">
        <w:rPr>
          <w:rFonts w:ascii="Arial" w:eastAsia="Times New Roman" w:hAnsi="Arial" w:cs="Arial"/>
          <w:sz w:val="24"/>
          <w:szCs w:val="24"/>
          <w:lang w:eastAsia="hr-HR"/>
        </w:rPr>
        <w:t xml:space="preserve"> Navedene prihode  u 2024. godini ostvarile su ustanove u zdravstvu u iznosu 50.807,60 eura (145.294,23 eura manje nego u 2023. godini), ustanove školstva u iznosu 20.369,23 eura (12.854,22 eura manje nego u 2023. godini), ustanove u socijali u iznosu 12.271,52 eura (7.069,44 eura više nego u 2023. godini) te ustanove u kulturi u iznosu od 400,00 eura.</w:t>
      </w:r>
    </w:p>
    <w:p w14:paraId="635DD787" w14:textId="47961CD9" w:rsidR="004262B6" w:rsidRDefault="004262B6" w:rsidP="00087289">
      <w:pPr>
        <w:spacing w:after="0" w:line="240" w:lineRule="auto"/>
        <w:ind w:firstLine="357"/>
        <w:jc w:val="both"/>
        <w:rPr>
          <w:rFonts w:ascii="Arial" w:eastAsia="Times New Roman" w:hAnsi="Arial" w:cs="Arial"/>
          <w:sz w:val="24"/>
          <w:szCs w:val="24"/>
          <w:lang w:eastAsia="hr-HR"/>
        </w:rPr>
      </w:pPr>
    </w:p>
    <w:p w14:paraId="64DD9229" w14:textId="233D2D3A" w:rsidR="00C67B29" w:rsidRDefault="00C67B29" w:rsidP="00087289">
      <w:pPr>
        <w:spacing w:after="0" w:line="240" w:lineRule="auto"/>
        <w:ind w:firstLine="357"/>
        <w:jc w:val="both"/>
        <w:rPr>
          <w:rFonts w:ascii="Arial" w:eastAsia="Times New Roman" w:hAnsi="Arial" w:cs="Arial"/>
          <w:sz w:val="24"/>
          <w:szCs w:val="24"/>
          <w:lang w:eastAsia="hr-HR"/>
        </w:rPr>
      </w:pPr>
    </w:p>
    <w:p w14:paraId="7CFCC6FC" w14:textId="086AA53D" w:rsidR="00C67B29" w:rsidRDefault="00C67B29" w:rsidP="00087289">
      <w:pPr>
        <w:spacing w:after="0" w:line="240" w:lineRule="auto"/>
        <w:ind w:firstLine="357"/>
        <w:jc w:val="both"/>
        <w:rPr>
          <w:rFonts w:ascii="Arial" w:eastAsia="Times New Roman" w:hAnsi="Arial" w:cs="Arial"/>
          <w:sz w:val="24"/>
          <w:szCs w:val="24"/>
          <w:lang w:eastAsia="hr-HR"/>
        </w:rPr>
      </w:pPr>
    </w:p>
    <w:p w14:paraId="7E51DA04" w14:textId="2525C8E3" w:rsidR="00C67B29" w:rsidRDefault="00C67B29" w:rsidP="00087289">
      <w:pPr>
        <w:spacing w:after="0" w:line="240" w:lineRule="auto"/>
        <w:ind w:firstLine="357"/>
        <w:jc w:val="both"/>
        <w:rPr>
          <w:rFonts w:ascii="Arial" w:eastAsia="Times New Roman" w:hAnsi="Arial" w:cs="Arial"/>
          <w:sz w:val="24"/>
          <w:szCs w:val="24"/>
          <w:lang w:eastAsia="hr-HR"/>
        </w:rPr>
      </w:pPr>
    </w:p>
    <w:p w14:paraId="359862A4" w14:textId="77777777" w:rsidR="00C67B29" w:rsidRPr="00D61CD6" w:rsidRDefault="00C67B29" w:rsidP="00087289">
      <w:pPr>
        <w:spacing w:after="0" w:line="240" w:lineRule="auto"/>
        <w:ind w:firstLine="357"/>
        <w:jc w:val="both"/>
        <w:rPr>
          <w:rFonts w:ascii="Arial" w:eastAsia="Times New Roman" w:hAnsi="Arial" w:cs="Arial"/>
          <w:sz w:val="24"/>
          <w:szCs w:val="24"/>
          <w:lang w:eastAsia="hr-HR"/>
        </w:rPr>
      </w:pPr>
    </w:p>
    <w:p w14:paraId="61C41ECB" w14:textId="39BC9E0C" w:rsidR="00087289" w:rsidRPr="00D61CD6" w:rsidRDefault="00087289" w:rsidP="00087289">
      <w:pPr>
        <w:spacing w:after="0" w:line="240" w:lineRule="auto"/>
        <w:jc w:val="both"/>
        <w:rPr>
          <w:rFonts w:ascii="Arial" w:eastAsia="Times New Roman" w:hAnsi="Arial" w:cs="Times New Roman"/>
          <w:b/>
          <w:sz w:val="24"/>
          <w:szCs w:val="24"/>
          <w:u w:val="single"/>
          <w:lang w:eastAsia="hr-HR"/>
        </w:rPr>
      </w:pPr>
      <w:r w:rsidRPr="00D61CD6">
        <w:rPr>
          <w:rFonts w:ascii="Arial" w:eastAsia="Times New Roman" w:hAnsi="Arial" w:cs="Times New Roman"/>
          <w:b/>
          <w:sz w:val="24"/>
          <w:szCs w:val="24"/>
          <w:u w:val="single"/>
          <w:lang w:eastAsia="hr-HR"/>
        </w:rPr>
        <w:lastRenderedPageBreak/>
        <w:t>Prihod od prodaje nefinancijske imovine</w:t>
      </w:r>
    </w:p>
    <w:p w14:paraId="1407FAAB" w14:textId="77777777" w:rsidR="006009DE" w:rsidRPr="00D61CD6" w:rsidRDefault="006009DE" w:rsidP="00087289">
      <w:pPr>
        <w:spacing w:after="0" w:line="240" w:lineRule="auto"/>
        <w:jc w:val="both"/>
        <w:rPr>
          <w:rFonts w:ascii="Arial" w:eastAsia="Times New Roman" w:hAnsi="Arial" w:cs="Times New Roman"/>
          <w:b/>
          <w:sz w:val="24"/>
          <w:szCs w:val="24"/>
          <w:u w:val="single"/>
          <w:lang w:eastAsia="hr-HR"/>
        </w:rPr>
      </w:pPr>
    </w:p>
    <w:p w14:paraId="715F113F" w14:textId="0DE66F66" w:rsidR="00314283" w:rsidRPr="00D61CD6" w:rsidRDefault="00087289"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Prihod od prodaje nefinancijske imovine planiran je u 20</w:t>
      </w:r>
      <w:r w:rsidR="00FE1960" w:rsidRPr="00D61CD6">
        <w:rPr>
          <w:rFonts w:ascii="Arial" w:eastAsia="Times New Roman" w:hAnsi="Arial" w:cs="Arial"/>
          <w:sz w:val="24"/>
          <w:szCs w:val="24"/>
          <w:lang w:eastAsia="hr-HR"/>
        </w:rPr>
        <w:t>2</w:t>
      </w:r>
      <w:r w:rsidR="00867A7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na razini od </w:t>
      </w:r>
      <w:r w:rsidR="00867A76" w:rsidRPr="00D61CD6">
        <w:rPr>
          <w:rFonts w:ascii="Arial" w:eastAsia="Times New Roman" w:hAnsi="Arial" w:cs="Arial"/>
          <w:sz w:val="24"/>
          <w:szCs w:val="24"/>
          <w:lang w:eastAsia="hr-HR"/>
        </w:rPr>
        <w:t>725.977,38</w:t>
      </w:r>
      <w:r w:rsidR="00345347"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a ostvaren je u iznosu od </w:t>
      </w:r>
      <w:r w:rsidR="00867A76" w:rsidRPr="00D61CD6">
        <w:rPr>
          <w:rFonts w:ascii="Arial" w:eastAsia="Times New Roman" w:hAnsi="Arial" w:cs="Arial"/>
          <w:sz w:val="24"/>
          <w:szCs w:val="24"/>
          <w:lang w:eastAsia="hr-HR"/>
        </w:rPr>
        <w:t>2.059.488,82</w:t>
      </w:r>
      <w:r w:rsidR="00345347"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ili </w:t>
      </w:r>
      <w:r w:rsidR="00867A76" w:rsidRPr="00D61CD6">
        <w:rPr>
          <w:rFonts w:ascii="Arial" w:eastAsia="Times New Roman" w:hAnsi="Arial" w:cs="Arial"/>
          <w:sz w:val="24"/>
          <w:szCs w:val="24"/>
          <w:lang w:eastAsia="hr-HR"/>
        </w:rPr>
        <w:t>2</w:t>
      </w:r>
      <w:r w:rsidR="007738EB">
        <w:rPr>
          <w:rFonts w:ascii="Arial" w:eastAsia="Times New Roman" w:hAnsi="Arial" w:cs="Arial"/>
          <w:sz w:val="24"/>
          <w:szCs w:val="24"/>
          <w:lang w:eastAsia="hr-HR"/>
        </w:rPr>
        <w:t>83</w:t>
      </w:r>
      <w:r w:rsidR="00867A76" w:rsidRPr="00D61CD6">
        <w:rPr>
          <w:rFonts w:ascii="Arial" w:eastAsia="Times New Roman" w:hAnsi="Arial" w:cs="Arial"/>
          <w:sz w:val="24"/>
          <w:szCs w:val="24"/>
          <w:lang w:eastAsia="hr-HR"/>
        </w:rPr>
        <w:t>,68</w:t>
      </w:r>
      <w:r w:rsidRPr="00D61CD6">
        <w:rPr>
          <w:rFonts w:ascii="Arial" w:eastAsia="Times New Roman" w:hAnsi="Arial" w:cs="Arial"/>
          <w:sz w:val="24"/>
          <w:szCs w:val="24"/>
          <w:lang w:eastAsia="hr-HR"/>
        </w:rPr>
        <w:t xml:space="preserve">% plana. </w:t>
      </w:r>
    </w:p>
    <w:p w14:paraId="385D54BF" w14:textId="371C0C7C" w:rsidR="00867A76" w:rsidRPr="00D61CD6" w:rsidRDefault="00810082" w:rsidP="00167248">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Županija je u 20</w:t>
      </w:r>
      <w:r w:rsidR="00314283" w:rsidRPr="00D61CD6">
        <w:rPr>
          <w:rFonts w:ascii="Arial" w:eastAsia="Times New Roman" w:hAnsi="Arial" w:cs="Arial"/>
          <w:sz w:val="24"/>
          <w:szCs w:val="24"/>
          <w:lang w:eastAsia="hr-HR"/>
        </w:rPr>
        <w:t>2</w:t>
      </w:r>
      <w:r w:rsidR="00867A7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w:t>
      </w:r>
      <w:r w:rsidR="00314283" w:rsidRPr="00D61CD6">
        <w:rPr>
          <w:rFonts w:ascii="Arial" w:eastAsia="Times New Roman" w:hAnsi="Arial" w:cs="Arial"/>
          <w:sz w:val="24"/>
          <w:szCs w:val="24"/>
          <w:lang w:eastAsia="hr-HR"/>
        </w:rPr>
        <w:t xml:space="preserve">planirala </w:t>
      </w:r>
      <w:r w:rsidR="00867A76" w:rsidRPr="00D61CD6">
        <w:rPr>
          <w:rFonts w:ascii="Arial" w:eastAsia="Times New Roman" w:hAnsi="Arial" w:cs="Arial"/>
          <w:sz w:val="24"/>
          <w:szCs w:val="24"/>
          <w:lang w:eastAsia="hr-HR"/>
        </w:rPr>
        <w:t>42.825,00</w:t>
      </w:r>
      <w:r w:rsidR="00345347" w:rsidRPr="00D61CD6">
        <w:rPr>
          <w:rFonts w:ascii="Arial" w:eastAsia="Times New Roman" w:hAnsi="Arial" w:cs="Arial"/>
          <w:sz w:val="24"/>
          <w:szCs w:val="24"/>
          <w:lang w:eastAsia="hr-HR"/>
        </w:rPr>
        <w:t xml:space="preserve"> eura</w:t>
      </w:r>
      <w:r w:rsidR="00314283" w:rsidRPr="00D61CD6">
        <w:rPr>
          <w:rFonts w:ascii="Arial" w:eastAsia="Times New Roman" w:hAnsi="Arial" w:cs="Arial"/>
          <w:sz w:val="24"/>
          <w:szCs w:val="24"/>
          <w:lang w:eastAsia="hr-HR"/>
        </w:rPr>
        <w:t xml:space="preserve"> prihoda od prodaje nefinancijske imovine, a ostvarila je </w:t>
      </w:r>
      <w:r w:rsidR="00867A76" w:rsidRPr="00D61CD6">
        <w:rPr>
          <w:rFonts w:ascii="Arial" w:eastAsia="Times New Roman" w:hAnsi="Arial" w:cs="Arial"/>
          <w:sz w:val="24"/>
          <w:szCs w:val="24"/>
          <w:lang w:eastAsia="hr-HR"/>
        </w:rPr>
        <w:t>31.389,77</w:t>
      </w:r>
      <w:r w:rsidR="00345347" w:rsidRPr="00D61CD6">
        <w:rPr>
          <w:rFonts w:ascii="Arial" w:eastAsia="Times New Roman" w:hAnsi="Arial" w:cs="Arial"/>
          <w:sz w:val="24"/>
          <w:szCs w:val="24"/>
          <w:lang w:eastAsia="hr-HR"/>
        </w:rPr>
        <w:t xml:space="preserve"> eura</w:t>
      </w:r>
      <w:r w:rsidR="004922BA" w:rsidRPr="00D61CD6">
        <w:rPr>
          <w:rFonts w:ascii="Arial" w:eastAsia="Times New Roman" w:hAnsi="Arial" w:cs="Arial"/>
          <w:sz w:val="24"/>
          <w:szCs w:val="24"/>
          <w:lang w:eastAsia="hr-HR"/>
        </w:rPr>
        <w:t xml:space="preserve"> od čega se 31.000,00 eura odnosi na prodaju građevinskog zemljišta u Sungeru k.č. 841/2, a 389,77 eura na prodaju poljoprivrednog zemljišta u vlasništvu države.</w:t>
      </w:r>
      <w:r w:rsidR="00314283" w:rsidRPr="00D61CD6">
        <w:rPr>
          <w:rFonts w:ascii="Arial" w:eastAsia="Times New Roman" w:hAnsi="Arial" w:cs="Arial"/>
          <w:sz w:val="24"/>
          <w:szCs w:val="24"/>
          <w:lang w:eastAsia="hr-HR"/>
        </w:rPr>
        <w:t xml:space="preserve"> </w:t>
      </w:r>
    </w:p>
    <w:p w14:paraId="2D40C9EF" w14:textId="00DDBE8E" w:rsidR="004922BA" w:rsidRPr="00D61CD6" w:rsidRDefault="005B3063" w:rsidP="00087289">
      <w:pPr>
        <w:spacing w:after="0" w:line="240" w:lineRule="auto"/>
        <w:ind w:firstLine="357"/>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Proračunski korisnici planirali su u 202</w:t>
      </w:r>
      <w:r w:rsidR="004922BA"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prihod od prodaje nefinancijske imovine u iznosu od </w:t>
      </w:r>
      <w:r w:rsidR="004922BA" w:rsidRPr="00D61CD6">
        <w:rPr>
          <w:rFonts w:ascii="Arial" w:eastAsia="Times New Roman" w:hAnsi="Arial" w:cs="Arial"/>
          <w:sz w:val="24"/>
          <w:szCs w:val="24"/>
          <w:lang w:eastAsia="hr-HR"/>
        </w:rPr>
        <w:t>683.152,38</w:t>
      </w:r>
      <w:r w:rsidR="009846BE"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a ostvarili su ga u iznosu </w:t>
      </w:r>
      <w:r w:rsidR="004922BA" w:rsidRPr="00D61CD6">
        <w:rPr>
          <w:rFonts w:ascii="Arial" w:eastAsia="Times New Roman" w:hAnsi="Arial" w:cs="Arial"/>
          <w:sz w:val="24"/>
          <w:szCs w:val="24"/>
          <w:lang w:eastAsia="hr-HR"/>
        </w:rPr>
        <w:t>2.028.099,05</w:t>
      </w:r>
      <w:r w:rsidR="009846BE"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w:t>
      </w:r>
      <w:r w:rsidR="004922BA" w:rsidRPr="00D61CD6">
        <w:rPr>
          <w:rFonts w:ascii="Arial" w:eastAsia="Times New Roman" w:hAnsi="Arial" w:cs="Arial"/>
          <w:sz w:val="24"/>
          <w:szCs w:val="24"/>
          <w:lang w:eastAsia="hr-HR"/>
        </w:rPr>
        <w:t>296,87</w:t>
      </w:r>
      <w:r w:rsidRPr="00D61CD6">
        <w:rPr>
          <w:rFonts w:ascii="Arial" w:eastAsia="Times New Roman" w:hAnsi="Arial" w:cs="Arial"/>
          <w:sz w:val="24"/>
          <w:szCs w:val="24"/>
          <w:lang w:eastAsia="hr-HR"/>
        </w:rPr>
        <w:t xml:space="preserve">% plana). </w:t>
      </w:r>
      <w:r w:rsidR="004922BA" w:rsidRPr="00D61CD6">
        <w:rPr>
          <w:rFonts w:ascii="Arial" w:eastAsia="Times New Roman" w:hAnsi="Arial" w:cs="Arial"/>
          <w:sz w:val="24"/>
          <w:szCs w:val="24"/>
          <w:lang w:eastAsia="hr-HR"/>
        </w:rPr>
        <w:t xml:space="preserve">Najveći doprinos većoj naplati ovog prihoda od godišnjeg plana </w:t>
      </w:r>
      <w:r w:rsidR="00C10243" w:rsidRPr="00D61CD6">
        <w:rPr>
          <w:rFonts w:ascii="Arial" w:eastAsia="Times New Roman" w:hAnsi="Arial" w:cs="Arial"/>
          <w:sz w:val="24"/>
          <w:szCs w:val="24"/>
          <w:lang w:eastAsia="hr-HR"/>
        </w:rPr>
        <w:t>imala</w:t>
      </w:r>
      <w:r w:rsidR="004922BA" w:rsidRPr="00D61CD6">
        <w:rPr>
          <w:rFonts w:ascii="Arial" w:eastAsia="Times New Roman" w:hAnsi="Arial" w:cs="Arial"/>
          <w:sz w:val="24"/>
          <w:szCs w:val="24"/>
          <w:lang w:eastAsia="hr-HR"/>
        </w:rPr>
        <w:t xml:space="preserve"> je prodaj</w:t>
      </w:r>
      <w:r w:rsidR="00C10243" w:rsidRPr="00D61CD6">
        <w:rPr>
          <w:rFonts w:ascii="Arial" w:eastAsia="Times New Roman" w:hAnsi="Arial" w:cs="Arial"/>
          <w:sz w:val="24"/>
          <w:szCs w:val="24"/>
          <w:lang w:eastAsia="hr-HR"/>
        </w:rPr>
        <w:t>a</w:t>
      </w:r>
      <w:r w:rsidR="004922BA" w:rsidRPr="00D61CD6">
        <w:rPr>
          <w:rFonts w:ascii="Arial" w:eastAsia="Times New Roman" w:hAnsi="Arial" w:cs="Arial"/>
          <w:sz w:val="24"/>
          <w:szCs w:val="24"/>
          <w:lang w:eastAsia="hr-HR"/>
        </w:rPr>
        <w:t xml:space="preserve"> zgrade i zemljišta u vlasništvu Centra za rehabilitaciju Fortica </w:t>
      </w:r>
      <w:r w:rsidR="004B7A9D" w:rsidRPr="00D61CD6">
        <w:rPr>
          <w:rFonts w:ascii="Arial" w:eastAsia="Times New Roman" w:hAnsi="Arial" w:cs="Arial"/>
          <w:sz w:val="24"/>
          <w:szCs w:val="24"/>
          <w:lang w:eastAsia="hr-HR"/>
        </w:rPr>
        <w:t xml:space="preserve">(evidentirane u ZK odjel Crikvenica, k.č. 469/2, 469/17 i 469/24) u iznosu od 1.601.558,77 eura i građevinskog zemljišta (z.k.u.br. 602 katastarska općina Sv. Jakov) u iznosu 101.000,00 eura. </w:t>
      </w:r>
      <w:r w:rsidR="00E173A5" w:rsidRPr="00D61CD6">
        <w:rPr>
          <w:rFonts w:ascii="Arial" w:eastAsia="Times New Roman" w:hAnsi="Arial" w:cs="Arial"/>
          <w:sz w:val="24"/>
          <w:szCs w:val="24"/>
          <w:lang w:eastAsia="hr-HR"/>
        </w:rPr>
        <w:t>Osim navedene ustanove, prihode od prodaje od nefinancijske imovine ostvarili su i ustanove školstva (311.544,91 euro), ustanove socijalne skrbi (6.927,00 eura), ustanove zdravstva (3.342,37 eura) te JU Priroda (3.726,00 eura).</w:t>
      </w:r>
    </w:p>
    <w:p w14:paraId="071C6C67" w14:textId="77777777" w:rsidR="004922BA" w:rsidRPr="00D61CD6" w:rsidRDefault="004922BA" w:rsidP="00087289">
      <w:pPr>
        <w:spacing w:after="0" w:line="240" w:lineRule="auto"/>
        <w:ind w:firstLine="357"/>
        <w:jc w:val="both"/>
        <w:rPr>
          <w:rFonts w:ascii="Arial" w:eastAsia="Times New Roman" w:hAnsi="Arial" w:cs="Arial"/>
          <w:sz w:val="24"/>
          <w:szCs w:val="24"/>
          <w:lang w:eastAsia="hr-HR"/>
        </w:rPr>
      </w:pPr>
    </w:p>
    <w:p w14:paraId="27C2BF15" w14:textId="11283077" w:rsidR="00087289" w:rsidRPr="00D61CD6" w:rsidRDefault="00087289" w:rsidP="00087289">
      <w:pPr>
        <w:spacing w:after="0" w:line="240" w:lineRule="auto"/>
        <w:jc w:val="both"/>
        <w:rPr>
          <w:rFonts w:ascii="Arial" w:eastAsia="Times New Roman" w:hAnsi="Arial" w:cs="Times New Roman"/>
          <w:b/>
          <w:sz w:val="24"/>
          <w:szCs w:val="24"/>
          <w:u w:val="single"/>
          <w:lang w:eastAsia="hr-HR"/>
        </w:rPr>
      </w:pPr>
      <w:r w:rsidRPr="00D61CD6">
        <w:rPr>
          <w:rFonts w:ascii="Arial" w:eastAsia="Times New Roman" w:hAnsi="Arial" w:cs="Times New Roman"/>
          <w:b/>
          <w:sz w:val="24"/>
          <w:szCs w:val="24"/>
          <w:u w:val="single"/>
          <w:lang w:eastAsia="hr-HR"/>
        </w:rPr>
        <w:t>Primici od financijske imovine i zaduživanja</w:t>
      </w:r>
    </w:p>
    <w:p w14:paraId="4DD7FD80" w14:textId="77777777" w:rsidR="006009DE" w:rsidRPr="00D61CD6" w:rsidRDefault="006009DE" w:rsidP="00087289">
      <w:pPr>
        <w:spacing w:after="0" w:line="240" w:lineRule="auto"/>
        <w:jc w:val="both"/>
        <w:rPr>
          <w:rFonts w:ascii="Arial" w:eastAsia="Times New Roman" w:hAnsi="Arial" w:cs="Times New Roman"/>
          <w:b/>
          <w:sz w:val="24"/>
          <w:szCs w:val="24"/>
          <w:u w:val="single"/>
          <w:lang w:eastAsia="hr-HR"/>
        </w:rPr>
      </w:pPr>
    </w:p>
    <w:p w14:paraId="50C1AC64" w14:textId="5807D681" w:rsidR="007A3F5B" w:rsidRPr="00D61CD6" w:rsidRDefault="00087289" w:rsidP="00087289">
      <w:pPr>
        <w:spacing w:after="0" w:line="240" w:lineRule="auto"/>
        <w:ind w:firstLine="357"/>
        <w:jc w:val="both"/>
        <w:rPr>
          <w:rFonts w:ascii="Arial" w:eastAsia="Times New Roman" w:hAnsi="Arial" w:cs="Arial"/>
          <w:bCs/>
          <w:sz w:val="24"/>
          <w:szCs w:val="24"/>
          <w:lang w:eastAsia="hr-HR"/>
        </w:rPr>
      </w:pPr>
      <w:r w:rsidRPr="00D61CD6">
        <w:rPr>
          <w:rFonts w:ascii="Arial" w:eastAsia="Times New Roman" w:hAnsi="Arial" w:cs="Arial"/>
          <w:b/>
          <w:bCs/>
          <w:sz w:val="24"/>
          <w:szCs w:val="24"/>
          <w:lang w:eastAsia="hr-HR"/>
        </w:rPr>
        <w:t xml:space="preserve">Primici od financijske imovine i zaduživanja </w:t>
      </w:r>
      <w:r w:rsidRPr="00D61CD6">
        <w:rPr>
          <w:rFonts w:ascii="Arial" w:eastAsia="Times New Roman" w:hAnsi="Arial" w:cs="Arial"/>
          <w:bCs/>
          <w:sz w:val="24"/>
          <w:szCs w:val="24"/>
          <w:lang w:eastAsia="hr-HR"/>
        </w:rPr>
        <w:t>planirani su u 20</w:t>
      </w:r>
      <w:r w:rsidR="00BE0994" w:rsidRPr="00D61CD6">
        <w:rPr>
          <w:rFonts w:ascii="Arial" w:eastAsia="Times New Roman" w:hAnsi="Arial" w:cs="Arial"/>
          <w:bCs/>
          <w:sz w:val="24"/>
          <w:szCs w:val="24"/>
          <w:lang w:eastAsia="hr-HR"/>
        </w:rPr>
        <w:t>2</w:t>
      </w:r>
      <w:r w:rsidR="007A3F5B" w:rsidRPr="00D61CD6">
        <w:rPr>
          <w:rFonts w:ascii="Arial" w:eastAsia="Times New Roman" w:hAnsi="Arial" w:cs="Arial"/>
          <w:bCs/>
          <w:sz w:val="24"/>
          <w:szCs w:val="24"/>
          <w:lang w:eastAsia="hr-HR"/>
        </w:rPr>
        <w:t>4</w:t>
      </w:r>
      <w:r w:rsidRPr="00D61CD6">
        <w:rPr>
          <w:rFonts w:ascii="Arial" w:eastAsia="Times New Roman" w:hAnsi="Arial" w:cs="Arial"/>
          <w:bCs/>
          <w:sz w:val="24"/>
          <w:szCs w:val="24"/>
          <w:lang w:eastAsia="hr-HR"/>
        </w:rPr>
        <w:t xml:space="preserve">. godini u iznosu od </w:t>
      </w:r>
      <w:r w:rsidR="007A3F5B" w:rsidRPr="00D61CD6">
        <w:rPr>
          <w:rFonts w:ascii="Arial" w:eastAsia="Times New Roman" w:hAnsi="Arial" w:cs="Arial"/>
          <w:bCs/>
          <w:sz w:val="24"/>
          <w:szCs w:val="24"/>
          <w:lang w:eastAsia="hr-HR"/>
        </w:rPr>
        <w:t>2.559.645,00</w:t>
      </w:r>
      <w:r w:rsidR="006E77BA" w:rsidRPr="00D61CD6">
        <w:rPr>
          <w:rFonts w:ascii="Arial" w:eastAsia="Times New Roman" w:hAnsi="Arial" w:cs="Arial"/>
          <w:bCs/>
          <w:sz w:val="24"/>
          <w:szCs w:val="24"/>
          <w:lang w:eastAsia="hr-HR"/>
        </w:rPr>
        <w:t xml:space="preserve"> eura</w:t>
      </w:r>
      <w:r w:rsidRPr="00D61CD6">
        <w:rPr>
          <w:rFonts w:ascii="Arial" w:eastAsia="Times New Roman" w:hAnsi="Arial" w:cs="Arial"/>
          <w:bCs/>
          <w:sz w:val="24"/>
          <w:szCs w:val="24"/>
          <w:lang w:eastAsia="hr-HR"/>
        </w:rPr>
        <w:t xml:space="preserve">, od čega </w:t>
      </w:r>
      <w:r w:rsidR="007A3F5B" w:rsidRPr="00D61CD6">
        <w:rPr>
          <w:rFonts w:ascii="Arial" w:eastAsia="Times New Roman" w:hAnsi="Arial" w:cs="Arial"/>
          <w:bCs/>
          <w:sz w:val="24"/>
          <w:szCs w:val="24"/>
          <w:lang w:eastAsia="hr-HR"/>
        </w:rPr>
        <w:t xml:space="preserve">se 2.555.000,00 odnosi na iznos planiranog zaduženja, a 4.645,00 na iznos planiranog primitka </w:t>
      </w:r>
      <w:r w:rsidR="00D87F21" w:rsidRPr="00D61CD6">
        <w:rPr>
          <w:rFonts w:ascii="Arial" w:eastAsia="Times New Roman" w:hAnsi="Arial" w:cs="Arial"/>
          <w:bCs/>
          <w:sz w:val="24"/>
          <w:szCs w:val="24"/>
          <w:lang w:eastAsia="hr-HR"/>
        </w:rPr>
        <w:t xml:space="preserve">od primljenih </w:t>
      </w:r>
      <w:r w:rsidR="007A3F5B" w:rsidRPr="00D61CD6">
        <w:rPr>
          <w:rFonts w:ascii="Arial" w:eastAsia="Times New Roman" w:hAnsi="Arial" w:cs="Arial"/>
          <w:bCs/>
          <w:sz w:val="24"/>
          <w:szCs w:val="24"/>
          <w:lang w:eastAsia="hr-HR"/>
        </w:rPr>
        <w:t>otplat</w:t>
      </w:r>
      <w:r w:rsidR="00D87F21" w:rsidRPr="00D61CD6">
        <w:rPr>
          <w:rFonts w:ascii="Arial" w:eastAsia="Times New Roman" w:hAnsi="Arial" w:cs="Arial"/>
          <w:bCs/>
          <w:sz w:val="24"/>
          <w:szCs w:val="24"/>
          <w:lang w:eastAsia="hr-HR"/>
        </w:rPr>
        <w:t>a</w:t>
      </w:r>
      <w:r w:rsidR="007A3F5B" w:rsidRPr="00D61CD6">
        <w:rPr>
          <w:rFonts w:ascii="Arial" w:eastAsia="Times New Roman" w:hAnsi="Arial" w:cs="Arial"/>
          <w:bCs/>
          <w:sz w:val="24"/>
          <w:szCs w:val="24"/>
          <w:lang w:eastAsia="hr-HR"/>
        </w:rPr>
        <w:t xml:space="preserve"> glavice danih zajmova. Primitke od zaduženja </w:t>
      </w:r>
      <w:r w:rsidR="008C73E2" w:rsidRPr="00D61CD6">
        <w:rPr>
          <w:rFonts w:ascii="Arial" w:eastAsia="Times New Roman" w:hAnsi="Arial" w:cs="Arial"/>
          <w:bCs/>
          <w:sz w:val="24"/>
          <w:szCs w:val="24"/>
          <w:lang w:eastAsia="hr-HR"/>
        </w:rPr>
        <w:t xml:space="preserve">u prošloj godini </w:t>
      </w:r>
      <w:r w:rsidR="007A3F5B" w:rsidRPr="00D61CD6">
        <w:rPr>
          <w:rFonts w:ascii="Arial" w:eastAsia="Times New Roman" w:hAnsi="Arial" w:cs="Arial"/>
          <w:bCs/>
          <w:sz w:val="24"/>
          <w:szCs w:val="24"/>
          <w:lang w:eastAsia="hr-HR"/>
        </w:rPr>
        <w:t>su planirali Primorsko-goranska županija</w:t>
      </w:r>
      <w:r w:rsidR="008C73E2" w:rsidRPr="00D61CD6">
        <w:rPr>
          <w:rFonts w:ascii="Arial" w:eastAsia="Times New Roman" w:hAnsi="Arial" w:cs="Arial"/>
          <w:bCs/>
          <w:sz w:val="24"/>
          <w:szCs w:val="24"/>
          <w:lang w:eastAsia="hr-HR"/>
        </w:rPr>
        <w:t xml:space="preserve"> u iznosu 500.000,00 eura</w:t>
      </w:r>
      <w:r w:rsidR="007A3F5B" w:rsidRPr="00D61CD6">
        <w:rPr>
          <w:rFonts w:ascii="Arial" w:eastAsia="Times New Roman" w:hAnsi="Arial" w:cs="Arial"/>
          <w:bCs/>
          <w:sz w:val="24"/>
          <w:szCs w:val="24"/>
          <w:lang w:eastAsia="hr-HR"/>
        </w:rPr>
        <w:t xml:space="preserve"> (za projekt Zdravstveni centar Rujevica – Zapad) </w:t>
      </w:r>
      <w:r w:rsidR="008C73E2" w:rsidRPr="00D61CD6">
        <w:rPr>
          <w:rFonts w:ascii="Arial" w:eastAsia="Times New Roman" w:hAnsi="Arial" w:cs="Arial"/>
          <w:bCs/>
          <w:sz w:val="24"/>
          <w:szCs w:val="24"/>
          <w:lang w:eastAsia="hr-HR"/>
        </w:rPr>
        <w:t>te Thalassotherapia Opatija u iznosu 2.055.000,00 eura (za nabavu u</w:t>
      </w:r>
      <w:r w:rsidR="00C10243" w:rsidRPr="00D61CD6">
        <w:rPr>
          <w:rFonts w:ascii="Arial" w:eastAsia="Times New Roman" w:hAnsi="Arial" w:cs="Arial"/>
          <w:bCs/>
          <w:sz w:val="24"/>
          <w:szCs w:val="24"/>
          <w:lang w:eastAsia="hr-HR"/>
        </w:rPr>
        <w:t>ređaja za magnetsku rezonanciju</w:t>
      </w:r>
      <w:r w:rsidR="008C73E2" w:rsidRPr="00D61CD6">
        <w:rPr>
          <w:rFonts w:ascii="Arial" w:eastAsia="Times New Roman" w:hAnsi="Arial" w:cs="Arial"/>
          <w:bCs/>
          <w:sz w:val="24"/>
          <w:szCs w:val="24"/>
          <w:lang w:eastAsia="hr-HR"/>
        </w:rPr>
        <w:t>). Thalassotherapija Opatija je planirani iznos zaduženja realizirala u 2024. godini, dok Županija, iako je proveden postupak dobivanja suglasnosti od strane Vlade RH i sklopljen ugovor o kreditu sa HBOR-m u ukupnom iznosu od 8.900.000,00 eura, planirani iznos zaduženja u prošloj godini, zbog kašnjenja u provedbi projekta, nije realizirala.</w:t>
      </w:r>
    </w:p>
    <w:p w14:paraId="4CC6BB64" w14:textId="6AB61EA3" w:rsidR="007A3F5B" w:rsidRPr="00D61CD6" w:rsidRDefault="00D87F21" w:rsidP="00087289">
      <w:pPr>
        <w:spacing w:after="0" w:line="240" w:lineRule="auto"/>
        <w:ind w:firstLine="357"/>
        <w:jc w:val="both"/>
        <w:rPr>
          <w:rFonts w:ascii="Arial" w:eastAsia="Times New Roman" w:hAnsi="Arial" w:cs="Arial"/>
          <w:bCs/>
          <w:sz w:val="24"/>
          <w:szCs w:val="24"/>
          <w:lang w:eastAsia="hr-HR"/>
        </w:rPr>
      </w:pPr>
      <w:r w:rsidRPr="00D61CD6">
        <w:rPr>
          <w:rFonts w:ascii="Arial" w:eastAsia="Times New Roman" w:hAnsi="Arial" w:cs="Arial"/>
          <w:bCs/>
          <w:sz w:val="24"/>
          <w:szCs w:val="24"/>
          <w:lang w:eastAsia="hr-HR"/>
        </w:rPr>
        <w:t>Primitke od primljenih otplata glavice danih zajmova planiralo je Lječilište Veli Lošinj po osnovi predstečajne nagodbe trgovačkog društva Međimurje graditeljstvo d.o.o. i realiziralo u 2024. godini u iznosu 4.621,80 eura.</w:t>
      </w:r>
    </w:p>
    <w:p w14:paraId="5A798C46" w14:textId="320CED91" w:rsidR="007A3F5B" w:rsidRDefault="007A3F5B" w:rsidP="00087289">
      <w:pPr>
        <w:spacing w:after="0" w:line="240" w:lineRule="auto"/>
        <w:ind w:firstLine="357"/>
        <w:jc w:val="both"/>
        <w:rPr>
          <w:rFonts w:ascii="Arial" w:eastAsia="Times New Roman" w:hAnsi="Arial" w:cs="Arial"/>
          <w:bCs/>
          <w:sz w:val="24"/>
          <w:szCs w:val="24"/>
          <w:lang w:eastAsia="hr-HR"/>
        </w:rPr>
      </w:pPr>
    </w:p>
    <w:p w14:paraId="3502B229" w14:textId="4379AA9B" w:rsidR="00C67B29" w:rsidRDefault="00C67B29" w:rsidP="00087289">
      <w:pPr>
        <w:spacing w:after="0" w:line="240" w:lineRule="auto"/>
        <w:ind w:firstLine="357"/>
        <w:jc w:val="both"/>
        <w:rPr>
          <w:rFonts w:ascii="Arial" w:eastAsia="Times New Roman" w:hAnsi="Arial" w:cs="Arial"/>
          <w:bCs/>
          <w:sz w:val="24"/>
          <w:szCs w:val="24"/>
          <w:lang w:eastAsia="hr-HR"/>
        </w:rPr>
      </w:pPr>
    </w:p>
    <w:p w14:paraId="2D92E2BD" w14:textId="77112BBF" w:rsidR="00C67B29" w:rsidRDefault="00C67B29" w:rsidP="00087289">
      <w:pPr>
        <w:spacing w:after="0" w:line="240" w:lineRule="auto"/>
        <w:ind w:firstLine="357"/>
        <w:jc w:val="both"/>
        <w:rPr>
          <w:rFonts w:ascii="Arial" w:eastAsia="Times New Roman" w:hAnsi="Arial" w:cs="Arial"/>
          <w:bCs/>
          <w:sz w:val="24"/>
          <w:szCs w:val="24"/>
          <w:lang w:eastAsia="hr-HR"/>
        </w:rPr>
      </w:pPr>
    </w:p>
    <w:p w14:paraId="68C83C57" w14:textId="64BFBC7B" w:rsidR="00C67B29" w:rsidRDefault="00C67B29" w:rsidP="00087289">
      <w:pPr>
        <w:spacing w:after="0" w:line="240" w:lineRule="auto"/>
        <w:ind w:firstLine="357"/>
        <w:jc w:val="both"/>
        <w:rPr>
          <w:rFonts w:ascii="Arial" w:eastAsia="Times New Roman" w:hAnsi="Arial" w:cs="Arial"/>
          <w:bCs/>
          <w:sz w:val="24"/>
          <w:szCs w:val="24"/>
          <w:lang w:eastAsia="hr-HR"/>
        </w:rPr>
      </w:pPr>
    </w:p>
    <w:p w14:paraId="2AAEA396" w14:textId="08C6705C" w:rsidR="00C67B29" w:rsidRDefault="00C67B29" w:rsidP="00087289">
      <w:pPr>
        <w:spacing w:after="0" w:line="240" w:lineRule="auto"/>
        <w:ind w:firstLine="357"/>
        <w:jc w:val="both"/>
        <w:rPr>
          <w:rFonts w:ascii="Arial" w:eastAsia="Times New Roman" w:hAnsi="Arial" w:cs="Arial"/>
          <w:bCs/>
          <w:sz w:val="24"/>
          <w:szCs w:val="24"/>
          <w:lang w:eastAsia="hr-HR"/>
        </w:rPr>
      </w:pPr>
    </w:p>
    <w:p w14:paraId="3FD13C1C" w14:textId="58FBCAF9" w:rsidR="00C67B29" w:rsidRDefault="00C67B29" w:rsidP="00087289">
      <w:pPr>
        <w:spacing w:after="0" w:line="240" w:lineRule="auto"/>
        <w:ind w:firstLine="357"/>
        <w:jc w:val="both"/>
        <w:rPr>
          <w:rFonts w:ascii="Arial" w:eastAsia="Times New Roman" w:hAnsi="Arial" w:cs="Arial"/>
          <w:bCs/>
          <w:sz w:val="24"/>
          <w:szCs w:val="24"/>
          <w:lang w:eastAsia="hr-HR"/>
        </w:rPr>
      </w:pPr>
    </w:p>
    <w:p w14:paraId="4EA69344" w14:textId="676C6540" w:rsidR="00C67B29" w:rsidRDefault="00C67B29" w:rsidP="00087289">
      <w:pPr>
        <w:spacing w:after="0" w:line="240" w:lineRule="auto"/>
        <w:ind w:firstLine="357"/>
        <w:jc w:val="both"/>
        <w:rPr>
          <w:rFonts w:ascii="Arial" w:eastAsia="Times New Roman" w:hAnsi="Arial" w:cs="Arial"/>
          <w:bCs/>
          <w:sz w:val="24"/>
          <w:szCs w:val="24"/>
          <w:lang w:eastAsia="hr-HR"/>
        </w:rPr>
      </w:pPr>
    </w:p>
    <w:p w14:paraId="44754861" w14:textId="62667BF1" w:rsidR="00C67B29" w:rsidRDefault="00C67B29" w:rsidP="00087289">
      <w:pPr>
        <w:spacing w:after="0" w:line="240" w:lineRule="auto"/>
        <w:ind w:firstLine="357"/>
        <w:jc w:val="both"/>
        <w:rPr>
          <w:rFonts w:ascii="Arial" w:eastAsia="Times New Roman" w:hAnsi="Arial" w:cs="Arial"/>
          <w:bCs/>
          <w:sz w:val="24"/>
          <w:szCs w:val="24"/>
          <w:lang w:eastAsia="hr-HR"/>
        </w:rPr>
      </w:pPr>
    </w:p>
    <w:p w14:paraId="10ADAA11" w14:textId="7161F5A9" w:rsidR="00C67B29" w:rsidRDefault="00C67B29" w:rsidP="00087289">
      <w:pPr>
        <w:spacing w:after="0" w:line="240" w:lineRule="auto"/>
        <w:ind w:firstLine="357"/>
        <w:jc w:val="both"/>
        <w:rPr>
          <w:rFonts w:ascii="Arial" w:eastAsia="Times New Roman" w:hAnsi="Arial" w:cs="Arial"/>
          <w:bCs/>
          <w:sz w:val="24"/>
          <w:szCs w:val="24"/>
          <w:lang w:eastAsia="hr-HR"/>
        </w:rPr>
      </w:pPr>
    </w:p>
    <w:p w14:paraId="561A4A08" w14:textId="4996F5A3" w:rsidR="00C67B29" w:rsidRDefault="00C67B29" w:rsidP="00087289">
      <w:pPr>
        <w:spacing w:after="0" w:line="240" w:lineRule="auto"/>
        <w:ind w:firstLine="357"/>
        <w:jc w:val="both"/>
        <w:rPr>
          <w:rFonts w:ascii="Arial" w:eastAsia="Times New Roman" w:hAnsi="Arial" w:cs="Arial"/>
          <w:bCs/>
          <w:sz w:val="24"/>
          <w:szCs w:val="24"/>
          <w:lang w:eastAsia="hr-HR"/>
        </w:rPr>
      </w:pPr>
    </w:p>
    <w:p w14:paraId="3F5A5B29" w14:textId="086811C9" w:rsidR="00C67B29" w:rsidRDefault="00C67B29" w:rsidP="00087289">
      <w:pPr>
        <w:spacing w:after="0" w:line="240" w:lineRule="auto"/>
        <w:ind w:firstLine="357"/>
        <w:jc w:val="both"/>
        <w:rPr>
          <w:rFonts w:ascii="Arial" w:eastAsia="Times New Roman" w:hAnsi="Arial" w:cs="Arial"/>
          <w:bCs/>
          <w:sz w:val="24"/>
          <w:szCs w:val="24"/>
          <w:lang w:eastAsia="hr-HR"/>
        </w:rPr>
      </w:pPr>
    </w:p>
    <w:p w14:paraId="1B7EEFFD" w14:textId="6FC97794" w:rsidR="00C67B29" w:rsidRDefault="00C67B29" w:rsidP="00087289">
      <w:pPr>
        <w:spacing w:after="0" w:line="240" w:lineRule="auto"/>
        <w:ind w:firstLine="357"/>
        <w:jc w:val="both"/>
        <w:rPr>
          <w:rFonts w:ascii="Arial" w:eastAsia="Times New Roman" w:hAnsi="Arial" w:cs="Arial"/>
          <w:bCs/>
          <w:sz w:val="24"/>
          <w:szCs w:val="24"/>
          <w:lang w:eastAsia="hr-HR"/>
        </w:rPr>
      </w:pPr>
    </w:p>
    <w:p w14:paraId="1EFD4B39" w14:textId="763B9741" w:rsidR="00C67B29" w:rsidRDefault="00C67B29" w:rsidP="00087289">
      <w:pPr>
        <w:spacing w:after="0" w:line="240" w:lineRule="auto"/>
        <w:ind w:firstLine="357"/>
        <w:jc w:val="both"/>
        <w:rPr>
          <w:rFonts w:ascii="Arial" w:eastAsia="Times New Roman" w:hAnsi="Arial" w:cs="Arial"/>
          <w:bCs/>
          <w:sz w:val="24"/>
          <w:szCs w:val="24"/>
          <w:lang w:eastAsia="hr-HR"/>
        </w:rPr>
      </w:pPr>
    </w:p>
    <w:p w14:paraId="672698BD" w14:textId="4EBE7BE0" w:rsidR="00C67B29" w:rsidRDefault="00C67B29" w:rsidP="00087289">
      <w:pPr>
        <w:spacing w:after="0" w:line="240" w:lineRule="auto"/>
        <w:ind w:firstLine="357"/>
        <w:jc w:val="both"/>
        <w:rPr>
          <w:rFonts w:ascii="Arial" w:eastAsia="Times New Roman" w:hAnsi="Arial" w:cs="Arial"/>
          <w:bCs/>
          <w:sz w:val="24"/>
          <w:szCs w:val="24"/>
          <w:lang w:eastAsia="hr-HR"/>
        </w:rPr>
      </w:pPr>
    </w:p>
    <w:p w14:paraId="7CA32BD2" w14:textId="1AD50343" w:rsidR="00C67B29" w:rsidRDefault="00C67B29" w:rsidP="00087289">
      <w:pPr>
        <w:spacing w:after="0" w:line="240" w:lineRule="auto"/>
        <w:ind w:firstLine="357"/>
        <w:jc w:val="both"/>
        <w:rPr>
          <w:rFonts w:ascii="Arial" w:eastAsia="Times New Roman" w:hAnsi="Arial" w:cs="Arial"/>
          <w:bCs/>
          <w:sz w:val="24"/>
          <w:szCs w:val="24"/>
          <w:lang w:eastAsia="hr-HR"/>
        </w:rPr>
      </w:pPr>
    </w:p>
    <w:p w14:paraId="78EAF16F" w14:textId="683D3631" w:rsidR="00C67B29" w:rsidRDefault="00C67B29" w:rsidP="00087289">
      <w:pPr>
        <w:spacing w:after="0" w:line="240" w:lineRule="auto"/>
        <w:ind w:firstLine="357"/>
        <w:jc w:val="both"/>
        <w:rPr>
          <w:rFonts w:ascii="Arial" w:eastAsia="Times New Roman" w:hAnsi="Arial" w:cs="Arial"/>
          <w:bCs/>
          <w:sz w:val="24"/>
          <w:szCs w:val="24"/>
          <w:lang w:eastAsia="hr-HR"/>
        </w:rPr>
      </w:pPr>
    </w:p>
    <w:p w14:paraId="0F54F435" w14:textId="49295924" w:rsidR="00C67B29" w:rsidRDefault="00C67B29" w:rsidP="00087289">
      <w:pPr>
        <w:spacing w:after="0" w:line="240" w:lineRule="auto"/>
        <w:ind w:firstLine="357"/>
        <w:jc w:val="both"/>
        <w:rPr>
          <w:rFonts w:ascii="Arial" w:eastAsia="Times New Roman" w:hAnsi="Arial" w:cs="Arial"/>
          <w:bCs/>
          <w:sz w:val="24"/>
          <w:szCs w:val="24"/>
          <w:lang w:eastAsia="hr-HR"/>
        </w:rPr>
      </w:pPr>
    </w:p>
    <w:p w14:paraId="34785C23" w14:textId="3A529CC2" w:rsidR="00087289" w:rsidRPr="00D61CD6" w:rsidRDefault="00087289" w:rsidP="00087289">
      <w:pPr>
        <w:numPr>
          <w:ilvl w:val="12"/>
          <w:numId w:val="0"/>
        </w:numPr>
        <w:spacing w:after="0" w:line="240" w:lineRule="auto"/>
        <w:ind w:left="1418" w:hanging="1418"/>
        <w:rPr>
          <w:rFonts w:ascii="Arial" w:eastAsia="Times New Roman" w:hAnsi="Arial" w:cs="Arial"/>
          <w:sz w:val="24"/>
          <w:szCs w:val="24"/>
          <w:lang w:eastAsia="hr-HR"/>
        </w:rPr>
      </w:pPr>
      <w:r w:rsidRPr="00D61CD6">
        <w:rPr>
          <w:rFonts w:ascii="Arial" w:eastAsia="Times New Roman" w:hAnsi="Arial" w:cs="Arial"/>
          <w:b/>
          <w:sz w:val="24"/>
          <w:szCs w:val="24"/>
          <w:lang w:eastAsia="hr-HR"/>
        </w:rPr>
        <w:lastRenderedPageBreak/>
        <w:t xml:space="preserve">Grafikon 3.: </w:t>
      </w:r>
      <w:r w:rsidRPr="00D61CD6">
        <w:rPr>
          <w:rFonts w:ascii="Arial" w:eastAsia="Times New Roman" w:hAnsi="Arial" w:cs="Arial"/>
          <w:sz w:val="24"/>
          <w:szCs w:val="24"/>
          <w:lang w:eastAsia="hr-HR"/>
        </w:rPr>
        <w:t xml:space="preserve">Struktura naplaćenih prihoda i primitaka </w:t>
      </w:r>
      <w:r w:rsidR="00C94F0E" w:rsidRPr="00D61CD6">
        <w:rPr>
          <w:rFonts w:ascii="Arial" w:eastAsia="Times New Roman" w:hAnsi="Arial" w:cs="Arial"/>
          <w:sz w:val="24"/>
          <w:szCs w:val="24"/>
          <w:lang w:eastAsia="hr-HR"/>
        </w:rPr>
        <w:t xml:space="preserve">konsolidiranog </w:t>
      </w:r>
      <w:r w:rsidRPr="00D61CD6">
        <w:rPr>
          <w:rFonts w:ascii="Arial" w:eastAsia="Times New Roman" w:hAnsi="Arial" w:cs="Arial"/>
          <w:sz w:val="24"/>
          <w:szCs w:val="24"/>
          <w:lang w:eastAsia="hr-HR"/>
        </w:rPr>
        <w:t xml:space="preserve">Proračuna </w:t>
      </w:r>
      <w:r w:rsidR="00F014FE" w:rsidRPr="00D61CD6">
        <w:rPr>
          <w:rFonts w:ascii="Arial" w:eastAsia="Times New Roman" w:hAnsi="Arial" w:cs="Arial"/>
          <w:sz w:val="24"/>
          <w:szCs w:val="24"/>
          <w:lang w:eastAsia="hr-HR"/>
        </w:rPr>
        <w:t xml:space="preserve">PGŽ </w:t>
      </w:r>
      <w:r w:rsidRPr="00D61CD6">
        <w:rPr>
          <w:rFonts w:ascii="Arial" w:eastAsia="Times New Roman" w:hAnsi="Arial" w:cs="Arial"/>
          <w:sz w:val="24"/>
          <w:szCs w:val="24"/>
          <w:lang w:eastAsia="hr-HR"/>
        </w:rPr>
        <w:t>u 20</w:t>
      </w:r>
      <w:r w:rsidR="00DA1B62" w:rsidRPr="00D61CD6">
        <w:rPr>
          <w:rFonts w:ascii="Arial" w:eastAsia="Times New Roman" w:hAnsi="Arial" w:cs="Arial"/>
          <w:sz w:val="24"/>
          <w:szCs w:val="24"/>
          <w:lang w:eastAsia="hr-HR"/>
        </w:rPr>
        <w:t>2</w:t>
      </w:r>
      <w:r w:rsidR="00766BDD"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godini</w:t>
      </w:r>
    </w:p>
    <w:p w14:paraId="410F526A" w14:textId="0E549865" w:rsidR="0010084C" w:rsidRPr="00D61CD6" w:rsidRDefault="0010084C" w:rsidP="00087289">
      <w:pPr>
        <w:numPr>
          <w:ilvl w:val="12"/>
          <w:numId w:val="0"/>
        </w:numPr>
        <w:spacing w:after="0" w:line="240" w:lineRule="auto"/>
        <w:ind w:left="1418" w:hanging="1418"/>
        <w:rPr>
          <w:rFonts w:ascii="Arial" w:eastAsia="Times New Roman" w:hAnsi="Arial" w:cs="Arial"/>
          <w:sz w:val="24"/>
          <w:szCs w:val="24"/>
          <w:lang w:eastAsia="hr-HR"/>
        </w:rPr>
      </w:pPr>
    </w:p>
    <w:p w14:paraId="5E670CF7" w14:textId="75E37F97" w:rsidR="00766BDD" w:rsidRPr="00D61CD6" w:rsidRDefault="00766BDD" w:rsidP="00766BDD">
      <w:pPr>
        <w:numPr>
          <w:ilvl w:val="12"/>
          <w:numId w:val="0"/>
        </w:numPr>
        <w:spacing w:after="0" w:line="240" w:lineRule="auto"/>
        <w:ind w:left="1418" w:hanging="1418"/>
        <w:jc w:val="center"/>
        <w:rPr>
          <w:rFonts w:ascii="Arial" w:eastAsia="Times New Roman" w:hAnsi="Arial" w:cs="Arial"/>
          <w:sz w:val="24"/>
          <w:szCs w:val="24"/>
          <w:lang w:eastAsia="hr-HR"/>
        </w:rPr>
      </w:pPr>
      <w:r w:rsidRPr="00D61CD6">
        <w:rPr>
          <w:rFonts w:ascii="Arial" w:eastAsia="Times New Roman" w:hAnsi="Arial" w:cs="Arial"/>
          <w:noProof/>
          <w:sz w:val="24"/>
          <w:szCs w:val="24"/>
          <w:lang w:eastAsia="hr-HR"/>
        </w:rPr>
        <w:drawing>
          <wp:inline distT="0" distB="0" distL="0" distR="0" wp14:anchorId="0E7157FA" wp14:editId="1604161E">
            <wp:extent cx="5652135" cy="2854818"/>
            <wp:effectExtent l="0" t="0" r="571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3775" cy="2860697"/>
                    </a:xfrm>
                    <a:prstGeom prst="rect">
                      <a:avLst/>
                    </a:prstGeom>
                    <a:noFill/>
                  </pic:spPr>
                </pic:pic>
              </a:graphicData>
            </a:graphic>
          </wp:inline>
        </w:drawing>
      </w:r>
    </w:p>
    <w:p w14:paraId="3C983DF3" w14:textId="0D09B1CB" w:rsidR="0088323B" w:rsidRPr="00D61CD6" w:rsidRDefault="0088323B" w:rsidP="00087289">
      <w:pPr>
        <w:numPr>
          <w:ilvl w:val="12"/>
          <w:numId w:val="0"/>
        </w:numPr>
        <w:spacing w:after="0" w:line="240" w:lineRule="auto"/>
        <w:ind w:left="1418" w:hanging="1418"/>
        <w:rPr>
          <w:rFonts w:ascii="Arial" w:eastAsia="Times New Roman" w:hAnsi="Arial" w:cs="Arial"/>
          <w:sz w:val="12"/>
          <w:szCs w:val="12"/>
          <w:lang w:eastAsia="hr-HR"/>
        </w:rPr>
      </w:pPr>
    </w:p>
    <w:p w14:paraId="651C250B" w14:textId="77777777" w:rsidR="00B02752" w:rsidRPr="00D61CD6" w:rsidRDefault="00B02752" w:rsidP="00087289">
      <w:pPr>
        <w:numPr>
          <w:ilvl w:val="12"/>
          <w:numId w:val="0"/>
        </w:numPr>
        <w:spacing w:after="0" w:line="240" w:lineRule="auto"/>
        <w:ind w:left="1418" w:hanging="1418"/>
        <w:rPr>
          <w:rFonts w:ascii="Arial" w:eastAsia="Times New Roman" w:hAnsi="Arial" w:cs="Arial"/>
          <w:sz w:val="12"/>
          <w:szCs w:val="12"/>
          <w:lang w:eastAsia="hr-HR"/>
        </w:rPr>
      </w:pPr>
    </w:p>
    <w:p w14:paraId="29A62756" w14:textId="77777777" w:rsidR="000C1D9D" w:rsidRDefault="000C1D9D" w:rsidP="00087289">
      <w:pPr>
        <w:numPr>
          <w:ilvl w:val="12"/>
          <w:numId w:val="0"/>
        </w:numPr>
        <w:spacing w:after="0" w:line="240" w:lineRule="auto"/>
        <w:jc w:val="both"/>
        <w:rPr>
          <w:rFonts w:ascii="Arial" w:eastAsia="Times New Roman" w:hAnsi="Arial" w:cs="Times New Roman"/>
          <w:b/>
          <w:bCs/>
          <w:sz w:val="24"/>
          <w:szCs w:val="24"/>
          <w:lang w:eastAsia="hr-HR"/>
        </w:rPr>
      </w:pPr>
    </w:p>
    <w:p w14:paraId="52F8F869" w14:textId="404B73CC" w:rsidR="00087289" w:rsidRPr="00D61CD6" w:rsidRDefault="00087289" w:rsidP="00087289">
      <w:pPr>
        <w:numPr>
          <w:ilvl w:val="12"/>
          <w:numId w:val="0"/>
        </w:numPr>
        <w:spacing w:after="0" w:line="240" w:lineRule="auto"/>
        <w:jc w:val="both"/>
        <w:rPr>
          <w:rFonts w:ascii="Arial" w:eastAsia="Times New Roman" w:hAnsi="Arial" w:cs="Times New Roman"/>
          <w:b/>
          <w:bCs/>
          <w:sz w:val="24"/>
          <w:szCs w:val="24"/>
          <w:lang w:eastAsia="hr-HR"/>
        </w:rPr>
      </w:pPr>
      <w:r w:rsidRPr="00D61CD6">
        <w:rPr>
          <w:rFonts w:ascii="Arial" w:eastAsia="Times New Roman" w:hAnsi="Arial" w:cs="Times New Roman"/>
          <w:b/>
          <w:bCs/>
          <w:sz w:val="24"/>
          <w:szCs w:val="24"/>
          <w:lang w:eastAsia="hr-HR"/>
        </w:rPr>
        <w:t>RASHODI / IZDACI</w:t>
      </w:r>
    </w:p>
    <w:p w14:paraId="345EA405" w14:textId="59F1A05B" w:rsidR="00087289" w:rsidRDefault="00087289" w:rsidP="00087289">
      <w:pPr>
        <w:numPr>
          <w:ilvl w:val="12"/>
          <w:numId w:val="0"/>
        </w:numPr>
        <w:spacing w:after="0" w:line="240" w:lineRule="auto"/>
        <w:jc w:val="both"/>
        <w:rPr>
          <w:rFonts w:ascii="Arial" w:eastAsia="Times New Roman" w:hAnsi="Arial" w:cs="Times New Roman"/>
          <w:b/>
          <w:bCs/>
          <w:sz w:val="16"/>
          <w:szCs w:val="16"/>
          <w:lang w:eastAsia="hr-HR"/>
        </w:rPr>
      </w:pPr>
    </w:p>
    <w:p w14:paraId="25A1B34E" w14:textId="47687A06" w:rsidR="00D61CD6" w:rsidRDefault="00D61CD6" w:rsidP="00087289">
      <w:pPr>
        <w:numPr>
          <w:ilvl w:val="12"/>
          <w:numId w:val="0"/>
        </w:numPr>
        <w:spacing w:after="0" w:line="240" w:lineRule="auto"/>
        <w:jc w:val="both"/>
        <w:rPr>
          <w:rFonts w:ascii="Arial" w:eastAsia="Times New Roman" w:hAnsi="Arial" w:cs="Times New Roman"/>
          <w:b/>
          <w:bCs/>
          <w:sz w:val="16"/>
          <w:szCs w:val="16"/>
          <w:lang w:eastAsia="hr-HR"/>
        </w:rPr>
      </w:pPr>
    </w:p>
    <w:p w14:paraId="4D620EA7" w14:textId="33CA9725" w:rsidR="00FE6FF4" w:rsidRDefault="00087289" w:rsidP="00087289">
      <w:pPr>
        <w:numPr>
          <w:ilvl w:val="12"/>
          <w:numId w:val="0"/>
        </w:numPr>
        <w:spacing w:after="0" w:line="240" w:lineRule="auto"/>
        <w:jc w:val="both"/>
        <w:rPr>
          <w:rFonts w:ascii="Arial" w:eastAsia="Times New Roman" w:hAnsi="Arial" w:cs="Times New Roman"/>
          <w:bCs/>
          <w:i/>
          <w:color w:val="000000" w:themeColor="text1"/>
          <w:sz w:val="24"/>
          <w:szCs w:val="24"/>
          <w:lang w:eastAsia="hr-HR"/>
        </w:rPr>
      </w:pPr>
      <w:r w:rsidRPr="00D61CD6">
        <w:rPr>
          <w:rFonts w:ascii="Arial" w:eastAsia="Times New Roman" w:hAnsi="Arial" w:cs="Times New Roman"/>
          <w:bCs/>
          <w:sz w:val="24"/>
          <w:szCs w:val="24"/>
          <w:lang w:eastAsia="hr-HR"/>
        </w:rPr>
        <w:tab/>
        <w:t>Ukupni rashodi i izdaci na razini konsolidiranog Proračuna u 20</w:t>
      </w:r>
      <w:r w:rsidR="005522BA" w:rsidRPr="00D61CD6">
        <w:rPr>
          <w:rFonts w:ascii="Arial" w:eastAsia="Times New Roman" w:hAnsi="Arial" w:cs="Times New Roman"/>
          <w:bCs/>
          <w:sz w:val="24"/>
          <w:szCs w:val="24"/>
          <w:lang w:eastAsia="hr-HR"/>
        </w:rPr>
        <w:t>2</w:t>
      </w:r>
      <w:r w:rsidR="00D70BD7"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xml:space="preserve">. godini izvršeni su u iznosu </w:t>
      </w:r>
      <w:r w:rsidR="00D70BD7" w:rsidRPr="00D61CD6">
        <w:rPr>
          <w:rFonts w:ascii="Arial" w:eastAsia="Times New Roman" w:hAnsi="Arial" w:cs="Arial"/>
          <w:bCs/>
          <w:sz w:val="24"/>
          <w:szCs w:val="24"/>
          <w:lang w:eastAsia="hr-HR"/>
        </w:rPr>
        <w:t>273.355.956,13</w:t>
      </w:r>
      <w:r w:rsidR="008A7435" w:rsidRPr="00D61CD6">
        <w:rPr>
          <w:rFonts w:ascii="Arial" w:eastAsia="Times New Roman" w:hAnsi="Arial" w:cs="Arial"/>
          <w:bCs/>
          <w:sz w:val="24"/>
          <w:szCs w:val="24"/>
          <w:lang w:eastAsia="hr-HR"/>
        </w:rPr>
        <w:t xml:space="preserve"> eura</w:t>
      </w:r>
      <w:r w:rsidRPr="00D61CD6">
        <w:rPr>
          <w:rFonts w:ascii="Arial" w:eastAsia="Times New Roman" w:hAnsi="Arial" w:cs="Times New Roman"/>
          <w:bCs/>
          <w:sz w:val="24"/>
          <w:szCs w:val="24"/>
          <w:lang w:eastAsia="hr-HR"/>
        </w:rPr>
        <w:t xml:space="preserve">, odnosno </w:t>
      </w:r>
      <w:r w:rsidR="00D70BD7" w:rsidRPr="00D61CD6">
        <w:rPr>
          <w:rFonts w:ascii="Arial" w:eastAsia="Times New Roman" w:hAnsi="Arial" w:cs="Times New Roman"/>
          <w:bCs/>
          <w:sz w:val="24"/>
          <w:szCs w:val="24"/>
          <w:lang w:eastAsia="hr-HR"/>
        </w:rPr>
        <w:t>92,67</w:t>
      </w:r>
      <w:r w:rsidRPr="00D61CD6">
        <w:rPr>
          <w:rFonts w:ascii="Arial" w:eastAsia="Times New Roman" w:hAnsi="Arial" w:cs="Times New Roman"/>
          <w:bCs/>
          <w:sz w:val="24"/>
          <w:szCs w:val="24"/>
          <w:lang w:eastAsia="hr-HR"/>
        </w:rPr>
        <w:t xml:space="preserve">% u odnosu na plan. Na razini pojedinih skupina rashoda i izdataka, koje su prikazane u Tablici </w:t>
      </w:r>
      <w:r w:rsidR="00EA3980" w:rsidRPr="00D61CD6">
        <w:rPr>
          <w:rFonts w:ascii="Arial" w:eastAsia="Times New Roman" w:hAnsi="Arial" w:cs="Times New Roman"/>
          <w:bCs/>
          <w:sz w:val="24"/>
          <w:szCs w:val="24"/>
          <w:lang w:eastAsia="hr-HR"/>
        </w:rPr>
        <w:t>4</w:t>
      </w:r>
      <w:r w:rsidR="008A7435" w:rsidRPr="00D61CD6">
        <w:rPr>
          <w:rFonts w:ascii="Arial" w:eastAsia="Times New Roman" w:hAnsi="Arial" w:cs="Times New Roman"/>
          <w:bCs/>
          <w:sz w:val="24"/>
          <w:szCs w:val="24"/>
          <w:lang w:eastAsia="hr-HR"/>
        </w:rPr>
        <w:t xml:space="preserve">. </w:t>
      </w:r>
      <w:r w:rsidRPr="00D61CD6">
        <w:rPr>
          <w:rFonts w:ascii="Arial" w:eastAsia="Times New Roman" w:hAnsi="Arial" w:cs="Times New Roman"/>
          <w:bCs/>
          <w:sz w:val="24"/>
          <w:szCs w:val="24"/>
          <w:lang w:eastAsia="hr-HR"/>
        </w:rPr>
        <w:t xml:space="preserve">iskazanih u Posebnom dijelu </w:t>
      </w:r>
      <w:r w:rsidR="00B15A1D" w:rsidRPr="00D61CD6">
        <w:rPr>
          <w:rFonts w:ascii="Arial" w:eastAsia="Times New Roman" w:hAnsi="Arial" w:cs="Times New Roman"/>
          <w:bCs/>
          <w:sz w:val="24"/>
          <w:szCs w:val="24"/>
          <w:lang w:eastAsia="hr-HR"/>
        </w:rPr>
        <w:t>g</w:t>
      </w:r>
      <w:r w:rsidRPr="00D61CD6">
        <w:rPr>
          <w:rFonts w:ascii="Arial" w:eastAsia="Times New Roman" w:hAnsi="Arial" w:cs="Times New Roman"/>
          <w:bCs/>
          <w:sz w:val="24"/>
          <w:szCs w:val="24"/>
          <w:lang w:eastAsia="hr-HR"/>
        </w:rPr>
        <w:t>odišnjeg izvješća po programskoj klasifikaciji razvidno je prekoračenje godišnjeg plana Proračuna za 20</w:t>
      </w:r>
      <w:r w:rsidR="005522BA" w:rsidRPr="00D61CD6">
        <w:rPr>
          <w:rFonts w:ascii="Arial" w:eastAsia="Times New Roman" w:hAnsi="Arial" w:cs="Times New Roman"/>
          <w:bCs/>
          <w:sz w:val="24"/>
          <w:szCs w:val="24"/>
          <w:lang w:eastAsia="hr-HR"/>
        </w:rPr>
        <w:t>2</w:t>
      </w:r>
      <w:r w:rsidR="00D70BD7"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godinu koji je usvojila Županijska skupština. Naime, ovdje je u najvećem broju slučajeva riječ o prekoračenju planskih pozicija od strane proračunskih korisnika koji su svoje rashode i izdatke izvršavali sukladno svojim financijskim planovima, koje su nakon</w:t>
      </w:r>
      <w:r w:rsidR="001264B0" w:rsidRPr="00D61CD6">
        <w:rPr>
          <w:rFonts w:ascii="Arial" w:eastAsia="Times New Roman" w:hAnsi="Arial" w:cs="Times New Roman"/>
          <w:bCs/>
          <w:sz w:val="24"/>
          <w:szCs w:val="24"/>
          <w:lang w:eastAsia="hr-HR"/>
        </w:rPr>
        <w:t xml:space="preserve"> </w:t>
      </w:r>
      <w:r w:rsidRPr="00D61CD6">
        <w:rPr>
          <w:rFonts w:ascii="Arial" w:eastAsia="Times New Roman" w:hAnsi="Arial" w:cs="Times New Roman"/>
          <w:bCs/>
          <w:sz w:val="24"/>
          <w:szCs w:val="24"/>
          <w:lang w:eastAsia="hr-HR"/>
        </w:rPr>
        <w:t>Iz</w:t>
      </w:r>
      <w:r w:rsidR="000E6121" w:rsidRPr="00D61CD6">
        <w:rPr>
          <w:rFonts w:ascii="Arial" w:eastAsia="Times New Roman" w:hAnsi="Arial" w:cs="Times New Roman"/>
          <w:bCs/>
          <w:sz w:val="24"/>
          <w:szCs w:val="24"/>
          <w:lang w:eastAsia="hr-HR"/>
        </w:rPr>
        <w:t>mjena i dopuna Proračuna za 20</w:t>
      </w:r>
      <w:r w:rsidR="005522BA" w:rsidRPr="00D61CD6">
        <w:rPr>
          <w:rFonts w:ascii="Arial" w:eastAsia="Times New Roman" w:hAnsi="Arial" w:cs="Times New Roman"/>
          <w:bCs/>
          <w:sz w:val="24"/>
          <w:szCs w:val="24"/>
          <w:lang w:eastAsia="hr-HR"/>
        </w:rPr>
        <w:t>2</w:t>
      </w:r>
      <w:r w:rsidR="00D70BD7" w:rsidRPr="00D61CD6">
        <w:rPr>
          <w:rFonts w:ascii="Arial" w:eastAsia="Times New Roman" w:hAnsi="Arial" w:cs="Times New Roman"/>
          <w:bCs/>
          <w:sz w:val="24"/>
          <w:szCs w:val="24"/>
          <w:lang w:eastAsia="hr-HR"/>
        </w:rPr>
        <w:t>4</w:t>
      </w:r>
      <w:r w:rsidR="005522BA" w:rsidRPr="00D61CD6">
        <w:rPr>
          <w:rFonts w:ascii="Arial" w:eastAsia="Times New Roman" w:hAnsi="Arial" w:cs="Times New Roman"/>
          <w:bCs/>
          <w:sz w:val="24"/>
          <w:szCs w:val="24"/>
          <w:lang w:eastAsia="hr-HR"/>
        </w:rPr>
        <w:t>. godinu, mijenjan</w:t>
      </w:r>
      <w:r w:rsidRPr="00D61CD6">
        <w:rPr>
          <w:rFonts w:ascii="Arial" w:eastAsia="Times New Roman" w:hAnsi="Arial" w:cs="Times New Roman"/>
          <w:bCs/>
          <w:sz w:val="24"/>
          <w:szCs w:val="24"/>
          <w:lang w:eastAsia="hr-HR"/>
        </w:rPr>
        <w:t>i što je predviđeno</w:t>
      </w:r>
      <w:r w:rsidR="005522BA" w:rsidRPr="00D61CD6">
        <w:rPr>
          <w:rFonts w:ascii="Arial" w:eastAsia="Times New Roman" w:hAnsi="Arial" w:cs="Times New Roman"/>
          <w:bCs/>
          <w:sz w:val="24"/>
          <w:szCs w:val="24"/>
          <w:lang w:eastAsia="hr-HR"/>
        </w:rPr>
        <w:t xml:space="preserve"> i omogućeno člankom </w:t>
      </w:r>
      <w:r w:rsidR="008F4D81" w:rsidRPr="00D61CD6">
        <w:rPr>
          <w:rFonts w:ascii="Arial" w:eastAsia="Times New Roman" w:hAnsi="Arial" w:cs="Times New Roman"/>
          <w:bCs/>
          <w:sz w:val="24"/>
          <w:szCs w:val="24"/>
          <w:lang w:eastAsia="hr-HR"/>
        </w:rPr>
        <w:t>7</w:t>
      </w:r>
      <w:r w:rsidR="005522BA" w:rsidRPr="00D61CD6">
        <w:rPr>
          <w:rFonts w:ascii="Arial" w:eastAsia="Times New Roman" w:hAnsi="Arial" w:cs="Times New Roman"/>
          <w:bCs/>
          <w:sz w:val="24"/>
          <w:szCs w:val="24"/>
          <w:lang w:eastAsia="hr-HR"/>
        </w:rPr>
        <w:t>. stav</w:t>
      </w:r>
      <w:r w:rsidR="003C34FF" w:rsidRPr="00D61CD6">
        <w:rPr>
          <w:rFonts w:ascii="Arial" w:eastAsia="Times New Roman" w:hAnsi="Arial" w:cs="Times New Roman"/>
          <w:bCs/>
          <w:sz w:val="24"/>
          <w:szCs w:val="24"/>
          <w:lang w:eastAsia="hr-HR"/>
        </w:rPr>
        <w:t xml:space="preserve">kom </w:t>
      </w:r>
      <w:r w:rsidR="008F4D81" w:rsidRPr="00D61CD6">
        <w:rPr>
          <w:rFonts w:ascii="Arial" w:eastAsia="Times New Roman" w:hAnsi="Arial" w:cs="Times New Roman"/>
          <w:bCs/>
          <w:sz w:val="24"/>
          <w:szCs w:val="24"/>
          <w:lang w:eastAsia="hr-HR"/>
        </w:rPr>
        <w:t>3</w:t>
      </w:r>
      <w:r w:rsidR="003C34FF" w:rsidRPr="00D61CD6">
        <w:rPr>
          <w:rFonts w:ascii="Arial" w:eastAsia="Times New Roman" w:hAnsi="Arial" w:cs="Times New Roman"/>
          <w:bCs/>
          <w:sz w:val="24"/>
          <w:szCs w:val="24"/>
          <w:lang w:eastAsia="hr-HR"/>
        </w:rPr>
        <w:t xml:space="preserve">., člankom </w:t>
      </w:r>
      <w:r w:rsidR="008F4D81" w:rsidRPr="00D61CD6">
        <w:rPr>
          <w:rFonts w:ascii="Arial" w:eastAsia="Times New Roman" w:hAnsi="Arial" w:cs="Times New Roman"/>
          <w:bCs/>
          <w:sz w:val="24"/>
          <w:szCs w:val="24"/>
          <w:lang w:eastAsia="hr-HR"/>
        </w:rPr>
        <w:t>8</w:t>
      </w:r>
      <w:r w:rsidR="003C34FF" w:rsidRPr="00D61CD6">
        <w:rPr>
          <w:rFonts w:ascii="Arial" w:eastAsia="Times New Roman" w:hAnsi="Arial" w:cs="Times New Roman"/>
          <w:bCs/>
          <w:sz w:val="24"/>
          <w:szCs w:val="24"/>
          <w:lang w:eastAsia="hr-HR"/>
        </w:rPr>
        <w:t>. stavkom 3. te</w:t>
      </w:r>
      <w:r w:rsidRPr="00D61CD6">
        <w:rPr>
          <w:rFonts w:ascii="Arial" w:eastAsia="Times New Roman" w:hAnsi="Arial" w:cs="Times New Roman"/>
          <w:bCs/>
          <w:sz w:val="24"/>
          <w:szCs w:val="24"/>
          <w:lang w:eastAsia="hr-HR"/>
        </w:rPr>
        <w:t xml:space="preserve"> </w:t>
      </w:r>
      <w:r w:rsidR="003C34FF" w:rsidRPr="00D61CD6">
        <w:rPr>
          <w:rFonts w:ascii="Arial" w:eastAsia="Times New Roman" w:hAnsi="Arial" w:cs="Times New Roman"/>
          <w:bCs/>
          <w:sz w:val="24"/>
          <w:szCs w:val="24"/>
          <w:lang w:eastAsia="hr-HR"/>
        </w:rPr>
        <w:t>člankom 2</w:t>
      </w:r>
      <w:r w:rsidR="008F4D81" w:rsidRPr="00D61CD6">
        <w:rPr>
          <w:rFonts w:ascii="Arial" w:eastAsia="Times New Roman" w:hAnsi="Arial" w:cs="Times New Roman"/>
          <w:bCs/>
          <w:sz w:val="24"/>
          <w:szCs w:val="24"/>
          <w:lang w:eastAsia="hr-HR"/>
        </w:rPr>
        <w:t>5</w:t>
      </w:r>
      <w:r w:rsidR="003C34FF" w:rsidRPr="00D61CD6">
        <w:rPr>
          <w:rFonts w:ascii="Arial" w:eastAsia="Times New Roman" w:hAnsi="Arial" w:cs="Times New Roman"/>
          <w:bCs/>
          <w:sz w:val="24"/>
          <w:szCs w:val="24"/>
          <w:lang w:eastAsia="hr-HR"/>
        </w:rPr>
        <w:t xml:space="preserve">. stavkom 3. </w:t>
      </w:r>
      <w:r w:rsidRPr="00D61CD6">
        <w:rPr>
          <w:rFonts w:ascii="Arial" w:eastAsia="Times New Roman" w:hAnsi="Arial" w:cs="Times New Roman"/>
          <w:bCs/>
          <w:sz w:val="24"/>
          <w:szCs w:val="24"/>
          <w:lang w:eastAsia="hr-HR"/>
        </w:rPr>
        <w:t>Odluke</w:t>
      </w:r>
      <w:r w:rsidR="000E6121" w:rsidRPr="00D61CD6">
        <w:rPr>
          <w:rFonts w:ascii="Arial" w:eastAsia="Times New Roman" w:hAnsi="Arial" w:cs="Times New Roman"/>
          <w:bCs/>
          <w:sz w:val="24"/>
          <w:szCs w:val="24"/>
          <w:lang w:eastAsia="hr-HR"/>
        </w:rPr>
        <w:t xml:space="preserve"> o izvršavanju Proračuna za 20</w:t>
      </w:r>
      <w:r w:rsidR="005522BA" w:rsidRPr="00D61CD6">
        <w:rPr>
          <w:rFonts w:ascii="Arial" w:eastAsia="Times New Roman" w:hAnsi="Arial" w:cs="Times New Roman"/>
          <w:bCs/>
          <w:sz w:val="24"/>
          <w:szCs w:val="24"/>
          <w:lang w:eastAsia="hr-HR"/>
        </w:rPr>
        <w:t>2</w:t>
      </w:r>
      <w:r w:rsidR="00D70BD7"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xml:space="preserve">. godinu. Ovdje treba napomenuti da su se te izmjene vršile samo u dijelu „fleksibilnih izvora“, odnosno namjenskih i vlastitih izvora, čija je naplata zbog nepredviđenih okolnosti i situacija tijekom godine kod proračunskih korisnika neizvjesna. Navedena „fleksibilnost“ spomenutih izvora kod proračunskih korisnika je također uvjetna, odnosno izvršenje rashoda i izdataka iznad plana ograničeno je naplatom namjenskog ili vlastitog prihoda. I kod izvršenja županijskih rashoda </w:t>
      </w:r>
      <w:r w:rsidRPr="00D61CD6">
        <w:rPr>
          <w:rFonts w:ascii="Arial" w:eastAsia="Times New Roman" w:hAnsi="Arial" w:cs="Times New Roman"/>
          <w:bCs/>
          <w:color w:val="000000" w:themeColor="text1"/>
          <w:sz w:val="24"/>
          <w:szCs w:val="24"/>
          <w:lang w:eastAsia="hr-HR"/>
        </w:rPr>
        <w:t xml:space="preserve">također je u </w:t>
      </w:r>
      <w:r w:rsidR="00FE6FF4" w:rsidRPr="00D61CD6">
        <w:rPr>
          <w:rFonts w:ascii="Arial" w:eastAsia="Times New Roman" w:hAnsi="Arial" w:cs="Times New Roman"/>
          <w:bCs/>
          <w:color w:val="000000" w:themeColor="text1"/>
          <w:sz w:val="24"/>
          <w:szCs w:val="24"/>
          <w:lang w:eastAsia="hr-HR"/>
        </w:rPr>
        <w:t>šesnaest</w:t>
      </w:r>
      <w:r w:rsidRPr="00D61CD6">
        <w:rPr>
          <w:rFonts w:ascii="Arial" w:eastAsia="Times New Roman" w:hAnsi="Arial" w:cs="Times New Roman"/>
          <w:bCs/>
          <w:color w:val="000000" w:themeColor="text1"/>
          <w:sz w:val="24"/>
          <w:szCs w:val="24"/>
          <w:lang w:eastAsia="hr-HR"/>
        </w:rPr>
        <w:t xml:space="preserve"> aktivnosti </w:t>
      </w:r>
      <w:r w:rsidRPr="00D61CD6">
        <w:rPr>
          <w:rFonts w:ascii="Arial" w:eastAsia="Times New Roman" w:hAnsi="Arial" w:cs="Times New Roman"/>
          <w:bCs/>
          <w:sz w:val="24"/>
          <w:szCs w:val="24"/>
          <w:lang w:eastAsia="hr-HR"/>
        </w:rPr>
        <w:t>/ projekta došlo do prekoračenja planskih veličina i to: kod rashoda u sklopu</w:t>
      </w:r>
      <w:r w:rsidR="00FE6FF4" w:rsidRPr="00D61CD6">
        <w:t xml:space="preserve"> </w:t>
      </w:r>
      <w:r w:rsidR="00FE6FF4" w:rsidRPr="00D61CD6">
        <w:rPr>
          <w:rFonts w:ascii="Arial" w:eastAsia="Times New Roman" w:hAnsi="Arial" w:cs="Times New Roman"/>
          <w:bCs/>
          <w:i/>
          <w:color w:val="000000" w:themeColor="text1"/>
          <w:sz w:val="24"/>
          <w:szCs w:val="24"/>
          <w:lang w:eastAsia="hr-HR"/>
        </w:rPr>
        <w:t>A 200102 Stručno, administrativno i tehničko osoblje, A 420601 Dostupnost na primarnoj razini zdravstvene zaštite, K 420802 Ulaganje i opremanje objekata, A 510328 Osiguranje besplatnih zaliha menstrualnih higijenskih potrepština, A 530101 Osiguravanje uvjeta rada, T 530102 Investicijsko održavanje objekata i opreme, A 530209 Sufinanciranje rada pomoćnika u nastavi, A 530222 Programi školskog kurikuluma, K 530801 Opremanje ustanova školstva, K 530806 Dogradnja OŠ Omišalj - PŠ Dobrinj, A 550205 Sufinanciranje rada pomoćnika u nastavi, K 550401 Opremanje ustanova školstva, A 600107 Održavanje informatičkog sustava, K 700209 Poticanje rada županijskih lučkih uprava, A 700306 Županijski linijski javni cestovni prijevoz putnika te A 121105 Poslovi vještačenja u imovinsko-pravnim postupcima.</w:t>
      </w:r>
    </w:p>
    <w:p w14:paraId="359D6AD3" w14:textId="77777777" w:rsidR="00D61CD6" w:rsidRPr="00D61CD6" w:rsidRDefault="00D61CD6" w:rsidP="00087289">
      <w:pPr>
        <w:numPr>
          <w:ilvl w:val="12"/>
          <w:numId w:val="0"/>
        </w:numPr>
        <w:spacing w:after="0" w:line="240" w:lineRule="auto"/>
        <w:jc w:val="both"/>
        <w:rPr>
          <w:rFonts w:ascii="Arial" w:eastAsia="Times New Roman" w:hAnsi="Arial" w:cs="Times New Roman"/>
          <w:bCs/>
          <w:sz w:val="24"/>
          <w:szCs w:val="24"/>
          <w:lang w:eastAsia="hr-HR"/>
        </w:rPr>
      </w:pPr>
    </w:p>
    <w:p w14:paraId="2DC71F6C" w14:textId="728A1B53" w:rsidR="00087289" w:rsidRPr="00D61CD6" w:rsidRDefault="00FE6FF4" w:rsidP="00D61CD6">
      <w:pPr>
        <w:numPr>
          <w:ilvl w:val="12"/>
          <w:numId w:val="0"/>
        </w:num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lastRenderedPageBreak/>
        <w:t>U svim navedenim</w:t>
      </w:r>
      <w:r w:rsidR="00087289" w:rsidRPr="00D61CD6">
        <w:rPr>
          <w:rFonts w:ascii="Arial" w:eastAsia="Times New Roman" w:hAnsi="Arial" w:cs="Times New Roman"/>
          <w:bCs/>
          <w:sz w:val="24"/>
          <w:szCs w:val="24"/>
          <w:lang w:eastAsia="hr-HR"/>
        </w:rPr>
        <w:t xml:space="preserve"> slučajev</w:t>
      </w:r>
      <w:r w:rsidRPr="00D61CD6">
        <w:rPr>
          <w:rFonts w:ascii="Arial" w:eastAsia="Times New Roman" w:hAnsi="Arial" w:cs="Times New Roman"/>
          <w:bCs/>
          <w:sz w:val="24"/>
          <w:szCs w:val="24"/>
          <w:lang w:eastAsia="hr-HR"/>
        </w:rPr>
        <w:t>ima</w:t>
      </w:r>
      <w:r w:rsidR="00087289" w:rsidRPr="00D61CD6">
        <w:rPr>
          <w:rFonts w:ascii="Arial" w:eastAsia="Times New Roman" w:hAnsi="Arial" w:cs="Times New Roman"/>
          <w:bCs/>
          <w:sz w:val="24"/>
          <w:szCs w:val="24"/>
          <w:lang w:eastAsia="hr-HR"/>
        </w:rPr>
        <w:t xml:space="preserve"> riječ je o rashodima </w:t>
      </w:r>
      <w:r w:rsidR="00BC4E91" w:rsidRPr="00D61CD6">
        <w:rPr>
          <w:rFonts w:ascii="Arial" w:eastAsia="Times New Roman" w:hAnsi="Arial" w:cs="Times New Roman"/>
          <w:bCs/>
          <w:sz w:val="24"/>
          <w:szCs w:val="24"/>
          <w:lang w:eastAsia="hr-HR"/>
        </w:rPr>
        <w:t xml:space="preserve">financiranih </w:t>
      </w:r>
      <w:r w:rsidR="00087289" w:rsidRPr="00D61CD6">
        <w:rPr>
          <w:rFonts w:ascii="Arial" w:eastAsia="Times New Roman" w:hAnsi="Arial" w:cs="Times New Roman"/>
          <w:bCs/>
          <w:sz w:val="24"/>
          <w:szCs w:val="24"/>
          <w:lang w:eastAsia="hr-HR"/>
        </w:rPr>
        <w:t>iz namjenskih prihoda koji se sukladno Zakonu o proračunu i Odluci o izvršavanju Proračuna za 20</w:t>
      </w:r>
      <w:r w:rsidR="00E53C0A" w:rsidRPr="00D61CD6">
        <w:rPr>
          <w:rFonts w:ascii="Arial" w:eastAsia="Times New Roman" w:hAnsi="Arial" w:cs="Times New Roman"/>
          <w:bCs/>
          <w:sz w:val="24"/>
          <w:szCs w:val="24"/>
          <w:lang w:eastAsia="hr-HR"/>
        </w:rPr>
        <w:t>2</w:t>
      </w:r>
      <w:r w:rsidRPr="00D61CD6">
        <w:rPr>
          <w:rFonts w:ascii="Arial" w:eastAsia="Times New Roman" w:hAnsi="Arial" w:cs="Times New Roman"/>
          <w:bCs/>
          <w:sz w:val="24"/>
          <w:szCs w:val="24"/>
          <w:lang w:eastAsia="hr-HR"/>
        </w:rPr>
        <w:t>4</w:t>
      </w:r>
      <w:r w:rsidR="00087289" w:rsidRPr="00D61CD6">
        <w:rPr>
          <w:rFonts w:ascii="Arial" w:eastAsia="Times New Roman" w:hAnsi="Arial" w:cs="Times New Roman"/>
          <w:bCs/>
          <w:sz w:val="24"/>
          <w:szCs w:val="24"/>
          <w:lang w:eastAsia="hr-HR"/>
        </w:rPr>
        <w:t>. godine mogu izvršavati do visine naplaćenih namjenskih prihoda.</w:t>
      </w:r>
    </w:p>
    <w:p w14:paraId="380A54EA" w14:textId="2897570C" w:rsidR="00D54B69" w:rsidRDefault="00D54B69" w:rsidP="00087289">
      <w:pPr>
        <w:numPr>
          <w:ilvl w:val="12"/>
          <w:numId w:val="0"/>
        </w:numPr>
        <w:spacing w:after="0" w:line="240" w:lineRule="auto"/>
        <w:jc w:val="both"/>
        <w:rPr>
          <w:rFonts w:ascii="Arial" w:eastAsia="Times New Roman" w:hAnsi="Arial" w:cs="Times New Roman"/>
          <w:b/>
          <w:bCs/>
          <w:sz w:val="24"/>
          <w:szCs w:val="24"/>
          <w:lang w:eastAsia="hr-HR"/>
        </w:rPr>
      </w:pPr>
    </w:p>
    <w:p w14:paraId="2BFA6B17" w14:textId="40EB2B45" w:rsidR="00D61CD6" w:rsidRDefault="00D61CD6" w:rsidP="00087289">
      <w:pPr>
        <w:numPr>
          <w:ilvl w:val="12"/>
          <w:numId w:val="0"/>
        </w:numPr>
        <w:spacing w:after="0" w:line="240" w:lineRule="auto"/>
        <w:jc w:val="both"/>
        <w:rPr>
          <w:rFonts w:ascii="Arial" w:eastAsia="Times New Roman" w:hAnsi="Arial" w:cs="Times New Roman"/>
          <w:b/>
          <w:bCs/>
          <w:sz w:val="24"/>
          <w:szCs w:val="24"/>
          <w:lang w:eastAsia="hr-HR"/>
        </w:rPr>
      </w:pPr>
    </w:p>
    <w:p w14:paraId="5401D68E" w14:textId="4EEA5477" w:rsidR="00087289" w:rsidRPr="00D61CD6" w:rsidRDefault="00087289" w:rsidP="00087289">
      <w:pPr>
        <w:numPr>
          <w:ilvl w:val="12"/>
          <w:numId w:val="0"/>
        </w:numPr>
        <w:spacing w:after="0" w:line="240" w:lineRule="auto"/>
        <w:ind w:left="1276" w:hanging="1276"/>
        <w:jc w:val="both"/>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59421B"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 xml:space="preserve">:  Izvršenje rashoda / izdataka </w:t>
      </w:r>
      <w:r w:rsidR="009B4DFA" w:rsidRPr="00D61CD6">
        <w:rPr>
          <w:rFonts w:ascii="Arial" w:eastAsia="Times New Roman" w:hAnsi="Arial" w:cs="Arial"/>
          <w:sz w:val="24"/>
          <w:szCs w:val="24"/>
          <w:lang w:eastAsia="hr-HR"/>
        </w:rPr>
        <w:t xml:space="preserve">konsolidiranog proračuna PGŽ </w:t>
      </w:r>
      <w:r w:rsidRPr="00D61CD6">
        <w:rPr>
          <w:rFonts w:ascii="Arial" w:eastAsia="Times New Roman" w:hAnsi="Arial" w:cs="Arial"/>
          <w:sz w:val="24"/>
          <w:szCs w:val="24"/>
          <w:lang w:eastAsia="hr-HR"/>
        </w:rPr>
        <w:t>u 20</w:t>
      </w:r>
      <w:r w:rsidR="00DA1B62" w:rsidRPr="00D61CD6">
        <w:rPr>
          <w:rFonts w:ascii="Arial" w:eastAsia="Times New Roman" w:hAnsi="Arial" w:cs="Arial"/>
          <w:sz w:val="24"/>
          <w:szCs w:val="24"/>
          <w:lang w:eastAsia="hr-HR"/>
        </w:rPr>
        <w:t>2</w:t>
      </w:r>
      <w:r w:rsidR="00766BDD"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godini po osnovnim skupinama</w:t>
      </w:r>
    </w:p>
    <w:p w14:paraId="729664E7" w14:textId="6247186C" w:rsidR="00DA1B62" w:rsidRPr="00D61CD6" w:rsidRDefault="00DA1B62" w:rsidP="000C1D9D">
      <w:pPr>
        <w:ind w:left="8160"/>
        <w:jc w:val="center"/>
        <w:rPr>
          <w:rFonts w:ascii="Arial" w:hAnsi="Arial" w:cs="Arial"/>
          <w:sz w:val="20"/>
          <w:szCs w:val="20"/>
        </w:rPr>
      </w:pPr>
      <w:r w:rsidRPr="00D61CD6">
        <w:rPr>
          <w:rFonts w:ascii="Arial" w:hAnsi="Arial" w:cs="Arial"/>
          <w:sz w:val="20"/>
          <w:szCs w:val="20"/>
        </w:rPr>
        <w:t xml:space="preserve">-u </w:t>
      </w:r>
      <w:r w:rsidR="00E12455" w:rsidRPr="00D61CD6">
        <w:rPr>
          <w:rFonts w:ascii="Arial" w:hAnsi="Arial" w:cs="Arial"/>
          <w:sz w:val="20"/>
          <w:szCs w:val="20"/>
        </w:rPr>
        <w:t>eurima</w:t>
      </w:r>
    </w:p>
    <w:tbl>
      <w:tblPr>
        <w:tblW w:w="10632" w:type="dxa"/>
        <w:jc w:val="center"/>
        <w:tblLook w:val="04A0" w:firstRow="1" w:lastRow="0" w:firstColumn="1" w:lastColumn="0" w:noHBand="0" w:noVBand="1"/>
      </w:tblPr>
      <w:tblGrid>
        <w:gridCol w:w="387"/>
        <w:gridCol w:w="2533"/>
        <w:gridCol w:w="1380"/>
        <w:gridCol w:w="1460"/>
        <w:gridCol w:w="1380"/>
        <w:gridCol w:w="792"/>
        <w:gridCol w:w="1300"/>
        <w:gridCol w:w="1400"/>
      </w:tblGrid>
      <w:tr w:rsidR="005A060D" w:rsidRPr="00D61CD6" w14:paraId="13BE757E" w14:textId="77777777" w:rsidTr="000C1D9D">
        <w:trPr>
          <w:trHeight w:val="300"/>
          <w:jc w:val="center"/>
        </w:trPr>
        <w:tc>
          <w:tcPr>
            <w:tcW w:w="387" w:type="dxa"/>
            <w:vMerge w:val="restart"/>
            <w:tcBorders>
              <w:top w:val="single" w:sz="4" w:space="0" w:color="auto"/>
              <w:left w:val="nil"/>
              <w:bottom w:val="single" w:sz="4" w:space="0" w:color="000000"/>
              <w:right w:val="nil"/>
            </w:tcBorders>
            <w:shd w:val="clear" w:color="auto" w:fill="auto"/>
            <w:vAlign w:val="center"/>
            <w:hideMark/>
          </w:tcPr>
          <w:p w14:paraId="2DEFD170"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Rn</w:t>
            </w:r>
          </w:p>
        </w:tc>
        <w:tc>
          <w:tcPr>
            <w:tcW w:w="2533" w:type="dxa"/>
            <w:vMerge w:val="restart"/>
            <w:tcBorders>
              <w:top w:val="single" w:sz="4" w:space="0" w:color="auto"/>
              <w:left w:val="nil"/>
              <w:bottom w:val="single" w:sz="4" w:space="0" w:color="000000"/>
              <w:right w:val="nil"/>
            </w:tcBorders>
            <w:shd w:val="clear" w:color="auto" w:fill="auto"/>
            <w:vAlign w:val="center"/>
            <w:hideMark/>
          </w:tcPr>
          <w:p w14:paraId="6442863C"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Opis</w:t>
            </w:r>
          </w:p>
        </w:tc>
        <w:tc>
          <w:tcPr>
            <w:tcW w:w="1380" w:type="dxa"/>
            <w:vMerge w:val="restart"/>
            <w:tcBorders>
              <w:top w:val="single" w:sz="4" w:space="0" w:color="auto"/>
              <w:left w:val="nil"/>
              <w:bottom w:val="single" w:sz="4" w:space="0" w:color="000000"/>
              <w:right w:val="nil"/>
            </w:tcBorders>
            <w:shd w:val="clear" w:color="auto" w:fill="auto"/>
            <w:vAlign w:val="center"/>
            <w:hideMark/>
          </w:tcPr>
          <w:p w14:paraId="67248FC0" w14:textId="11DB132D" w:rsidR="005A060D" w:rsidRPr="00D61CD6" w:rsidRDefault="005A060D" w:rsidP="00527EFE">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Izvršenje</w:t>
            </w:r>
            <w:r w:rsidRPr="00D61CD6">
              <w:rPr>
                <w:rFonts w:ascii="Calibri" w:eastAsia="Times New Roman" w:hAnsi="Calibri" w:cs="Calibri"/>
                <w:sz w:val="16"/>
                <w:szCs w:val="16"/>
                <w:lang w:eastAsia="hr-HR"/>
              </w:rPr>
              <w:br/>
              <w:t>202</w:t>
            </w:r>
            <w:r w:rsidR="00527EFE">
              <w:rPr>
                <w:rFonts w:ascii="Calibri" w:eastAsia="Times New Roman" w:hAnsi="Calibri" w:cs="Calibri"/>
                <w:sz w:val="16"/>
                <w:szCs w:val="16"/>
                <w:lang w:eastAsia="hr-HR"/>
              </w:rPr>
              <w:t>3</w:t>
            </w:r>
            <w:r w:rsidRPr="00D61CD6">
              <w:rPr>
                <w:rFonts w:ascii="Calibri" w:eastAsia="Times New Roman" w:hAnsi="Calibri" w:cs="Calibri"/>
                <w:sz w:val="16"/>
                <w:szCs w:val="16"/>
                <w:lang w:eastAsia="hr-HR"/>
              </w:rPr>
              <w:t>.</w:t>
            </w:r>
          </w:p>
        </w:tc>
        <w:tc>
          <w:tcPr>
            <w:tcW w:w="1460" w:type="dxa"/>
            <w:vMerge w:val="restart"/>
            <w:tcBorders>
              <w:top w:val="single" w:sz="4" w:space="0" w:color="auto"/>
              <w:left w:val="nil"/>
              <w:bottom w:val="single" w:sz="4" w:space="0" w:color="000000"/>
              <w:right w:val="nil"/>
            </w:tcBorders>
            <w:shd w:val="clear" w:color="auto" w:fill="auto"/>
            <w:vAlign w:val="center"/>
            <w:hideMark/>
          </w:tcPr>
          <w:p w14:paraId="00AB9E6F"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Plan</w:t>
            </w:r>
            <w:r w:rsidRPr="00D61CD6">
              <w:rPr>
                <w:rFonts w:ascii="Calibri" w:eastAsia="Times New Roman" w:hAnsi="Calibri" w:cs="Calibri"/>
                <w:sz w:val="16"/>
                <w:szCs w:val="16"/>
                <w:lang w:eastAsia="hr-HR"/>
              </w:rPr>
              <w:br/>
              <w:t>2024.</w:t>
            </w:r>
          </w:p>
        </w:tc>
        <w:tc>
          <w:tcPr>
            <w:tcW w:w="1380" w:type="dxa"/>
            <w:vMerge w:val="restart"/>
            <w:tcBorders>
              <w:top w:val="single" w:sz="4" w:space="0" w:color="auto"/>
              <w:left w:val="nil"/>
              <w:bottom w:val="single" w:sz="4" w:space="0" w:color="000000"/>
              <w:right w:val="nil"/>
            </w:tcBorders>
            <w:shd w:val="clear" w:color="auto" w:fill="auto"/>
            <w:vAlign w:val="center"/>
            <w:hideMark/>
          </w:tcPr>
          <w:p w14:paraId="52E9A818"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Izvršenje</w:t>
            </w:r>
            <w:r w:rsidRPr="00D61CD6">
              <w:rPr>
                <w:rFonts w:ascii="Calibri" w:eastAsia="Times New Roman" w:hAnsi="Calibri" w:cs="Calibri"/>
                <w:sz w:val="16"/>
                <w:szCs w:val="16"/>
                <w:lang w:eastAsia="hr-HR"/>
              </w:rPr>
              <w:br/>
              <w:t>2024.</w:t>
            </w:r>
          </w:p>
        </w:tc>
        <w:tc>
          <w:tcPr>
            <w:tcW w:w="792" w:type="dxa"/>
            <w:vMerge w:val="restart"/>
            <w:tcBorders>
              <w:top w:val="single" w:sz="4" w:space="0" w:color="auto"/>
              <w:left w:val="nil"/>
              <w:bottom w:val="single" w:sz="4" w:space="0" w:color="000000"/>
              <w:right w:val="nil"/>
            </w:tcBorders>
            <w:shd w:val="clear" w:color="auto" w:fill="auto"/>
            <w:vAlign w:val="center"/>
            <w:hideMark/>
          </w:tcPr>
          <w:p w14:paraId="68E27B28"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Indeks</w:t>
            </w:r>
            <w:r w:rsidRPr="00D61CD6">
              <w:rPr>
                <w:rFonts w:ascii="Calibri" w:eastAsia="Times New Roman" w:hAnsi="Calibri" w:cs="Calibri"/>
                <w:sz w:val="16"/>
                <w:szCs w:val="16"/>
                <w:lang w:eastAsia="hr-HR"/>
              </w:rPr>
              <w:br/>
              <w:t>Izvršenje 2024 /Plan 2024</w:t>
            </w:r>
          </w:p>
        </w:tc>
        <w:tc>
          <w:tcPr>
            <w:tcW w:w="2700" w:type="dxa"/>
            <w:gridSpan w:val="2"/>
            <w:tcBorders>
              <w:top w:val="single" w:sz="4" w:space="0" w:color="auto"/>
              <w:left w:val="nil"/>
              <w:bottom w:val="single" w:sz="4" w:space="0" w:color="auto"/>
              <w:right w:val="nil"/>
            </w:tcBorders>
            <w:shd w:val="clear" w:color="auto" w:fill="auto"/>
            <w:vAlign w:val="bottom"/>
            <w:hideMark/>
          </w:tcPr>
          <w:p w14:paraId="539B9C0D"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Izvršenje  2024.</w:t>
            </w:r>
          </w:p>
        </w:tc>
      </w:tr>
      <w:tr w:rsidR="005A060D" w:rsidRPr="00D61CD6" w14:paraId="55B0F37F" w14:textId="77777777" w:rsidTr="000C1D9D">
        <w:trPr>
          <w:trHeight w:val="1095"/>
          <w:jc w:val="center"/>
        </w:trPr>
        <w:tc>
          <w:tcPr>
            <w:tcW w:w="387" w:type="dxa"/>
            <w:vMerge/>
            <w:tcBorders>
              <w:top w:val="single" w:sz="4" w:space="0" w:color="auto"/>
              <w:left w:val="nil"/>
              <w:bottom w:val="single" w:sz="4" w:space="0" w:color="000000"/>
              <w:right w:val="nil"/>
            </w:tcBorders>
            <w:vAlign w:val="center"/>
            <w:hideMark/>
          </w:tcPr>
          <w:p w14:paraId="0CAE234A"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2533" w:type="dxa"/>
            <w:vMerge/>
            <w:tcBorders>
              <w:top w:val="single" w:sz="4" w:space="0" w:color="auto"/>
              <w:left w:val="nil"/>
              <w:bottom w:val="single" w:sz="4" w:space="0" w:color="000000"/>
              <w:right w:val="nil"/>
            </w:tcBorders>
            <w:vAlign w:val="center"/>
            <w:hideMark/>
          </w:tcPr>
          <w:p w14:paraId="0F8C906C"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1380" w:type="dxa"/>
            <w:vMerge/>
            <w:tcBorders>
              <w:top w:val="single" w:sz="4" w:space="0" w:color="auto"/>
              <w:left w:val="nil"/>
              <w:bottom w:val="single" w:sz="4" w:space="0" w:color="000000"/>
              <w:right w:val="nil"/>
            </w:tcBorders>
            <w:vAlign w:val="center"/>
            <w:hideMark/>
          </w:tcPr>
          <w:p w14:paraId="1E8D3E1A"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1460" w:type="dxa"/>
            <w:vMerge/>
            <w:tcBorders>
              <w:top w:val="single" w:sz="4" w:space="0" w:color="auto"/>
              <w:left w:val="nil"/>
              <w:bottom w:val="single" w:sz="4" w:space="0" w:color="000000"/>
              <w:right w:val="nil"/>
            </w:tcBorders>
            <w:vAlign w:val="center"/>
            <w:hideMark/>
          </w:tcPr>
          <w:p w14:paraId="2B942E22"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1380" w:type="dxa"/>
            <w:vMerge/>
            <w:tcBorders>
              <w:top w:val="single" w:sz="4" w:space="0" w:color="auto"/>
              <w:left w:val="nil"/>
              <w:bottom w:val="single" w:sz="4" w:space="0" w:color="000000"/>
              <w:right w:val="nil"/>
            </w:tcBorders>
            <w:vAlign w:val="center"/>
            <w:hideMark/>
          </w:tcPr>
          <w:p w14:paraId="6EBA9B27"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792" w:type="dxa"/>
            <w:vMerge/>
            <w:tcBorders>
              <w:top w:val="single" w:sz="4" w:space="0" w:color="auto"/>
              <w:left w:val="nil"/>
              <w:bottom w:val="single" w:sz="4" w:space="0" w:color="000000"/>
              <w:right w:val="nil"/>
            </w:tcBorders>
            <w:vAlign w:val="center"/>
            <w:hideMark/>
          </w:tcPr>
          <w:p w14:paraId="07DF07FB" w14:textId="77777777" w:rsidR="005A060D" w:rsidRPr="00D61CD6" w:rsidRDefault="005A060D" w:rsidP="005A060D">
            <w:pPr>
              <w:spacing w:after="0" w:line="240" w:lineRule="auto"/>
              <w:rPr>
                <w:rFonts w:ascii="Calibri" w:eastAsia="Times New Roman" w:hAnsi="Calibri" w:cs="Calibri"/>
                <w:sz w:val="16"/>
                <w:szCs w:val="16"/>
                <w:lang w:eastAsia="hr-HR"/>
              </w:rPr>
            </w:pPr>
          </w:p>
        </w:tc>
        <w:tc>
          <w:tcPr>
            <w:tcW w:w="1300" w:type="dxa"/>
            <w:tcBorders>
              <w:top w:val="nil"/>
              <w:left w:val="nil"/>
              <w:bottom w:val="nil"/>
              <w:right w:val="nil"/>
            </w:tcBorders>
            <w:shd w:val="clear" w:color="auto" w:fill="auto"/>
            <w:vAlign w:val="center"/>
            <w:hideMark/>
          </w:tcPr>
          <w:p w14:paraId="1241CF60"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 xml:space="preserve">Županijski </w:t>
            </w:r>
            <w:r w:rsidRPr="00D61CD6">
              <w:rPr>
                <w:rFonts w:ascii="Calibri" w:eastAsia="Times New Roman" w:hAnsi="Calibri" w:cs="Calibri"/>
                <w:sz w:val="16"/>
                <w:szCs w:val="16"/>
                <w:lang w:eastAsia="hr-HR"/>
              </w:rPr>
              <w:br/>
              <w:t xml:space="preserve">prihodi i </w:t>
            </w:r>
            <w:r w:rsidRPr="00D61CD6">
              <w:rPr>
                <w:rFonts w:ascii="Calibri" w:eastAsia="Times New Roman" w:hAnsi="Calibri" w:cs="Calibri"/>
                <w:sz w:val="16"/>
                <w:szCs w:val="16"/>
                <w:lang w:eastAsia="hr-HR"/>
              </w:rPr>
              <w:br/>
              <w:t>primici</w:t>
            </w:r>
          </w:p>
        </w:tc>
        <w:tc>
          <w:tcPr>
            <w:tcW w:w="1400" w:type="dxa"/>
            <w:tcBorders>
              <w:top w:val="nil"/>
              <w:left w:val="nil"/>
              <w:bottom w:val="nil"/>
              <w:right w:val="nil"/>
            </w:tcBorders>
            <w:shd w:val="clear" w:color="auto" w:fill="auto"/>
            <w:vAlign w:val="center"/>
            <w:hideMark/>
          </w:tcPr>
          <w:p w14:paraId="01BD4948" w14:textId="77777777" w:rsidR="005A060D" w:rsidRPr="00D61CD6" w:rsidRDefault="005A060D" w:rsidP="005A060D">
            <w:pPr>
              <w:spacing w:after="0" w:line="240" w:lineRule="auto"/>
              <w:jc w:val="center"/>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Prihodi i primici županijskih korisnika</w:t>
            </w:r>
          </w:p>
        </w:tc>
      </w:tr>
      <w:tr w:rsidR="005A060D" w:rsidRPr="00D61CD6" w14:paraId="4BAEA931" w14:textId="77777777" w:rsidTr="000C1D9D">
        <w:trPr>
          <w:trHeight w:val="165"/>
          <w:jc w:val="center"/>
        </w:trPr>
        <w:tc>
          <w:tcPr>
            <w:tcW w:w="387" w:type="dxa"/>
            <w:tcBorders>
              <w:top w:val="nil"/>
              <w:left w:val="nil"/>
              <w:bottom w:val="single" w:sz="4" w:space="0" w:color="auto"/>
              <w:right w:val="nil"/>
            </w:tcBorders>
            <w:shd w:val="clear" w:color="000000" w:fill="FFFFFF"/>
            <w:vAlign w:val="center"/>
            <w:hideMark/>
          </w:tcPr>
          <w:p w14:paraId="007A2CA7"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1</w:t>
            </w:r>
          </w:p>
        </w:tc>
        <w:tc>
          <w:tcPr>
            <w:tcW w:w="2533" w:type="dxa"/>
            <w:tcBorders>
              <w:top w:val="nil"/>
              <w:left w:val="nil"/>
              <w:bottom w:val="single" w:sz="4" w:space="0" w:color="auto"/>
              <w:right w:val="nil"/>
            </w:tcBorders>
            <w:shd w:val="clear" w:color="000000" w:fill="FFFFFF"/>
            <w:vAlign w:val="center"/>
            <w:hideMark/>
          </w:tcPr>
          <w:p w14:paraId="6A0FC128"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2</w:t>
            </w:r>
          </w:p>
        </w:tc>
        <w:tc>
          <w:tcPr>
            <w:tcW w:w="1380" w:type="dxa"/>
            <w:tcBorders>
              <w:top w:val="nil"/>
              <w:left w:val="nil"/>
              <w:bottom w:val="single" w:sz="4" w:space="0" w:color="auto"/>
              <w:right w:val="nil"/>
            </w:tcBorders>
            <w:shd w:val="clear" w:color="000000" w:fill="FFFFFF"/>
            <w:vAlign w:val="center"/>
            <w:hideMark/>
          </w:tcPr>
          <w:p w14:paraId="7972081A" w14:textId="11277222" w:rsidR="005A060D" w:rsidRPr="00D61CD6" w:rsidRDefault="00A56475" w:rsidP="005A060D">
            <w:pPr>
              <w:spacing w:after="0" w:line="240" w:lineRule="auto"/>
              <w:jc w:val="center"/>
              <w:rPr>
                <w:rFonts w:ascii="Calibri" w:eastAsia="Times New Roman" w:hAnsi="Calibri" w:cs="Calibri"/>
                <w:b/>
                <w:bCs/>
                <w:sz w:val="12"/>
                <w:szCs w:val="12"/>
                <w:lang w:eastAsia="hr-HR"/>
              </w:rPr>
            </w:pPr>
            <w:r>
              <w:rPr>
                <w:rFonts w:ascii="Calibri" w:eastAsia="Times New Roman" w:hAnsi="Calibri" w:cs="Calibri"/>
                <w:b/>
                <w:bCs/>
                <w:sz w:val="12"/>
                <w:szCs w:val="12"/>
                <w:lang w:eastAsia="hr-HR"/>
              </w:rPr>
              <w:t>3</w:t>
            </w:r>
          </w:p>
        </w:tc>
        <w:tc>
          <w:tcPr>
            <w:tcW w:w="1460" w:type="dxa"/>
            <w:tcBorders>
              <w:top w:val="nil"/>
              <w:left w:val="nil"/>
              <w:bottom w:val="single" w:sz="4" w:space="0" w:color="auto"/>
              <w:right w:val="nil"/>
            </w:tcBorders>
            <w:shd w:val="clear" w:color="000000" w:fill="FFFFFF"/>
            <w:vAlign w:val="center"/>
            <w:hideMark/>
          </w:tcPr>
          <w:p w14:paraId="26ADBA51"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4</w:t>
            </w:r>
          </w:p>
        </w:tc>
        <w:tc>
          <w:tcPr>
            <w:tcW w:w="1380" w:type="dxa"/>
            <w:tcBorders>
              <w:top w:val="nil"/>
              <w:left w:val="nil"/>
              <w:bottom w:val="single" w:sz="4" w:space="0" w:color="auto"/>
              <w:right w:val="nil"/>
            </w:tcBorders>
            <w:shd w:val="clear" w:color="000000" w:fill="FFFFFF"/>
            <w:vAlign w:val="center"/>
            <w:hideMark/>
          </w:tcPr>
          <w:p w14:paraId="71D18C6A" w14:textId="77777777" w:rsidR="005A060D" w:rsidRPr="00D61CD6" w:rsidRDefault="005A060D" w:rsidP="005A060D">
            <w:pPr>
              <w:spacing w:after="0" w:line="240" w:lineRule="auto"/>
              <w:jc w:val="center"/>
              <w:rPr>
                <w:rFonts w:ascii="Calibri" w:eastAsia="Times New Roman" w:hAnsi="Calibri" w:cs="Calibri"/>
                <w:b/>
                <w:bCs/>
                <w:sz w:val="12"/>
                <w:szCs w:val="12"/>
                <w:lang w:eastAsia="hr-HR"/>
              </w:rPr>
            </w:pPr>
            <w:r w:rsidRPr="00D61CD6">
              <w:rPr>
                <w:rFonts w:ascii="Calibri" w:eastAsia="Times New Roman" w:hAnsi="Calibri" w:cs="Calibri"/>
                <w:b/>
                <w:bCs/>
                <w:sz w:val="12"/>
                <w:szCs w:val="12"/>
                <w:lang w:eastAsia="hr-HR"/>
              </w:rPr>
              <w:t>5</w:t>
            </w:r>
          </w:p>
        </w:tc>
        <w:tc>
          <w:tcPr>
            <w:tcW w:w="792" w:type="dxa"/>
            <w:tcBorders>
              <w:top w:val="nil"/>
              <w:left w:val="nil"/>
              <w:bottom w:val="single" w:sz="4" w:space="0" w:color="auto"/>
              <w:right w:val="nil"/>
            </w:tcBorders>
            <w:shd w:val="clear" w:color="000000" w:fill="FFFFFF"/>
            <w:vAlign w:val="center"/>
            <w:hideMark/>
          </w:tcPr>
          <w:p w14:paraId="0F04BA4B"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6(5/4*100)</w:t>
            </w:r>
          </w:p>
        </w:tc>
        <w:tc>
          <w:tcPr>
            <w:tcW w:w="1300" w:type="dxa"/>
            <w:tcBorders>
              <w:top w:val="single" w:sz="4" w:space="0" w:color="auto"/>
              <w:left w:val="nil"/>
              <w:bottom w:val="single" w:sz="4" w:space="0" w:color="auto"/>
              <w:right w:val="nil"/>
            </w:tcBorders>
            <w:shd w:val="clear" w:color="auto" w:fill="auto"/>
            <w:vAlign w:val="center"/>
            <w:hideMark/>
          </w:tcPr>
          <w:p w14:paraId="436B856B"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7</w:t>
            </w:r>
          </w:p>
        </w:tc>
        <w:tc>
          <w:tcPr>
            <w:tcW w:w="1400" w:type="dxa"/>
            <w:tcBorders>
              <w:top w:val="single" w:sz="4" w:space="0" w:color="auto"/>
              <w:left w:val="nil"/>
              <w:bottom w:val="single" w:sz="4" w:space="0" w:color="auto"/>
              <w:right w:val="nil"/>
            </w:tcBorders>
            <w:shd w:val="clear" w:color="auto" w:fill="auto"/>
            <w:vAlign w:val="center"/>
            <w:hideMark/>
          </w:tcPr>
          <w:p w14:paraId="0EEA403A" w14:textId="77777777" w:rsidR="005A060D" w:rsidRPr="00D61CD6" w:rsidRDefault="005A060D" w:rsidP="005A060D">
            <w:pPr>
              <w:spacing w:after="0" w:line="240" w:lineRule="auto"/>
              <w:jc w:val="center"/>
              <w:rPr>
                <w:rFonts w:ascii="Calibri" w:eastAsia="Times New Roman" w:hAnsi="Calibri" w:cs="Calibri"/>
                <w:b/>
                <w:bCs/>
                <w:color w:val="000000"/>
                <w:sz w:val="12"/>
                <w:szCs w:val="12"/>
                <w:lang w:eastAsia="hr-HR"/>
              </w:rPr>
            </w:pPr>
            <w:r w:rsidRPr="00D61CD6">
              <w:rPr>
                <w:rFonts w:ascii="Calibri" w:eastAsia="Times New Roman" w:hAnsi="Calibri" w:cs="Calibri"/>
                <w:b/>
                <w:bCs/>
                <w:color w:val="000000"/>
                <w:sz w:val="12"/>
                <w:szCs w:val="12"/>
                <w:lang w:eastAsia="hr-HR"/>
              </w:rPr>
              <w:t>8</w:t>
            </w:r>
          </w:p>
        </w:tc>
      </w:tr>
      <w:tr w:rsidR="005A060D" w:rsidRPr="00D61CD6" w14:paraId="2A575283" w14:textId="77777777" w:rsidTr="000C1D9D">
        <w:trPr>
          <w:trHeight w:val="255"/>
          <w:jc w:val="center"/>
        </w:trPr>
        <w:tc>
          <w:tcPr>
            <w:tcW w:w="387" w:type="dxa"/>
            <w:tcBorders>
              <w:top w:val="nil"/>
              <w:left w:val="nil"/>
              <w:bottom w:val="single" w:sz="4" w:space="0" w:color="auto"/>
              <w:right w:val="nil"/>
            </w:tcBorders>
            <w:shd w:val="clear" w:color="000000" w:fill="D9D9D9"/>
            <w:noWrap/>
            <w:vAlign w:val="center"/>
            <w:hideMark/>
          </w:tcPr>
          <w:p w14:paraId="069D9884" w14:textId="77777777" w:rsidR="005A060D" w:rsidRPr="00D61CD6" w:rsidRDefault="005A060D" w:rsidP="005A060D">
            <w:pPr>
              <w:spacing w:after="0" w:line="240" w:lineRule="auto"/>
              <w:jc w:val="center"/>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3</w:t>
            </w:r>
          </w:p>
        </w:tc>
        <w:tc>
          <w:tcPr>
            <w:tcW w:w="2533" w:type="dxa"/>
            <w:tcBorders>
              <w:top w:val="nil"/>
              <w:left w:val="nil"/>
              <w:bottom w:val="single" w:sz="4" w:space="0" w:color="auto"/>
              <w:right w:val="nil"/>
            </w:tcBorders>
            <w:shd w:val="clear" w:color="000000" w:fill="D9D9D9"/>
            <w:vAlign w:val="bottom"/>
            <w:hideMark/>
          </w:tcPr>
          <w:p w14:paraId="66F0C004" w14:textId="77777777" w:rsidR="005A060D" w:rsidRPr="00D61CD6" w:rsidRDefault="005A060D" w:rsidP="005A060D">
            <w:pPr>
              <w:spacing w:after="0" w:line="240" w:lineRule="auto"/>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RASHODI POSLOVANJA</w:t>
            </w:r>
          </w:p>
        </w:tc>
        <w:tc>
          <w:tcPr>
            <w:tcW w:w="1380" w:type="dxa"/>
            <w:tcBorders>
              <w:top w:val="nil"/>
              <w:left w:val="nil"/>
              <w:bottom w:val="single" w:sz="4" w:space="0" w:color="auto"/>
              <w:right w:val="nil"/>
            </w:tcBorders>
            <w:shd w:val="clear" w:color="000000" w:fill="D9D9D9"/>
            <w:noWrap/>
            <w:vAlign w:val="center"/>
            <w:hideMark/>
          </w:tcPr>
          <w:p w14:paraId="3D033EE8"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214.252.621,42</w:t>
            </w:r>
          </w:p>
        </w:tc>
        <w:tc>
          <w:tcPr>
            <w:tcW w:w="1460" w:type="dxa"/>
            <w:tcBorders>
              <w:top w:val="nil"/>
              <w:left w:val="nil"/>
              <w:bottom w:val="single" w:sz="4" w:space="0" w:color="auto"/>
              <w:right w:val="nil"/>
            </w:tcBorders>
            <w:shd w:val="clear" w:color="000000" w:fill="D9D9D9"/>
            <w:noWrap/>
            <w:vAlign w:val="center"/>
            <w:hideMark/>
          </w:tcPr>
          <w:p w14:paraId="409121DF"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264.716.638,63</w:t>
            </w:r>
          </w:p>
        </w:tc>
        <w:tc>
          <w:tcPr>
            <w:tcW w:w="1380" w:type="dxa"/>
            <w:tcBorders>
              <w:top w:val="nil"/>
              <w:left w:val="nil"/>
              <w:bottom w:val="single" w:sz="4" w:space="0" w:color="auto"/>
              <w:right w:val="nil"/>
            </w:tcBorders>
            <w:shd w:val="clear" w:color="000000" w:fill="D9D9D9"/>
            <w:noWrap/>
            <w:vAlign w:val="center"/>
            <w:hideMark/>
          </w:tcPr>
          <w:p w14:paraId="1ACD4ED1"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257.576.215,42</w:t>
            </w:r>
          </w:p>
        </w:tc>
        <w:tc>
          <w:tcPr>
            <w:tcW w:w="792" w:type="dxa"/>
            <w:tcBorders>
              <w:top w:val="nil"/>
              <w:left w:val="nil"/>
              <w:bottom w:val="single" w:sz="4" w:space="0" w:color="auto"/>
              <w:right w:val="nil"/>
            </w:tcBorders>
            <w:shd w:val="clear" w:color="000000" w:fill="D9D9D9"/>
            <w:noWrap/>
            <w:vAlign w:val="center"/>
            <w:hideMark/>
          </w:tcPr>
          <w:p w14:paraId="5155637E"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97,30</w:t>
            </w:r>
          </w:p>
        </w:tc>
        <w:tc>
          <w:tcPr>
            <w:tcW w:w="1300" w:type="dxa"/>
            <w:tcBorders>
              <w:top w:val="nil"/>
              <w:left w:val="nil"/>
              <w:bottom w:val="single" w:sz="4" w:space="0" w:color="auto"/>
              <w:right w:val="nil"/>
            </w:tcBorders>
            <w:shd w:val="clear" w:color="000000" w:fill="D9D9D9"/>
            <w:noWrap/>
            <w:vAlign w:val="center"/>
            <w:hideMark/>
          </w:tcPr>
          <w:p w14:paraId="53D6C21F"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67.521.715,99</w:t>
            </w:r>
          </w:p>
        </w:tc>
        <w:tc>
          <w:tcPr>
            <w:tcW w:w="1400" w:type="dxa"/>
            <w:tcBorders>
              <w:top w:val="nil"/>
              <w:left w:val="nil"/>
              <w:bottom w:val="single" w:sz="4" w:space="0" w:color="auto"/>
              <w:right w:val="nil"/>
            </w:tcBorders>
            <w:shd w:val="clear" w:color="000000" w:fill="D9D9D9"/>
            <w:noWrap/>
            <w:vAlign w:val="center"/>
            <w:hideMark/>
          </w:tcPr>
          <w:p w14:paraId="70E207EF"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190.054.499,43</w:t>
            </w:r>
          </w:p>
        </w:tc>
      </w:tr>
      <w:tr w:rsidR="005A060D" w:rsidRPr="00D61CD6" w14:paraId="57E4FE8B"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73053AA3"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31</w:t>
            </w:r>
          </w:p>
        </w:tc>
        <w:tc>
          <w:tcPr>
            <w:tcW w:w="2533" w:type="dxa"/>
            <w:tcBorders>
              <w:top w:val="nil"/>
              <w:left w:val="nil"/>
              <w:bottom w:val="nil"/>
              <w:right w:val="nil"/>
            </w:tcBorders>
            <w:shd w:val="clear" w:color="auto" w:fill="auto"/>
            <w:vAlign w:val="center"/>
            <w:hideMark/>
          </w:tcPr>
          <w:p w14:paraId="2AA77142"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Rashodi za zaposlene</w:t>
            </w:r>
          </w:p>
        </w:tc>
        <w:tc>
          <w:tcPr>
            <w:tcW w:w="1380" w:type="dxa"/>
            <w:tcBorders>
              <w:top w:val="nil"/>
              <w:left w:val="nil"/>
              <w:bottom w:val="nil"/>
              <w:right w:val="nil"/>
            </w:tcBorders>
            <w:shd w:val="clear" w:color="auto" w:fill="auto"/>
            <w:noWrap/>
            <w:vAlign w:val="center"/>
            <w:hideMark/>
          </w:tcPr>
          <w:p w14:paraId="74B0B622"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146.021.749,93</w:t>
            </w:r>
          </w:p>
        </w:tc>
        <w:tc>
          <w:tcPr>
            <w:tcW w:w="1460" w:type="dxa"/>
            <w:tcBorders>
              <w:top w:val="nil"/>
              <w:left w:val="nil"/>
              <w:bottom w:val="nil"/>
              <w:right w:val="nil"/>
            </w:tcBorders>
            <w:shd w:val="clear" w:color="auto" w:fill="auto"/>
            <w:noWrap/>
            <w:vAlign w:val="center"/>
            <w:hideMark/>
          </w:tcPr>
          <w:p w14:paraId="3A48294B"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178.904.823,35</w:t>
            </w:r>
          </w:p>
        </w:tc>
        <w:tc>
          <w:tcPr>
            <w:tcW w:w="1380" w:type="dxa"/>
            <w:tcBorders>
              <w:top w:val="nil"/>
              <w:left w:val="nil"/>
              <w:bottom w:val="nil"/>
              <w:right w:val="nil"/>
            </w:tcBorders>
            <w:shd w:val="clear" w:color="auto" w:fill="auto"/>
            <w:noWrap/>
            <w:vAlign w:val="center"/>
            <w:hideMark/>
          </w:tcPr>
          <w:p w14:paraId="7D64EE4B"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184.198.558,18</w:t>
            </w:r>
          </w:p>
        </w:tc>
        <w:tc>
          <w:tcPr>
            <w:tcW w:w="792" w:type="dxa"/>
            <w:tcBorders>
              <w:top w:val="nil"/>
              <w:left w:val="nil"/>
              <w:bottom w:val="nil"/>
              <w:right w:val="nil"/>
            </w:tcBorders>
            <w:shd w:val="clear" w:color="auto" w:fill="auto"/>
            <w:noWrap/>
            <w:vAlign w:val="center"/>
            <w:hideMark/>
          </w:tcPr>
          <w:p w14:paraId="2416C176"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102,96</w:t>
            </w:r>
          </w:p>
        </w:tc>
        <w:tc>
          <w:tcPr>
            <w:tcW w:w="1300" w:type="dxa"/>
            <w:tcBorders>
              <w:top w:val="nil"/>
              <w:left w:val="nil"/>
              <w:bottom w:val="nil"/>
              <w:right w:val="nil"/>
            </w:tcBorders>
            <w:shd w:val="clear" w:color="auto" w:fill="auto"/>
            <w:noWrap/>
            <w:vAlign w:val="center"/>
            <w:hideMark/>
          </w:tcPr>
          <w:p w14:paraId="18089C6B"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28.157.510,58</w:t>
            </w:r>
          </w:p>
        </w:tc>
        <w:tc>
          <w:tcPr>
            <w:tcW w:w="1400" w:type="dxa"/>
            <w:tcBorders>
              <w:top w:val="nil"/>
              <w:left w:val="nil"/>
              <w:bottom w:val="nil"/>
              <w:right w:val="nil"/>
            </w:tcBorders>
            <w:shd w:val="clear" w:color="auto" w:fill="auto"/>
            <w:noWrap/>
            <w:vAlign w:val="center"/>
            <w:hideMark/>
          </w:tcPr>
          <w:p w14:paraId="1D657277"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156.041.047,60</w:t>
            </w:r>
          </w:p>
        </w:tc>
      </w:tr>
      <w:tr w:rsidR="005A060D" w:rsidRPr="00D61CD6" w14:paraId="73D45989"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070606FF"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p>
        </w:tc>
        <w:tc>
          <w:tcPr>
            <w:tcW w:w="2533" w:type="dxa"/>
            <w:tcBorders>
              <w:top w:val="nil"/>
              <w:left w:val="nil"/>
              <w:bottom w:val="nil"/>
              <w:right w:val="nil"/>
            </w:tcBorders>
            <w:shd w:val="clear" w:color="auto" w:fill="auto"/>
            <w:vAlign w:val="center"/>
            <w:hideMark/>
          </w:tcPr>
          <w:p w14:paraId="0D4718B7" w14:textId="77777777" w:rsidR="005A060D" w:rsidRPr="00D61CD6" w:rsidRDefault="005A060D" w:rsidP="005A060D">
            <w:pPr>
              <w:spacing w:after="0" w:line="240" w:lineRule="auto"/>
              <w:jc w:val="right"/>
              <w:rPr>
                <w:rFonts w:ascii="Calibri" w:eastAsia="Times New Roman" w:hAnsi="Calibri" w:cs="Calibri"/>
                <w:i/>
                <w:iCs/>
                <w:color w:val="000000"/>
                <w:sz w:val="16"/>
                <w:szCs w:val="16"/>
                <w:lang w:eastAsia="hr-HR"/>
              </w:rPr>
            </w:pPr>
            <w:r w:rsidRPr="00D61CD6">
              <w:rPr>
                <w:rFonts w:ascii="Calibri" w:eastAsia="Times New Roman" w:hAnsi="Calibri" w:cs="Calibri"/>
                <w:i/>
                <w:iCs/>
                <w:color w:val="000000"/>
                <w:sz w:val="16"/>
                <w:szCs w:val="16"/>
                <w:lang w:eastAsia="hr-HR"/>
              </w:rPr>
              <w:t xml:space="preserve"> - županijske uprave</w:t>
            </w:r>
          </w:p>
        </w:tc>
        <w:tc>
          <w:tcPr>
            <w:tcW w:w="1380" w:type="dxa"/>
            <w:tcBorders>
              <w:top w:val="nil"/>
              <w:left w:val="nil"/>
              <w:bottom w:val="nil"/>
              <w:right w:val="nil"/>
            </w:tcBorders>
            <w:shd w:val="clear" w:color="auto" w:fill="auto"/>
            <w:noWrap/>
            <w:vAlign w:val="center"/>
            <w:hideMark/>
          </w:tcPr>
          <w:p w14:paraId="7B8BE12B"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8.871.854,94</w:t>
            </w:r>
          </w:p>
        </w:tc>
        <w:tc>
          <w:tcPr>
            <w:tcW w:w="1460" w:type="dxa"/>
            <w:tcBorders>
              <w:top w:val="nil"/>
              <w:left w:val="nil"/>
              <w:bottom w:val="nil"/>
              <w:right w:val="nil"/>
            </w:tcBorders>
            <w:shd w:val="clear" w:color="auto" w:fill="auto"/>
            <w:noWrap/>
            <w:vAlign w:val="center"/>
            <w:hideMark/>
          </w:tcPr>
          <w:p w14:paraId="404A33C5"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10.900.801,06</w:t>
            </w:r>
          </w:p>
        </w:tc>
        <w:tc>
          <w:tcPr>
            <w:tcW w:w="1380" w:type="dxa"/>
            <w:tcBorders>
              <w:top w:val="nil"/>
              <w:left w:val="nil"/>
              <w:bottom w:val="nil"/>
              <w:right w:val="nil"/>
            </w:tcBorders>
            <w:shd w:val="clear" w:color="auto" w:fill="auto"/>
            <w:noWrap/>
            <w:vAlign w:val="center"/>
            <w:hideMark/>
          </w:tcPr>
          <w:p w14:paraId="79B0DDDC"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10.630.779,01</w:t>
            </w:r>
          </w:p>
        </w:tc>
        <w:tc>
          <w:tcPr>
            <w:tcW w:w="792" w:type="dxa"/>
            <w:tcBorders>
              <w:top w:val="nil"/>
              <w:left w:val="nil"/>
              <w:bottom w:val="nil"/>
              <w:right w:val="nil"/>
            </w:tcBorders>
            <w:shd w:val="clear" w:color="auto" w:fill="auto"/>
            <w:noWrap/>
            <w:vAlign w:val="center"/>
            <w:hideMark/>
          </w:tcPr>
          <w:p w14:paraId="113C4433"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97,52</w:t>
            </w:r>
          </w:p>
        </w:tc>
        <w:tc>
          <w:tcPr>
            <w:tcW w:w="1300" w:type="dxa"/>
            <w:tcBorders>
              <w:top w:val="nil"/>
              <w:left w:val="nil"/>
              <w:bottom w:val="nil"/>
              <w:right w:val="nil"/>
            </w:tcBorders>
            <w:shd w:val="clear" w:color="auto" w:fill="auto"/>
            <w:noWrap/>
            <w:vAlign w:val="center"/>
            <w:hideMark/>
          </w:tcPr>
          <w:p w14:paraId="501114FE"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10.630.779,01</w:t>
            </w:r>
          </w:p>
        </w:tc>
        <w:tc>
          <w:tcPr>
            <w:tcW w:w="1400" w:type="dxa"/>
            <w:tcBorders>
              <w:top w:val="nil"/>
              <w:left w:val="nil"/>
              <w:bottom w:val="nil"/>
              <w:right w:val="nil"/>
            </w:tcBorders>
            <w:shd w:val="clear" w:color="auto" w:fill="auto"/>
            <w:noWrap/>
            <w:vAlign w:val="center"/>
            <w:hideMark/>
          </w:tcPr>
          <w:p w14:paraId="3A5F4484"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0,00</w:t>
            </w:r>
          </w:p>
        </w:tc>
      </w:tr>
      <w:tr w:rsidR="005A060D" w:rsidRPr="00D61CD6" w14:paraId="0BA3B0A5"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347BD7F4"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p>
        </w:tc>
        <w:tc>
          <w:tcPr>
            <w:tcW w:w="2533" w:type="dxa"/>
            <w:tcBorders>
              <w:top w:val="nil"/>
              <w:left w:val="nil"/>
              <w:bottom w:val="nil"/>
              <w:right w:val="nil"/>
            </w:tcBorders>
            <w:shd w:val="clear" w:color="auto" w:fill="auto"/>
            <w:vAlign w:val="center"/>
            <w:hideMark/>
          </w:tcPr>
          <w:p w14:paraId="0E1876CC" w14:textId="77777777" w:rsidR="005A060D" w:rsidRPr="00D61CD6" w:rsidRDefault="005A060D" w:rsidP="005A060D">
            <w:pPr>
              <w:spacing w:after="0" w:line="240" w:lineRule="auto"/>
              <w:jc w:val="right"/>
              <w:rPr>
                <w:rFonts w:ascii="Calibri" w:eastAsia="Times New Roman" w:hAnsi="Calibri" w:cs="Calibri"/>
                <w:i/>
                <w:iCs/>
                <w:color w:val="000000"/>
                <w:sz w:val="16"/>
                <w:szCs w:val="16"/>
                <w:lang w:eastAsia="hr-HR"/>
              </w:rPr>
            </w:pPr>
            <w:r w:rsidRPr="00D61CD6">
              <w:rPr>
                <w:rFonts w:ascii="Calibri" w:eastAsia="Times New Roman" w:hAnsi="Calibri" w:cs="Calibri"/>
                <w:i/>
                <w:iCs/>
                <w:color w:val="000000"/>
                <w:sz w:val="16"/>
                <w:szCs w:val="16"/>
                <w:lang w:eastAsia="hr-HR"/>
              </w:rPr>
              <w:t xml:space="preserve"> - proračunskih korisnika iz vlastitih izvora Županije</w:t>
            </w:r>
          </w:p>
        </w:tc>
        <w:tc>
          <w:tcPr>
            <w:tcW w:w="1380" w:type="dxa"/>
            <w:tcBorders>
              <w:top w:val="nil"/>
              <w:left w:val="nil"/>
              <w:bottom w:val="nil"/>
              <w:right w:val="nil"/>
            </w:tcBorders>
            <w:shd w:val="clear" w:color="auto" w:fill="auto"/>
            <w:noWrap/>
            <w:vAlign w:val="center"/>
            <w:hideMark/>
          </w:tcPr>
          <w:p w14:paraId="5B922AB4"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9.610.948,36</w:t>
            </w:r>
          </w:p>
        </w:tc>
        <w:tc>
          <w:tcPr>
            <w:tcW w:w="1460" w:type="dxa"/>
            <w:tcBorders>
              <w:top w:val="nil"/>
              <w:left w:val="nil"/>
              <w:bottom w:val="nil"/>
              <w:right w:val="nil"/>
            </w:tcBorders>
            <w:shd w:val="clear" w:color="auto" w:fill="auto"/>
            <w:noWrap/>
            <w:vAlign w:val="center"/>
            <w:hideMark/>
          </w:tcPr>
          <w:p w14:paraId="117D16E2"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17.678.885,33</w:t>
            </w:r>
          </w:p>
        </w:tc>
        <w:tc>
          <w:tcPr>
            <w:tcW w:w="1380" w:type="dxa"/>
            <w:tcBorders>
              <w:top w:val="nil"/>
              <w:left w:val="nil"/>
              <w:bottom w:val="nil"/>
              <w:right w:val="nil"/>
            </w:tcBorders>
            <w:shd w:val="clear" w:color="auto" w:fill="auto"/>
            <w:noWrap/>
            <w:vAlign w:val="center"/>
            <w:hideMark/>
          </w:tcPr>
          <w:p w14:paraId="06E38744"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17.526.731,57</w:t>
            </w:r>
          </w:p>
        </w:tc>
        <w:tc>
          <w:tcPr>
            <w:tcW w:w="792" w:type="dxa"/>
            <w:tcBorders>
              <w:top w:val="nil"/>
              <w:left w:val="nil"/>
              <w:bottom w:val="nil"/>
              <w:right w:val="nil"/>
            </w:tcBorders>
            <w:shd w:val="clear" w:color="auto" w:fill="auto"/>
            <w:noWrap/>
            <w:vAlign w:val="center"/>
            <w:hideMark/>
          </w:tcPr>
          <w:p w14:paraId="61C8E0CA"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99,14</w:t>
            </w:r>
          </w:p>
        </w:tc>
        <w:tc>
          <w:tcPr>
            <w:tcW w:w="1300" w:type="dxa"/>
            <w:tcBorders>
              <w:top w:val="nil"/>
              <w:left w:val="nil"/>
              <w:bottom w:val="nil"/>
              <w:right w:val="nil"/>
            </w:tcBorders>
            <w:shd w:val="clear" w:color="auto" w:fill="auto"/>
            <w:noWrap/>
            <w:vAlign w:val="center"/>
            <w:hideMark/>
          </w:tcPr>
          <w:p w14:paraId="7264A236"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17.526.731,57</w:t>
            </w:r>
          </w:p>
        </w:tc>
        <w:tc>
          <w:tcPr>
            <w:tcW w:w="1400" w:type="dxa"/>
            <w:tcBorders>
              <w:top w:val="nil"/>
              <w:left w:val="nil"/>
              <w:bottom w:val="nil"/>
              <w:right w:val="nil"/>
            </w:tcBorders>
            <w:shd w:val="clear" w:color="auto" w:fill="auto"/>
            <w:noWrap/>
            <w:vAlign w:val="center"/>
            <w:hideMark/>
          </w:tcPr>
          <w:p w14:paraId="19AFE2FD"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0,00</w:t>
            </w:r>
          </w:p>
        </w:tc>
      </w:tr>
      <w:tr w:rsidR="005A060D" w:rsidRPr="00D61CD6" w14:paraId="6D2CC54D"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21BC6E47"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p>
        </w:tc>
        <w:tc>
          <w:tcPr>
            <w:tcW w:w="2533" w:type="dxa"/>
            <w:tcBorders>
              <w:top w:val="nil"/>
              <w:left w:val="nil"/>
              <w:bottom w:val="nil"/>
              <w:right w:val="nil"/>
            </w:tcBorders>
            <w:shd w:val="clear" w:color="auto" w:fill="auto"/>
            <w:vAlign w:val="center"/>
            <w:hideMark/>
          </w:tcPr>
          <w:p w14:paraId="54DF6672" w14:textId="77777777" w:rsidR="005A060D" w:rsidRPr="00D61CD6" w:rsidRDefault="005A060D" w:rsidP="005A060D">
            <w:pPr>
              <w:spacing w:after="0" w:line="240" w:lineRule="auto"/>
              <w:jc w:val="right"/>
              <w:rPr>
                <w:rFonts w:ascii="Calibri" w:eastAsia="Times New Roman" w:hAnsi="Calibri" w:cs="Calibri"/>
                <w:i/>
                <w:iCs/>
                <w:color w:val="000000"/>
                <w:sz w:val="16"/>
                <w:szCs w:val="16"/>
                <w:lang w:eastAsia="hr-HR"/>
              </w:rPr>
            </w:pPr>
            <w:r w:rsidRPr="00D61CD6">
              <w:rPr>
                <w:rFonts w:ascii="Calibri" w:eastAsia="Times New Roman" w:hAnsi="Calibri" w:cs="Calibri"/>
                <w:i/>
                <w:iCs/>
                <w:color w:val="000000"/>
                <w:sz w:val="16"/>
                <w:szCs w:val="16"/>
                <w:lang w:eastAsia="hr-HR"/>
              </w:rPr>
              <w:t xml:space="preserve"> - proračunskih korisnika iz vlastitih i namjenskih izvora</w:t>
            </w:r>
          </w:p>
        </w:tc>
        <w:tc>
          <w:tcPr>
            <w:tcW w:w="1380" w:type="dxa"/>
            <w:tcBorders>
              <w:top w:val="nil"/>
              <w:left w:val="nil"/>
              <w:bottom w:val="nil"/>
              <w:right w:val="nil"/>
            </w:tcBorders>
            <w:shd w:val="clear" w:color="auto" w:fill="auto"/>
            <w:noWrap/>
            <w:vAlign w:val="center"/>
            <w:hideMark/>
          </w:tcPr>
          <w:p w14:paraId="1969F64A"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127.538.946,63</w:t>
            </w:r>
          </w:p>
        </w:tc>
        <w:tc>
          <w:tcPr>
            <w:tcW w:w="1460" w:type="dxa"/>
            <w:tcBorders>
              <w:top w:val="nil"/>
              <w:left w:val="nil"/>
              <w:bottom w:val="nil"/>
              <w:right w:val="nil"/>
            </w:tcBorders>
            <w:shd w:val="clear" w:color="auto" w:fill="auto"/>
            <w:noWrap/>
            <w:vAlign w:val="center"/>
            <w:hideMark/>
          </w:tcPr>
          <w:p w14:paraId="111A2451"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150.325.136,96</w:t>
            </w:r>
          </w:p>
        </w:tc>
        <w:tc>
          <w:tcPr>
            <w:tcW w:w="1380" w:type="dxa"/>
            <w:tcBorders>
              <w:top w:val="nil"/>
              <w:left w:val="nil"/>
              <w:bottom w:val="nil"/>
              <w:right w:val="nil"/>
            </w:tcBorders>
            <w:shd w:val="clear" w:color="auto" w:fill="auto"/>
            <w:noWrap/>
            <w:vAlign w:val="center"/>
            <w:hideMark/>
          </w:tcPr>
          <w:p w14:paraId="32EFEA14"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156.041.047,60</w:t>
            </w:r>
          </w:p>
        </w:tc>
        <w:tc>
          <w:tcPr>
            <w:tcW w:w="792" w:type="dxa"/>
            <w:tcBorders>
              <w:top w:val="nil"/>
              <w:left w:val="nil"/>
              <w:bottom w:val="nil"/>
              <w:right w:val="nil"/>
            </w:tcBorders>
            <w:shd w:val="clear" w:color="auto" w:fill="auto"/>
            <w:noWrap/>
            <w:vAlign w:val="center"/>
            <w:hideMark/>
          </w:tcPr>
          <w:p w14:paraId="38F3D303"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103,80</w:t>
            </w:r>
          </w:p>
        </w:tc>
        <w:tc>
          <w:tcPr>
            <w:tcW w:w="1300" w:type="dxa"/>
            <w:tcBorders>
              <w:top w:val="nil"/>
              <w:left w:val="nil"/>
              <w:bottom w:val="nil"/>
              <w:right w:val="nil"/>
            </w:tcBorders>
            <w:shd w:val="clear" w:color="auto" w:fill="auto"/>
            <w:noWrap/>
            <w:vAlign w:val="center"/>
            <w:hideMark/>
          </w:tcPr>
          <w:p w14:paraId="7CF2FA72"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0,00</w:t>
            </w:r>
          </w:p>
        </w:tc>
        <w:tc>
          <w:tcPr>
            <w:tcW w:w="1400" w:type="dxa"/>
            <w:tcBorders>
              <w:top w:val="nil"/>
              <w:left w:val="nil"/>
              <w:bottom w:val="nil"/>
              <w:right w:val="nil"/>
            </w:tcBorders>
            <w:shd w:val="clear" w:color="auto" w:fill="auto"/>
            <w:noWrap/>
            <w:vAlign w:val="center"/>
            <w:hideMark/>
          </w:tcPr>
          <w:p w14:paraId="107ED7E2" w14:textId="77777777" w:rsidR="005A060D" w:rsidRPr="00D61CD6" w:rsidRDefault="005A060D" w:rsidP="005A060D">
            <w:pPr>
              <w:spacing w:after="0" w:line="240" w:lineRule="auto"/>
              <w:jc w:val="right"/>
              <w:rPr>
                <w:rFonts w:ascii="Calibri" w:eastAsia="Times New Roman" w:hAnsi="Calibri" w:cs="Calibri"/>
                <w:i/>
                <w:iCs/>
                <w:sz w:val="16"/>
                <w:szCs w:val="16"/>
                <w:lang w:eastAsia="hr-HR"/>
              </w:rPr>
            </w:pPr>
            <w:r w:rsidRPr="00D61CD6">
              <w:rPr>
                <w:rFonts w:ascii="Calibri" w:eastAsia="Times New Roman" w:hAnsi="Calibri" w:cs="Calibri"/>
                <w:i/>
                <w:iCs/>
                <w:sz w:val="16"/>
                <w:szCs w:val="16"/>
                <w:lang w:eastAsia="hr-HR"/>
              </w:rPr>
              <w:t>156.041.047,60</w:t>
            </w:r>
          </w:p>
        </w:tc>
      </w:tr>
      <w:tr w:rsidR="005A060D" w:rsidRPr="00D61CD6" w14:paraId="48890A43"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699A10C2"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32</w:t>
            </w:r>
          </w:p>
        </w:tc>
        <w:tc>
          <w:tcPr>
            <w:tcW w:w="2533" w:type="dxa"/>
            <w:tcBorders>
              <w:top w:val="nil"/>
              <w:left w:val="nil"/>
              <w:bottom w:val="nil"/>
              <w:right w:val="nil"/>
            </w:tcBorders>
            <w:shd w:val="clear" w:color="auto" w:fill="auto"/>
            <w:vAlign w:val="center"/>
            <w:hideMark/>
          </w:tcPr>
          <w:p w14:paraId="5681D0FF"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Materijalni rashodi</w:t>
            </w:r>
          </w:p>
        </w:tc>
        <w:tc>
          <w:tcPr>
            <w:tcW w:w="1380" w:type="dxa"/>
            <w:tcBorders>
              <w:top w:val="nil"/>
              <w:left w:val="nil"/>
              <w:bottom w:val="nil"/>
              <w:right w:val="nil"/>
            </w:tcBorders>
            <w:shd w:val="clear" w:color="auto" w:fill="auto"/>
            <w:noWrap/>
            <w:vAlign w:val="center"/>
            <w:hideMark/>
          </w:tcPr>
          <w:p w14:paraId="4D3B9D67"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50.965.020,72</w:t>
            </w:r>
          </w:p>
        </w:tc>
        <w:tc>
          <w:tcPr>
            <w:tcW w:w="1460" w:type="dxa"/>
            <w:tcBorders>
              <w:top w:val="nil"/>
              <w:left w:val="nil"/>
              <w:bottom w:val="nil"/>
              <w:right w:val="nil"/>
            </w:tcBorders>
            <w:shd w:val="clear" w:color="auto" w:fill="auto"/>
            <w:noWrap/>
            <w:vAlign w:val="center"/>
            <w:hideMark/>
          </w:tcPr>
          <w:p w14:paraId="03125F4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60.765.059,71</w:t>
            </w:r>
          </w:p>
        </w:tc>
        <w:tc>
          <w:tcPr>
            <w:tcW w:w="1380" w:type="dxa"/>
            <w:tcBorders>
              <w:top w:val="nil"/>
              <w:left w:val="nil"/>
              <w:bottom w:val="nil"/>
              <w:right w:val="nil"/>
            </w:tcBorders>
            <w:shd w:val="clear" w:color="auto" w:fill="auto"/>
            <w:noWrap/>
            <w:vAlign w:val="center"/>
            <w:hideMark/>
          </w:tcPr>
          <w:p w14:paraId="72DEA925"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50.768.941,68</w:t>
            </w:r>
          </w:p>
        </w:tc>
        <w:tc>
          <w:tcPr>
            <w:tcW w:w="792" w:type="dxa"/>
            <w:tcBorders>
              <w:top w:val="nil"/>
              <w:left w:val="nil"/>
              <w:bottom w:val="nil"/>
              <w:right w:val="nil"/>
            </w:tcBorders>
            <w:shd w:val="clear" w:color="auto" w:fill="auto"/>
            <w:noWrap/>
            <w:vAlign w:val="center"/>
            <w:hideMark/>
          </w:tcPr>
          <w:p w14:paraId="630BD5A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83,55</w:t>
            </w:r>
          </w:p>
        </w:tc>
        <w:tc>
          <w:tcPr>
            <w:tcW w:w="1300" w:type="dxa"/>
            <w:tcBorders>
              <w:top w:val="nil"/>
              <w:left w:val="nil"/>
              <w:bottom w:val="nil"/>
              <w:right w:val="nil"/>
            </w:tcBorders>
            <w:shd w:val="clear" w:color="auto" w:fill="auto"/>
            <w:noWrap/>
            <w:vAlign w:val="center"/>
            <w:hideMark/>
          </w:tcPr>
          <w:p w14:paraId="5811012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18.983.315,67</w:t>
            </w:r>
          </w:p>
        </w:tc>
        <w:tc>
          <w:tcPr>
            <w:tcW w:w="1400" w:type="dxa"/>
            <w:tcBorders>
              <w:top w:val="nil"/>
              <w:left w:val="nil"/>
              <w:bottom w:val="nil"/>
              <w:right w:val="nil"/>
            </w:tcBorders>
            <w:shd w:val="clear" w:color="auto" w:fill="auto"/>
            <w:noWrap/>
            <w:vAlign w:val="center"/>
            <w:hideMark/>
          </w:tcPr>
          <w:p w14:paraId="1F66DF16"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31.785.626,01</w:t>
            </w:r>
          </w:p>
        </w:tc>
      </w:tr>
      <w:tr w:rsidR="005A060D" w:rsidRPr="00D61CD6" w14:paraId="378D3ADC"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4C5B79D1"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34</w:t>
            </w:r>
          </w:p>
        </w:tc>
        <w:tc>
          <w:tcPr>
            <w:tcW w:w="2533" w:type="dxa"/>
            <w:tcBorders>
              <w:top w:val="nil"/>
              <w:left w:val="nil"/>
              <w:bottom w:val="nil"/>
              <w:right w:val="nil"/>
            </w:tcBorders>
            <w:shd w:val="clear" w:color="auto" w:fill="auto"/>
            <w:vAlign w:val="center"/>
            <w:hideMark/>
          </w:tcPr>
          <w:p w14:paraId="6C5D19B8"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Financijski rashodi</w:t>
            </w:r>
          </w:p>
        </w:tc>
        <w:tc>
          <w:tcPr>
            <w:tcW w:w="1380" w:type="dxa"/>
            <w:tcBorders>
              <w:top w:val="nil"/>
              <w:left w:val="nil"/>
              <w:bottom w:val="nil"/>
              <w:right w:val="nil"/>
            </w:tcBorders>
            <w:shd w:val="clear" w:color="auto" w:fill="auto"/>
            <w:noWrap/>
            <w:vAlign w:val="center"/>
            <w:hideMark/>
          </w:tcPr>
          <w:p w14:paraId="4AB09D08"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314.099,22</w:t>
            </w:r>
          </w:p>
        </w:tc>
        <w:tc>
          <w:tcPr>
            <w:tcW w:w="1460" w:type="dxa"/>
            <w:tcBorders>
              <w:top w:val="nil"/>
              <w:left w:val="nil"/>
              <w:bottom w:val="nil"/>
              <w:right w:val="nil"/>
            </w:tcBorders>
            <w:shd w:val="clear" w:color="auto" w:fill="auto"/>
            <w:noWrap/>
            <w:vAlign w:val="center"/>
            <w:hideMark/>
          </w:tcPr>
          <w:p w14:paraId="7485190A"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421.241,02</w:t>
            </w:r>
          </w:p>
        </w:tc>
        <w:tc>
          <w:tcPr>
            <w:tcW w:w="1380" w:type="dxa"/>
            <w:tcBorders>
              <w:top w:val="nil"/>
              <w:left w:val="nil"/>
              <w:bottom w:val="nil"/>
              <w:right w:val="nil"/>
            </w:tcBorders>
            <w:shd w:val="clear" w:color="auto" w:fill="auto"/>
            <w:noWrap/>
            <w:vAlign w:val="center"/>
            <w:hideMark/>
          </w:tcPr>
          <w:p w14:paraId="311E8C5F"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324.049,08</w:t>
            </w:r>
          </w:p>
        </w:tc>
        <w:tc>
          <w:tcPr>
            <w:tcW w:w="792" w:type="dxa"/>
            <w:tcBorders>
              <w:top w:val="nil"/>
              <w:left w:val="nil"/>
              <w:bottom w:val="nil"/>
              <w:right w:val="nil"/>
            </w:tcBorders>
            <w:shd w:val="clear" w:color="auto" w:fill="auto"/>
            <w:noWrap/>
            <w:vAlign w:val="center"/>
            <w:hideMark/>
          </w:tcPr>
          <w:p w14:paraId="7BFBD62D"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76,93</w:t>
            </w:r>
          </w:p>
        </w:tc>
        <w:tc>
          <w:tcPr>
            <w:tcW w:w="1300" w:type="dxa"/>
            <w:tcBorders>
              <w:top w:val="nil"/>
              <w:left w:val="nil"/>
              <w:bottom w:val="nil"/>
              <w:right w:val="nil"/>
            </w:tcBorders>
            <w:shd w:val="clear" w:color="auto" w:fill="auto"/>
            <w:noWrap/>
            <w:vAlign w:val="center"/>
            <w:hideMark/>
          </w:tcPr>
          <w:p w14:paraId="075468FF"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114.075,58</w:t>
            </w:r>
          </w:p>
        </w:tc>
        <w:tc>
          <w:tcPr>
            <w:tcW w:w="1400" w:type="dxa"/>
            <w:tcBorders>
              <w:top w:val="nil"/>
              <w:left w:val="nil"/>
              <w:bottom w:val="nil"/>
              <w:right w:val="nil"/>
            </w:tcBorders>
            <w:shd w:val="clear" w:color="auto" w:fill="auto"/>
            <w:noWrap/>
            <w:vAlign w:val="center"/>
            <w:hideMark/>
          </w:tcPr>
          <w:p w14:paraId="4C4CC0C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209.973,50</w:t>
            </w:r>
          </w:p>
        </w:tc>
      </w:tr>
      <w:tr w:rsidR="005A060D" w:rsidRPr="00D61CD6" w14:paraId="3D1847D7"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4017E137"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35</w:t>
            </w:r>
          </w:p>
        </w:tc>
        <w:tc>
          <w:tcPr>
            <w:tcW w:w="2533" w:type="dxa"/>
            <w:tcBorders>
              <w:top w:val="nil"/>
              <w:left w:val="nil"/>
              <w:bottom w:val="nil"/>
              <w:right w:val="nil"/>
            </w:tcBorders>
            <w:shd w:val="clear" w:color="auto" w:fill="auto"/>
            <w:vAlign w:val="center"/>
            <w:hideMark/>
          </w:tcPr>
          <w:p w14:paraId="6F27C5E8"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Subvencije</w:t>
            </w:r>
          </w:p>
        </w:tc>
        <w:tc>
          <w:tcPr>
            <w:tcW w:w="1380" w:type="dxa"/>
            <w:tcBorders>
              <w:top w:val="nil"/>
              <w:left w:val="nil"/>
              <w:bottom w:val="nil"/>
              <w:right w:val="nil"/>
            </w:tcBorders>
            <w:shd w:val="clear" w:color="auto" w:fill="auto"/>
            <w:noWrap/>
            <w:vAlign w:val="center"/>
            <w:hideMark/>
          </w:tcPr>
          <w:p w14:paraId="63E047B2"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1.487.905,68</w:t>
            </w:r>
          </w:p>
        </w:tc>
        <w:tc>
          <w:tcPr>
            <w:tcW w:w="1460" w:type="dxa"/>
            <w:tcBorders>
              <w:top w:val="nil"/>
              <w:left w:val="nil"/>
              <w:bottom w:val="nil"/>
              <w:right w:val="nil"/>
            </w:tcBorders>
            <w:shd w:val="clear" w:color="auto" w:fill="auto"/>
            <w:noWrap/>
            <w:vAlign w:val="center"/>
            <w:hideMark/>
          </w:tcPr>
          <w:p w14:paraId="2E2B5F97"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2.066.263,35</w:t>
            </w:r>
          </w:p>
        </w:tc>
        <w:tc>
          <w:tcPr>
            <w:tcW w:w="1380" w:type="dxa"/>
            <w:tcBorders>
              <w:top w:val="nil"/>
              <w:left w:val="nil"/>
              <w:bottom w:val="nil"/>
              <w:right w:val="nil"/>
            </w:tcBorders>
            <w:shd w:val="clear" w:color="auto" w:fill="auto"/>
            <w:noWrap/>
            <w:vAlign w:val="center"/>
            <w:hideMark/>
          </w:tcPr>
          <w:p w14:paraId="50FEFB39"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1.579.836,53</w:t>
            </w:r>
          </w:p>
        </w:tc>
        <w:tc>
          <w:tcPr>
            <w:tcW w:w="792" w:type="dxa"/>
            <w:tcBorders>
              <w:top w:val="nil"/>
              <w:left w:val="nil"/>
              <w:bottom w:val="nil"/>
              <w:right w:val="nil"/>
            </w:tcBorders>
            <w:shd w:val="clear" w:color="auto" w:fill="auto"/>
            <w:noWrap/>
            <w:vAlign w:val="center"/>
            <w:hideMark/>
          </w:tcPr>
          <w:p w14:paraId="60F88B9A"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76,46</w:t>
            </w:r>
          </w:p>
        </w:tc>
        <w:tc>
          <w:tcPr>
            <w:tcW w:w="1300" w:type="dxa"/>
            <w:tcBorders>
              <w:top w:val="nil"/>
              <w:left w:val="nil"/>
              <w:bottom w:val="nil"/>
              <w:right w:val="nil"/>
            </w:tcBorders>
            <w:shd w:val="clear" w:color="auto" w:fill="auto"/>
            <w:noWrap/>
            <w:vAlign w:val="center"/>
            <w:hideMark/>
          </w:tcPr>
          <w:p w14:paraId="3A10813E"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1.488.547,67</w:t>
            </w:r>
          </w:p>
        </w:tc>
        <w:tc>
          <w:tcPr>
            <w:tcW w:w="1400" w:type="dxa"/>
            <w:tcBorders>
              <w:top w:val="nil"/>
              <w:left w:val="nil"/>
              <w:bottom w:val="nil"/>
              <w:right w:val="nil"/>
            </w:tcBorders>
            <w:shd w:val="clear" w:color="auto" w:fill="auto"/>
            <w:noWrap/>
            <w:vAlign w:val="center"/>
            <w:hideMark/>
          </w:tcPr>
          <w:p w14:paraId="263AE963"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91.288,86</w:t>
            </w:r>
          </w:p>
        </w:tc>
      </w:tr>
      <w:tr w:rsidR="005A060D" w:rsidRPr="00D61CD6" w14:paraId="572DBEE3"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6788EAE1"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36</w:t>
            </w:r>
          </w:p>
        </w:tc>
        <w:tc>
          <w:tcPr>
            <w:tcW w:w="2533" w:type="dxa"/>
            <w:tcBorders>
              <w:top w:val="nil"/>
              <w:left w:val="nil"/>
              <w:bottom w:val="nil"/>
              <w:right w:val="nil"/>
            </w:tcBorders>
            <w:shd w:val="clear" w:color="auto" w:fill="auto"/>
            <w:vAlign w:val="center"/>
            <w:hideMark/>
          </w:tcPr>
          <w:p w14:paraId="0AA7A989"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Pomoći dane u inozemstvo i unutar općeg proračuna</w:t>
            </w:r>
          </w:p>
        </w:tc>
        <w:tc>
          <w:tcPr>
            <w:tcW w:w="1380" w:type="dxa"/>
            <w:tcBorders>
              <w:top w:val="nil"/>
              <w:left w:val="nil"/>
              <w:bottom w:val="nil"/>
              <w:right w:val="nil"/>
            </w:tcBorders>
            <w:shd w:val="clear" w:color="auto" w:fill="auto"/>
            <w:noWrap/>
            <w:vAlign w:val="center"/>
            <w:hideMark/>
          </w:tcPr>
          <w:p w14:paraId="5D1FA08B"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5.088.774,91</w:t>
            </w:r>
          </w:p>
        </w:tc>
        <w:tc>
          <w:tcPr>
            <w:tcW w:w="1460" w:type="dxa"/>
            <w:tcBorders>
              <w:top w:val="nil"/>
              <w:left w:val="nil"/>
              <w:bottom w:val="nil"/>
              <w:right w:val="nil"/>
            </w:tcBorders>
            <w:shd w:val="clear" w:color="auto" w:fill="auto"/>
            <w:noWrap/>
            <w:vAlign w:val="center"/>
            <w:hideMark/>
          </w:tcPr>
          <w:p w14:paraId="215EE20B"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8.058.548,24</w:t>
            </w:r>
          </w:p>
        </w:tc>
        <w:tc>
          <w:tcPr>
            <w:tcW w:w="1380" w:type="dxa"/>
            <w:tcBorders>
              <w:top w:val="nil"/>
              <w:left w:val="nil"/>
              <w:bottom w:val="nil"/>
              <w:right w:val="nil"/>
            </w:tcBorders>
            <w:shd w:val="clear" w:color="auto" w:fill="auto"/>
            <w:noWrap/>
            <w:vAlign w:val="center"/>
            <w:hideMark/>
          </w:tcPr>
          <w:p w14:paraId="501288E7"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6.630.314,23</w:t>
            </w:r>
          </w:p>
        </w:tc>
        <w:tc>
          <w:tcPr>
            <w:tcW w:w="792" w:type="dxa"/>
            <w:tcBorders>
              <w:top w:val="nil"/>
              <w:left w:val="nil"/>
              <w:bottom w:val="nil"/>
              <w:right w:val="nil"/>
            </w:tcBorders>
            <w:shd w:val="clear" w:color="auto" w:fill="auto"/>
            <w:noWrap/>
            <w:vAlign w:val="center"/>
            <w:hideMark/>
          </w:tcPr>
          <w:p w14:paraId="721AD5A4"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82,28</w:t>
            </w:r>
          </w:p>
        </w:tc>
        <w:tc>
          <w:tcPr>
            <w:tcW w:w="1300" w:type="dxa"/>
            <w:tcBorders>
              <w:top w:val="nil"/>
              <w:left w:val="nil"/>
              <w:bottom w:val="nil"/>
              <w:right w:val="nil"/>
            </w:tcBorders>
            <w:shd w:val="clear" w:color="auto" w:fill="auto"/>
            <w:noWrap/>
            <w:vAlign w:val="center"/>
            <w:hideMark/>
          </w:tcPr>
          <w:p w14:paraId="0A82D89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5.572.511,03</w:t>
            </w:r>
          </w:p>
        </w:tc>
        <w:tc>
          <w:tcPr>
            <w:tcW w:w="1400" w:type="dxa"/>
            <w:tcBorders>
              <w:top w:val="nil"/>
              <w:left w:val="nil"/>
              <w:bottom w:val="nil"/>
              <w:right w:val="nil"/>
            </w:tcBorders>
            <w:shd w:val="clear" w:color="auto" w:fill="auto"/>
            <w:noWrap/>
            <w:vAlign w:val="center"/>
            <w:hideMark/>
          </w:tcPr>
          <w:p w14:paraId="58BC9F07"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1.057.803,20</w:t>
            </w:r>
          </w:p>
        </w:tc>
      </w:tr>
      <w:tr w:rsidR="005A060D" w:rsidRPr="00D61CD6" w14:paraId="321C75F9" w14:textId="77777777" w:rsidTr="000C1D9D">
        <w:trPr>
          <w:trHeight w:val="675"/>
          <w:jc w:val="center"/>
        </w:trPr>
        <w:tc>
          <w:tcPr>
            <w:tcW w:w="387" w:type="dxa"/>
            <w:tcBorders>
              <w:top w:val="nil"/>
              <w:left w:val="nil"/>
              <w:bottom w:val="nil"/>
              <w:right w:val="nil"/>
            </w:tcBorders>
            <w:shd w:val="clear" w:color="auto" w:fill="auto"/>
            <w:noWrap/>
            <w:vAlign w:val="center"/>
            <w:hideMark/>
          </w:tcPr>
          <w:p w14:paraId="1100E129"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37</w:t>
            </w:r>
          </w:p>
        </w:tc>
        <w:tc>
          <w:tcPr>
            <w:tcW w:w="2533" w:type="dxa"/>
            <w:tcBorders>
              <w:top w:val="nil"/>
              <w:left w:val="nil"/>
              <w:bottom w:val="nil"/>
              <w:right w:val="nil"/>
            </w:tcBorders>
            <w:shd w:val="clear" w:color="auto" w:fill="auto"/>
            <w:vAlign w:val="center"/>
            <w:hideMark/>
          </w:tcPr>
          <w:p w14:paraId="69CA9B70"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Naknade građanima i kućanstvima na temelju osiguranja i druge naknade</w:t>
            </w:r>
          </w:p>
        </w:tc>
        <w:tc>
          <w:tcPr>
            <w:tcW w:w="1380" w:type="dxa"/>
            <w:tcBorders>
              <w:top w:val="nil"/>
              <w:left w:val="nil"/>
              <w:bottom w:val="nil"/>
              <w:right w:val="nil"/>
            </w:tcBorders>
            <w:shd w:val="clear" w:color="auto" w:fill="auto"/>
            <w:noWrap/>
            <w:vAlign w:val="center"/>
            <w:hideMark/>
          </w:tcPr>
          <w:p w14:paraId="1CBA04B6"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2.276.404,06</w:t>
            </w:r>
          </w:p>
        </w:tc>
        <w:tc>
          <w:tcPr>
            <w:tcW w:w="1460" w:type="dxa"/>
            <w:tcBorders>
              <w:top w:val="nil"/>
              <w:left w:val="nil"/>
              <w:bottom w:val="nil"/>
              <w:right w:val="nil"/>
            </w:tcBorders>
            <w:shd w:val="clear" w:color="auto" w:fill="auto"/>
            <w:noWrap/>
            <w:vAlign w:val="center"/>
            <w:hideMark/>
          </w:tcPr>
          <w:p w14:paraId="2753789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2.548.204,14</w:t>
            </w:r>
          </w:p>
        </w:tc>
        <w:tc>
          <w:tcPr>
            <w:tcW w:w="1380" w:type="dxa"/>
            <w:tcBorders>
              <w:top w:val="nil"/>
              <w:left w:val="nil"/>
              <w:bottom w:val="nil"/>
              <w:right w:val="nil"/>
            </w:tcBorders>
            <w:shd w:val="clear" w:color="auto" w:fill="auto"/>
            <w:noWrap/>
            <w:vAlign w:val="center"/>
            <w:hideMark/>
          </w:tcPr>
          <w:p w14:paraId="4846BEE1"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3.344.879,00</w:t>
            </w:r>
          </w:p>
        </w:tc>
        <w:tc>
          <w:tcPr>
            <w:tcW w:w="792" w:type="dxa"/>
            <w:tcBorders>
              <w:top w:val="nil"/>
              <w:left w:val="nil"/>
              <w:bottom w:val="nil"/>
              <w:right w:val="nil"/>
            </w:tcBorders>
            <w:shd w:val="clear" w:color="auto" w:fill="auto"/>
            <w:noWrap/>
            <w:vAlign w:val="center"/>
            <w:hideMark/>
          </w:tcPr>
          <w:p w14:paraId="5D159F25"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131,26</w:t>
            </w:r>
          </w:p>
        </w:tc>
        <w:tc>
          <w:tcPr>
            <w:tcW w:w="1300" w:type="dxa"/>
            <w:tcBorders>
              <w:top w:val="nil"/>
              <w:left w:val="nil"/>
              <w:bottom w:val="nil"/>
              <w:right w:val="nil"/>
            </w:tcBorders>
            <w:shd w:val="clear" w:color="auto" w:fill="auto"/>
            <w:noWrap/>
            <w:vAlign w:val="center"/>
            <w:hideMark/>
          </w:tcPr>
          <w:p w14:paraId="21872D61"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2.677.355,37</w:t>
            </w:r>
          </w:p>
        </w:tc>
        <w:tc>
          <w:tcPr>
            <w:tcW w:w="1400" w:type="dxa"/>
            <w:tcBorders>
              <w:top w:val="nil"/>
              <w:left w:val="nil"/>
              <w:bottom w:val="nil"/>
              <w:right w:val="nil"/>
            </w:tcBorders>
            <w:shd w:val="clear" w:color="auto" w:fill="auto"/>
            <w:noWrap/>
            <w:vAlign w:val="center"/>
            <w:hideMark/>
          </w:tcPr>
          <w:p w14:paraId="59E49B08"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667.523,63</w:t>
            </w:r>
          </w:p>
        </w:tc>
      </w:tr>
      <w:tr w:rsidR="005A060D" w:rsidRPr="00D61CD6" w14:paraId="38AD8139" w14:textId="77777777" w:rsidTr="000C1D9D">
        <w:trPr>
          <w:trHeight w:val="255"/>
          <w:jc w:val="center"/>
        </w:trPr>
        <w:tc>
          <w:tcPr>
            <w:tcW w:w="387" w:type="dxa"/>
            <w:tcBorders>
              <w:top w:val="nil"/>
              <w:left w:val="nil"/>
              <w:bottom w:val="nil"/>
              <w:right w:val="nil"/>
            </w:tcBorders>
            <w:shd w:val="clear" w:color="auto" w:fill="auto"/>
            <w:noWrap/>
            <w:vAlign w:val="center"/>
            <w:hideMark/>
          </w:tcPr>
          <w:p w14:paraId="08E692CC"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38</w:t>
            </w:r>
          </w:p>
        </w:tc>
        <w:tc>
          <w:tcPr>
            <w:tcW w:w="2533" w:type="dxa"/>
            <w:tcBorders>
              <w:top w:val="nil"/>
              <w:left w:val="nil"/>
              <w:bottom w:val="nil"/>
              <w:right w:val="nil"/>
            </w:tcBorders>
            <w:shd w:val="clear" w:color="auto" w:fill="auto"/>
            <w:vAlign w:val="center"/>
            <w:hideMark/>
          </w:tcPr>
          <w:p w14:paraId="109A5E93"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Ostali rashodi (donacije…)</w:t>
            </w:r>
          </w:p>
        </w:tc>
        <w:tc>
          <w:tcPr>
            <w:tcW w:w="1380" w:type="dxa"/>
            <w:tcBorders>
              <w:top w:val="nil"/>
              <w:left w:val="nil"/>
              <w:bottom w:val="nil"/>
              <w:right w:val="nil"/>
            </w:tcBorders>
            <w:shd w:val="clear" w:color="auto" w:fill="auto"/>
            <w:noWrap/>
            <w:vAlign w:val="center"/>
            <w:hideMark/>
          </w:tcPr>
          <w:p w14:paraId="0D2AE54D"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8.098.666,90</w:t>
            </w:r>
          </w:p>
        </w:tc>
        <w:tc>
          <w:tcPr>
            <w:tcW w:w="1460" w:type="dxa"/>
            <w:tcBorders>
              <w:top w:val="nil"/>
              <w:left w:val="nil"/>
              <w:bottom w:val="nil"/>
              <w:right w:val="nil"/>
            </w:tcBorders>
            <w:shd w:val="clear" w:color="auto" w:fill="auto"/>
            <w:noWrap/>
            <w:vAlign w:val="center"/>
            <w:hideMark/>
          </w:tcPr>
          <w:p w14:paraId="41AB81C8"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11.952.498,82</w:t>
            </w:r>
          </w:p>
        </w:tc>
        <w:tc>
          <w:tcPr>
            <w:tcW w:w="1380" w:type="dxa"/>
            <w:tcBorders>
              <w:top w:val="nil"/>
              <w:left w:val="nil"/>
              <w:bottom w:val="nil"/>
              <w:right w:val="nil"/>
            </w:tcBorders>
            <w:shd w:val="clear" w:color="auto" w:fill="auto"/>
            <w:noWrap/>
            <w:vAlign w:val="center"/>
            <w:hideMark/>
          </w:tcPr>
          <w:p w14:paraId="6B9EA215"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10.729.636,72</w:t>
            </w:r>
          </w:p>
        </w:tc>
        <w:tc>
          <w:tcPr>
            <w:tcW w:w="792" w:type="dxa"/>
            <w:tcBorders>
              <w:top w:val="nil"/>
              <w:left w:val="nil"/>
              <w:bottom w:val="nil"/>
              <w:right w:val="nil"/>
            </w:tcBorders>
            <w:shd w:val="clear" w:color="auto" w:fill="auto"/>
            <w:noWrap/>
            <w:vAlign w:val="center"/>
            <w:hideMark/>
          </w:tcPr>
          <w:p w14:paraId="3FBCE3F5"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89,77</w:t>
            </w:r>
          </w:p>
        </w:tc>
        <w:tc>
          <w:tcPr>
            <w:tcW w:w="1300" w:type="dxa"/>
            <w:tcBorders>
              <w:top w:val="nil"/>
              <w:left w:val="nil"/>
              <w:bottom w:val="nil"/>
              <w:right w:val="nil"/>
            </w:tcBorders>
            <w:shd w:val="clear" w:color="auto" w:fill="auto"/>
            <w:noWrap/>
            <w:vAlign w:val="center"/>
            <w:hideMark/>
          </w:tcPr>
          <w:p w14:paraId="4C82103C"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10.528.400,09</w:t>
            </w:r>
          </w:p>
        </w:tc>
        <w:tc>
          <w:tcPr>
            <w:tcW w:w="1400" w:type="dxa"/>
            <w:tcBorders>
              <w:top w:val="nil"/>
              <w:left w:val="nil"/>
              <w:bottom w:val="nil"/>
              <w:right w:val="nil"/>
            </w:tcBorders>
            <w:shd w:val="clear" w:color="auto" w:fill="auto"/>
            <w:noWrap/>
            <w:vAlign w:val="center"/>
            <w:hideMark/>
          </w:tcPr>
          <w:p w14:paraId="34B5ACA8"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201.236,63</w:t>
            </w:r>
          </w:p>
        </w:tc>
      </w:tr>
      <w:tr w:rsidR="005A060D" w:rsidRPr="00D61CD6" w14:paraId="7CF81429" w14:textId="77777777" w:rsidTr="000C1D9D">
        <w:trPr>
          <w:trHeight w:val="450"/>
          <w:jc w:val="center"/>
        </w:trPr>
        <w:tc>
          <w:tcPr>
            <w:tcW w:w="387" w:type="dxa"/>
            <w:tcBorders>
              <w:top w:val="single" w:sz="4" w:space="0" w:color="auto"/>
              <w:left w:val="nil"/>
              <w:bottom w:val="single" w:sz="4" w:space="0" w:color="auto"/>
              <w:right w:val="nil"/>
            </w:tcBorders>
            <w:shd w:val="clear" w:color="000000" w:fill="D9D9D9"/>
            <w:noWrap/>
            <w:vAlign w:val="center"/>
            <w:hideMark/>
          </w:tcPr>
          <w:p w14:paraId="73433987" w14:textId="77777777" w:rsidR="005A060D" w:rsidRPr="00D61CD6" w:rsidRDefault="005A060D" w:rsidP="005A060D">
            <w:pPr>
              <w:spacing w:after="0" w:line="240" w:lineRule="auto"/>
              <w:jc w:val="center"/>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4</w:t>
            </w:r>
          </w:p>
        </w:tc>
        <w:tc>
          <w:tcPr>
            <w:tcW w:w="2533" w:type="dxa"/>
            <w:tcBorders>
              <w:top w:val="single" w:sz="4" w:space="0" w:color="auto"/>
              <w:left w:val="nil"/>
              <w:bottom w:val="single" w:sz="4" w:space="0" w:color="auto"/>
              <w:right w:val="nil"/>
            </w:tcBorders>
            <w:shd w:val="clear" w:color="000000" w:fill="D9D9D9"/>
            <w:vAlign w:val="center"/>
            <w:hideMark/>
          </w:tcPr>
          <w:p w14:paraId="7502D75E" w14:textId="77777777" w:rsidR="005A060D" w:rsidRPr="00D61CD6" w:rsidRDefault="005A060D" w:rsidP="005A060D">
            <w:pPr>
              <w:spacing w:after="0" w:line="240" w:lineRule="auto"/>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RASHODI ZA NABAVU NEFINANCIJSKE IMOVINE</w:t>
            </w:r>
          </w:p>
        </w:tc>
        <w:tc>
          <w:tcPr>
            <w:tcW w:w="1380" w:type="dxa"/>
            <w:tcBorders>
              <w:top w:val="single" w:sz="4" w:space="0" w:color="auto"/>
              <w:left w:val="nil"/>
              <w:bottom w:val="single" w:sz="4" w:space="0" w:color="auto"/>
              <w:right w:val="nil"/>
            </w:tcBorders>
            <w:shd w:val="clear" w:color="000000" w:fill="D9D9D9"/>
            <w:noWrap/>
            <w:vAlign w:val="center"/>
            <w:hideMark/>
          </w:tcPr>
          <w:p w14:paraId="090D1D93"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17.534.580,11</w:t>
            </w:r>
          </w:p>
        </w:tc>
        <w:tc>
          <w:tcPr>
            <w:tcW w:w="1460" w:type="dxa"/>
            <w:tcBorders>
              <w:top w:val="single" w:sz="4" w:space="0" w:color="auto"/>
              <w:left w:val="nil"/>
              <w:bottom w:val="single" w:sz="4" w:space="0" w:color="auto"/>
              <w:right w:val="nil"/>
            </w:tcBorders>
            <w:shd w:val="clear" w:color="000000" w:fill="D9D9D9"/>
            <w:noWrap/>
            <w:vAlign w:val="center"/>
            <w:hideMark/>
          </w:tcPr>
          <w:p w14:paraId="57343D95"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26.447.979,89</w:t>
            </w:r>
          </w:p>
        </w:tc>
        <w:tc>
          <w:tcPr>
            <w:tcW w:w="1380" w:type="dxa"/>
            <w:tcBorders>
              <w:top w:val="single" w:sz="4" w:space="0" w:color="auto"/>
              <w:left w:val="nil"/>
              <w:bottom w:val="single" w:sz="4" w:space="0" w:color="auto"/>
              <w:right w:val="nil"/>
            </w:tcBorders>
            <w:shd w:val="clear" w:color="000000" w:fill="D9D9D9"/>
            <w:noWrap/>
            <w:vAlign w:val="center"/>
            <w:hideMark/>
          </w:tcPr>
          <w:p w14:paraId="0A2B6B47"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11.677.002,44</w:t>
            </w:r>
          </w:p>
        </w:tc>
        <w:tc>
          <w:tcPr>
            <w:tcW w:w="792" w:type="dxa"/>
            <w:tcBorders>
              <w:top w:val="single" w:sz="4" w:space="0" w:color="auto"/>
              <w:left w:val="nil"/>
              <w:bottom w:val="single" w:sz="4" w:space="0" w:color="auto"/>
              <w:right w:val="nil"/>
            </w:tcBorders>
            <w:shd w:val="clear" w:color="000000" w:fill="D9D9D9"/>
            <w:noWrap/>
            <w:vAlign w:val="center"/>
            <w:hideMark/>
          </w:tcPr>
          <w:p w14:paraId="3EBF36B8"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44,15</w:t>
            </w:r>
          </w:p>
        </w:tc>
        <w:tc>
          <w:tcPr>
            <w:tcW w:w="1300" w:type="dxa"/>
            <w:tcBorders>
              <w:top w:val="single" w:sz="4" w:space="0" w:color="auto"/>
              <w:left w:val="nil"/>
              <w:bottom w:val="single" w:sz="4" w:space="0" w:color="auto"/>
              <w:right w:val="nil"/>
            </w:tcBorders>
            <w:shd w:val="clear" w:color="000000" w:fill="D9D9D9"/>
            <w:noWrap/>
            <w:vAlign w:val="center"/>
            <w:hideMark/>
          </w:tcPr>
          <w:p w14:paraId="48A305F6"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4.939.208,45</w:t>
            </w:r>
          </w:p>
        </w:tc>
        <w:tc>
          <w:tcPr>
            <w:tcW w:w="1400" w:type="dxa"/>
            <w:tcBorders>
              <w:top w:val="single" w:sz="4" w:space="0" w:color="auto"/>
              <w:left w:val="nil"/>
              <w:bottom w:val="single" w:sz="4" w:space="0" w:color="auto"/>
              <w:right w:val="nil"/>
            </w:tcBorders>
            <w:shd w:val="clear" w:color="000000" w:fill="D9D9D9"/>
            <w:noWrap/>
            <w:vAlign w:val="center"/>
            <w:hideMark/>
          </w:tcPr>
          <w:p w14:paraId="31289565"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6.737.793,99</w:t>
            </w:r>
          </w:p>
        </w:tc>
      </w:tr>
      <w:tr w:rsidR="005A060D" w:rsidRPr="00D61CD6" w14:paraId="00625595"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542A6C3E"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41</w:t>
            </w:r>
          </w:p>
        </w:tc>
        <w:tc>
          <w:tcPr>
            <w:tcW w:w="2533" w:type="dxa"/>
            <w:tcBorders>
              <w:top w:val="nil"/>
              <w:left w:val="nil"/>
              <w:bottom w:val="nil"/>
              <w:right w:val="nil"/>
            </w:tcBorders>
            <w:shd w:val="clear" w:color="auto" w:fill="auto"/>
            <w:vAlign w:val="center"/>
            <w:hideMark/>
          </w:tcPr>
          <w:p w14:paraId="7A877065"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Rashodi za nabavu neproizvedene dugotrajne imovine</w:t>
            </w:r>
          </w:p>
        </w:tc>
        <w:tc>
          <w:tcPr>
            <w:tcW w:w="1380" w:type="dxa"/>
            <w:tcBorders>
              <w:top w:val="nil"/>
              <w:left w:val="nil"/>
              <w:bottom w:val="nil"/>
              <w:right w:val="nil"/>
            </w:tcBorders>
            <w:shd w:val="clear" w:color="auto" w:fill="auto"/>
            <w:noWrap/>
            <w:vAlign w:val="center"/>
            <w:hideMark/>
          </w:tcPr>
          <w:p w14:paraId="38EFC5C8"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559.997,14</w:t>
            </w:r>
          </w:p>
        </w:tc>
        <w:tc>
          <w:tcPr>
            <w:tcW w:w="1460" w:type="dxa"/>
            <w:tcBorders>
              <w:top w:val="nil"/>
              <w:left w:val="nil"/>
              <w:bottom w:val="nil"/>
              <w:right w:val="nil"/>
            </w:tcBorders>
            <w:shd w:val="clear" w:color="auto" w:fill="auto"/>
            <w:noWrap/>
            <w:vAlign w:val="center"/>
            <w:hideMark/>
          </w:tcPr>
          <w:p w14:paraId="6183637E"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362.201,18</w:t>
            </w:r>
          </w:p>
        </w:tc>
        <w:tc>
          <w:tcPr>
            <w:tcW w:w="1380" w:type="dxa"/>
            <w:tcBorders>
              <w:top w:val="nil"/>
              <w:left w:val="nil"/>
              <w:bottom w:val="nil"/>
              <w:right w:val="nil"/>
            </w:tcBorders>
            <w:shd w:val="clear" w:color="auto" w:fill="auto"/>
            <w:noWrap/>
            <w:vAlign w:val="center"/>
            <w:hideMark/>
          </w:tcPr>
          <w:p w14:paraId="088CD0D0"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338.898,24</w:t>
            </w:r>
          </w:p>
        </w:tc>
        <w:tc>
          <w:tcPr>
            <w:tcW w:w="792" w:type="dxa"/>
            <w:tcBorders>
              <w:top w:val="nil"/>
              <w:left w:val="nil"/>
              <w:bottom w:val="nil"/>
              <w:right w:val="nil"/>
            </w:tcBorders>
            <w:shd w:val="clear" w:color="auto" w:fill="auto"/>
            <w:noWrap/>
            <w:vAlign w:val="center"/>
            <w:hideMark/>
          </w:tcPr>
          <w:p w14:paraId="1D336E97"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93,57</w:t>
            </w:r>
          </w:p>
        </w:tc>
        <w:tc>
          <w:tcPr>
            <w:tcW w:w="1300" w:type="dxa"/>
            <w:tcBorders>
              <w:top w:val="nil"/>
              <w:left w:val="nil"/>
              <w:bottom w:val="nil"/>
              <w:right w:val="nil"/>
            </w:tcBorders>
            <w:shd w:val="clear" w:color="auto" w:fill="auto"/>
            <w:noWrap/>
            <w:vAlign w:val="center"/>
            <w:hideMark/>
          </w:tcPr>
          <w:p w14:paraId="59266514"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170.123,33</w:t>
            </w:r>
          </w:p>
        </w:tc>
        <w:tc>
          <w:tcPr>
            <w:tcW w:w="1400" w:type="dxa"/>
            <w:tcBorders>
              <w:top w:val="nil"/>
              <w:left w:val="nil"/>
              <w:bottom w:val="nil"/>
              <w:right w:val="nil"/>
            </w:tcBorders>
            <w:shd w:val="clear" w:color="auto" w:fill="auto"/>
            <w:noWrap/>
            <w:vAlign w:val="center"/>
            <w:hideMark/>
          </w:tcPr>
          <w:p w14:paraId="3100A262"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168.774,91</w:t>
            </w:r>
          </w:p>
        </w:tc>
      </w:tr>
      <w:tr w:rsidR="005A060D" w:rsidRPr="00D61CD6" w14:paraId="018737DF"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5779EFA6"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42</w:t>
            </w:r>
          </w:p>
        </w:tc>
        <w:tc>
          <w:tcPr>
            <w:tcW w:w="2533" w:type="dxa"/>
            <w:tcBorders>
              <w:top w:val="nil"/>
              <w:left w:val="nil"/>
              <w:bottom w:val="nil"/>
              <w:right w:val="nil"/>
            </w:tcBorders>
            <w:shd w:val="clear" w:color="auto" w:fill="auto"/>
            <w:vAlign w:val="center"/>
            <w:hideMark/>
          </w:tcPr>
          <w:p w14:paraId="7BEB87D2"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Rashodi za nabavu proizvedene dugotrajne imovine</w:t>
            </w:r>
          </w:p>
        </w:tc>
        <w:tc>
          <w:tcPr>
            <w:tcW w:w="1380" w:type="dxa"/>
            <w:tcBorders>
              <w:top w:val="nil"/>
              <w:left w:val="nil"/>
              <w:bottom w:val="nil"/>
              <w:right w:val="nil"/>
            </w:tcBorders>
            <w:shd w:val="clear" w:color="auto" w:fill="auto"/>
            <w:noWrap/>
            <w:vAlign w:val="center"/>
            <w:hideMark/>
          </w:tcPr>
          <w:p w14:paraId="15C68DAF"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12.419.311,51</w:t>
            </w:r>
          </w:p>
        </w:tc>
        <w:tc>
          <w:tcPr>
            <w:tcW w:w="1460" w:type="dxa"/>
            <w:tcBorders>
              <w:top w:val="nil"/>
              <w:left w:val="nil"/>
              <w:bottom w:val="nil"/>
              <w:right w:val="nil"/>
            </w:tcBorders>
            <w:shd w:val="clear" w:color="auto" w:fill="auto"/>
            <w:noWrap/>
            <w:vAlign w:val="center"/>
            <w:hideMark/>
          </w:tcPr>
          <w:p w14:paraId="7D3638EE"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14.612.392,28</w:t>
            </w:r>
          </w:p>
        </w:tc>
        <w:tc>
          <w:tcPr>
            <w:tcW w:w="1380" w:type="dxa"/>
            <w:tcBorders>
              <w:top w:val="nil"/>
              <w:left w:val="nil"/>
              <w:bottom w:val="nil"/>
              <w:right w:val="nil"/>
            </w:tcBorders>
            <w:shd w:val="clear" w:color="auto" w:fill="auto"/>
            <w:noWrap/>
            <w:vAlign w:val="center"/>
            <w:hideMark/>
          </w:tcPr>
          <w:p w14:paraId="2432F1CE"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7.694.548,86</w:t>
            </w:r>
          </w:p>
        </w:tc>
        <w:tc>
          <w:tcPr>
            <w:tcW w:w="792" w:type="dxa"/>
            <w:tcBorders>
              <w:top w:val="nil"/>
              <w:left w:val="nil"/>
              <w:bottom w:val="nil"/>
              <w:right w:val="nil"/>
            </w:tcBorders>
            <w:shd w:val="clear" w:color="auto" w:fill="auto"/>
            <w:noWrap/>
            <w:vAlign w:val="center"/>
            <w:hideMark/>
          </w:tcPr>
          <w:p w14:paraId="517342AD"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52,66</w:t>
            </w:r>
          </w:p>
        </w:tc>
        <w:tc>
          <w:tcPr>
            <w:tcW w:w="1300" w:type="dxa"/>
            <w:tcBorders>
              <w:top w:val="nil"/>
              <w:left w:val="nil"/>
              <w:bottom w:val="nil"/>
              <w:right w:val="nil"/>
            </w:tcBorders>
            <w:shd w:val="clear" w:color="auto" w:fill="auto"/>
            <w:noWrap/>
            <w:vAlign w:val="center"/>
            <w:hideMark/>
          </w:tcPr>
          <w:p w14:paraId="4DD1D4B1"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2.779.537,35</w:t>
            </w:r>
          </w:p>
        </w:tc>
        <w:tc>
          <w:tcPr>
            <w:tcW w:w="1400" w:type="dxa"/>
            <w:tcBorders>
              <w:top w:val="nil"/>
              <w:left w:val="nil"/>
              <w:bottom w:val="nil"/>
              <w:right w:val="nil"/>
            </w:tcBorders>
            <w:shd w:val="clear" w:color="auto" w:fill="auto"/>
            <w:noWrap/>
            <w:vAlign w:val="center"/>
            <w:hideMark/>
          </w:tcPr>
          <w:p w14:paraId="05D96F15"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4.915.011,51</w:t>
            </w:r>
          </w:p>
        </w:tc>
      </w:tr>
      <w:tr w:rsidR="005A060D" w:rsidRPr="00D61CD6" w14:paraId="38EB2422" w14:textId="77777777" w:rsidTr="000C1D9D">
        <w:trPr>
          <w:trHeight w:val="675"/>
          <w:jc w:val="center"/>
        </w:trPr>
        <w:tc>
          <w:tcPr>
            <w:tcW w:w="387" w:type="dxa"/>
            <w:tcBorders>
              <w:top w:val="nil"/>
              <w:left w:val="nil"/>
              <w:bottom w:val="nil"/>
              <w:right w:val="nil"/>
            </w:tcBorders>
            <w:shd w:val="clear" w:color="auto" w:fill="auto"/>
            <w:noWrap/>
            <w:vAlign w:val="center"/>
            <w:hideMark/>
          </w:tcPr>
          <w:p w14:paraId="3B77252D"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43</w:t>
            </w:r>
          </w:p>
        </w:tc>
        <w:tc>
          <w:tcPr>
            <w:tcW w:w="2533" w:type="dxa"/>
            <w:tcBorders>
              <w:top w:val="nil"/>
              <w:left w:val="nil"/>
              <w:bottom w:val="nil"/>
              <w:right w:val="nil"/>
            </w:tcBorders>
            <w:shd w:val="clear" w:color="auto" w:fill="auto"/>
            <w:vAlign w:val="center"/>
            <w:hideMark/>
          </w:tcPr>
          <w:p w14:paraId="64DA0DE8"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Rashodi za nabavu plemenitih metala i ostalih pohranjenih vrijednosti</w:t>
            </w:r>
          </w:p>
        </w:tc>
        <w:tc>
          <w:tcPr>
            <w:tcW w:w="1380" w:type="dxa"/>
            <w:tcBorders>
              <w:top w:val="nil"/>
              <w:left w:val="nil"/>
              <w:bottom w:val="nil"/>
              <w:right w:val="nil"/>
            </w:tcBorders>
            <w:shd w:val="clear" w:color="auto" w:fill="auto"/>
            <w:noWrap/>
            <w:vAlign w:val="center"/>
            <w:hideMark/>
          </w:tcPr>
          <w:p w14:paraId="1C546B6E"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38.173,07</w:t>
            </w:r>
          </w:p>
        </w:tc>
        <w:tc>
          <w:tcPr>
            <w:tcW w:w="1460" w:type="dxa"/>
            <w:tcBorders>
              <w:top w:val="nil"/>
              <w:left w:val="nil"/>
              <w:bottom w:val="nil"/>
              <w:right w:val="nil"/>
            </w:tcBorders>
            <w:shd w:val="clear" w:color="auto" w:fill="auto"/>
            <w:noWrap/>
            <w:vAlign w:val="center"/>
            <w:hideMark/>
          </w:tcPr>
          <w:p w14:paraId="6DAA0EE2"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12.060,00</w:t>
            </w:r>
          </w:p>
        </w:tc>
        <w:tc>
          <w:tcPr>
            <w:tcW w:w="1380" w:type="dxa"/>
            <w:tcBorders>
              <w:top w:val="nil"/>
              <w:left w:val="nil"/>
              <w:bottom w:val="nil"/>
              <w:right w:val="nil"/>
            </w:tcBorders>
            <w:shd w:val="clear" w:color="auto" w:fill="auto"/>
            <w:noWrap/>
            <w:vAlign w:val="center"/>
            <w:hideMark/>
          </w:tcPr>
          <w:p w14:paraId="3009EF96"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13.029,01</w:t>
            </w:r>
          </w:p>
        </w:tc>
        <w:tc>
          <w:tcPr>
            <w:tcW w:w="792" w:type="dxa"/>
            <w:tcBorders>
              <w:top w:val="nil"/>
              <w:left w:val="nil"/>
              <w:bottom w:val="nil"/>
              <w:right w:val="nil"/>
            </w:tcBorders>
            <w:shd w:val="clear" w:color="auto" w:fill="auto"/>
            <w:noWrap/>
            <w:vAlign w:val="center"/>
            <w:hideMark/>
          </w:tcPr>
          <w:p w14:paraId="08390E29"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108,03</w:t>
            </w:r>
          </w:p>
        </w:tc>
        <w:tc>
          <w:tcPr>
            <w:tcW w:w="1300" w:type="dxa"/>
            <w:tcBorders>
              <w:top w:val="nil"/>
              <w:left w:val="nil"/>
              <w:bottom w:val="nil"/>
              <w:right w:val="nil"/>
            </w:tcBorders>
            <w:shd w:val="clear" w:color="auto" w:fill="auto"/>
            <w:noWrap/>
            <w:vAlign w:val="center"/>
            <w:hideMark/>
          </w:tcPr>
          <w:p w14:paraId="0FE0E502"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8.864,01</w:t>
            </w:r>
          </w:p>
        </w:tc>
        <w:tc>
          <w:tcPr>
            <w:tcW w:w="1400" w:type="dxa"/>
            <w:tcBorders>
              <w:top w:val="nil"/>
              <w:left w:val="nil"/>
              <w:bottom w:val="nil"/>
              <w:right w:val="nil"/>
            </w:tcBorders>
            <w:shd w:val="clear" w:color="auto" w:fill="auto"/>
            <w:noWrap/>
            <w:vAlign w:val="center"/>
            <w:hideMark/>
          </w:tcPr>
          <w:p w14:paraId="41BE3459"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4.165,00</w:t>
            </w:r>
          </w:p>
        </w:tc>
      </w:tr>
      <w:tr w:rsidR="005A060D" w:rsidRPr="00D61CD6" w14:paraId="30F2BFA0"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2FD5F21C"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45</w:t>
            </w:r>
          </w:p>
        </w:tc>
        <w:tc>
          <w:tcPr>
            <w:tcW w:w="2533" w:type="dxa"/>
            <w:tcBorders>
              <w:top w:val="nil"/>
              <w:left w:val="nil"/>
              <w:bottom w:val="nil"/>
              <w:right w:val="nil"/>
            </w:tcBorders>
            <w:shd w:val="clear" w:color="auto" w:fill="auto"/>
            <w:vAlign w:val="center"/>
            <w:hideMark/>
          </w:tcPr>
          <w:p w14:paraId="3DB5FA22"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Rashodi za dodatna ulaganja na nefinancijskoj imovini</w:t>
            </w:r>
          </w:p>
        </w:tc>
        <w:tc>
          <w:tcPr>
            <w:tcW w:w="1380" w:type="dxa"/>
            <w:tcBorders>
              <w:top w:val="nil"/>
              <w:left w:val="nil"/>
              <w:bottom w:val="nil"/>
              <w:right w:val="nil"/>
            </w:tcBorders>
            <w:shd w:val="clear" w:color="auto" w:fill="auto"/>
            <w:noWrap/>
            <w:vAlign w:val="center"/>
            <w:hideMark/>
          </w:tcPr>
          <w:p w14:paraId="0949BBA7"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4.517.098,39</w:t>
            </w:r>
          </w:p>
        </w:tc>
        <w:tc>
          <w:tcPr>
            <w:tcW w:w="1460" w:type="dxa"/>
            <w:tcBorders>
              <w:top w:val="nil"/>
              <w:left w:val="nil"/>
              <w:bottom w:val="nil"/>
              <w:right w:val="nil"/>
            </w:tcBorders>
            <w:shd w:val="clear" w:color="auto" w:fill="auto"/>
            <w:noWrap/>
            <w:vAlign w:val="center"/>
            <w:hideMark/>
          </w:tcPr>
          <w:p w14:paraId="6CB0AC37"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11.461.326,43</w:t>
            </w:r>
          </w:p>
        </w:tc>
        <w:tc>
          <w:tcPr>
            <w:tcW w:w="1380" w:type="dxa"/>
            <w:tcBorders>
              <w:top w:val="nil"/>
              <w:left w:val="nil"/>
              <w:bottom w:val="nil"/>
              <w:right w:val="nil"/>
            </w:tcBorders>
            <w:shd w:val="clear" w:color="auto" w:fill="auto"/>
            <w:noWrap/>
            <w:vAlign w:val="center"/>
            <w:hideMark/>
          </w:tcPr>
          <w:p w14:paraId="50CB9CCF"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3.630.526,33</w:t>
            </w:r>
          </w:p>
        </w:tc>
        <w:tc>
          <w:tcPr>
            <w:tcW w:w="792" w:type="dxa"/>
            <w:tcBorders>
              <w:top w:val="nil"/>
              <w:left w:val="nil"/>
              <w:bottom w:val="nil"/>
              <w:right w:val="nil"/>
            </w:tcBorders>
            <w:shd w:val="clear" w:color="auto" w:fill="auto"/>
            <w:noWrap/>
            <w:vAlign w:val="center"/>
            <w:hideMark/>
          </w:tcPr>
          <w:p w14:paraId="2E4BA185"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31,68</w:t>
            </w:r>
          </w:p>
        </w:tc>
        <w:tc>
          <w:tcPr>
            <w:tcW w:w="1300" w:type="dxa"/>
            <w:tcBorders>
              <w:top w:val="nil"/>
              <w:left w:val="nil"/>
              <w:bottom w:val="nil"/>
              <w:right w:val="nil"/>
            </w:tcBorders>
            <w:shd w:val="clear" w:color="auto" w:fill="auto"/>
            <w:noWrap/>
            <w:vAlign w:val="center"/>
            <w:hideMark/>
          </w:tcPr>
          <w:p w14:paraId="26802982"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1.980.683,76</w:t>
            </w:r>
          </w:p>
        </w:tc>
        <w:tc>
          <w:tcPr>
            <w:tcW w:w="1400" w:type="dxa"/>
            <w:tcBorders>
              <w:top w:val="nil"/>
              <w:left w:val="nil"/>
              <w:bottom w:val="nil"/>
              <w:right w:val="nil"/>
            </w:tcBorders>
            <w:shd w:val="clear" w:color="auto" w:fill="auto"/>
            <w:noWrap/>
            <w:vAlign w:val="center"/>
            <w:hideMark/>
          </w:tcPr>
          <w:p w14:paraId="1DC530ED"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1.649.842,57</w:t>
            </w:r>
          </w:p>
        </w:tc>
      </w:tr>
      <w:tr w:rsidR="005A060D" w:rsidRPr="00D61CD6" w14:paraId="2C2F90E3" w14:textId="77777777" w:rsidTr="000C1D9D">
        <w:trPr>
          <w:trHeight w:val="450"/>
          <w:jc w:val="center"/>
        </w:trPr>
        <w:tc>
          <w:tcPr>
            <w:tcW w:w="387" w:type="dxa"/>
            <w:tcBorders>
              <w:top w:val="single" w:sz="4" w:space="0" w:color="auto"/>
              <w:left w:val="nil"/>
              <w:bottom w:val="single" w:sz="4" w:space="0" w:color="auto"/>
              <w:right w:val="nil"/>
            </w:tcBorders>
            <w:shd w:val="clear" w:color="000000" w:fill="D9D9D9"/>
            <w:noWrap/>
            <w:vAlign w:val="center"/>
            <w:hideMark/>
          </w:tcPr>
          <w:p w14:paraId="6BAE3A8F" w14:textId="77777777" w:rsidR="005A060D" w:rsidRPr="00D61CD6" w:rsidRDefault="005A060D" w:rsidP="005A060D">
            <w:pPr>
              <w:spacing w:after="0" w:line="240" w:lineRule="auto"/>
              <w:jc w:val="center"/>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5</w:t>
            </w:r>
          </w:p>
        </w:tc>
        <w:tc>
          <w:tcPr>
            <w:tcW w:w="2533" w:type="dxa"/>
            <w:tcBorders>
              <w:top w:val="single" w:sz="4" w:space="0" w:color="auto"/>
              <w:left w:val="nil"/>
              <w:bottom w:val="single" w:sz="4" w:space="0" w:color="auto"/>
              <w:right w:val="nil"/>
            </w:tcBorders>
            <w:shd w:val="clear" w:color="000000" w:fill="D9D9D9"/>
            <w:vAlign w:val="center"/>
            <w:hideMark/>
          </w:tcPr>
          <w:p w14:paraId="16096D33" w14:textId="77777777" w:rsidR="005A060D" w:rsidRPr="00D61CD6" w:rsidRDefault="005A060D" w:rsidP="005A060D">
            <w:pPr>
              <w:spacing w:after="0" w:line="240" w:lineRule="auto"/>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IZDACI ZA FINANCIJSKU IMOVINU I OTPLATU ZAJMOVA</w:t>
            </w:r>
          </w:p>
        </w:tc>
        <w:tc>
          <w:tcPr>
            <w:tcW w:w="1380" w:type="dxa"/>
            <w:tcBorders>
              <w:top w:val="single" w:sz="4" w:space="0" w:color="auto"/>
              <w:left w:val="nil"/>
              <w:bottom w:val="single" w:sz="4" w:space="0" w:color="auto"/>
              <w:right w:val="nil"/>
            </w:tcBorders>
            <w:shd w:val="clear" w:color="000000" w:fill="D9D9D9"/>
            <w:noWrap/>
            <w:vAlign w:val="center"/>
            <w:hideMark/>
          </w:tcPr>
          <w:p w14:paraId="02AEEAB7"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778.254,47</w:t>
            </w:r>
          </w:p>
        </w:tc>
        <w:tc>
          <w:tcPr>
            <w:tcW w:w="1460" w:type="dxa"/>
            <w:tcBorders>
              <w:top w:val="single" w:sz="4" w:space="0" w:color="auto"/>
              <w:left w:val="nil"/>
              <w:bottom w:val="single" w:sz="4" w:space="0" w:color="auto"/>
              <w:right w:val="nil"/>
            </w:tcBorders>
            <w:shd w:val="clear" w:color="000000" w:fill="D9D9D9"/>
            <w:noWrap/>
            <w:vAlign w:val="center"/>
            <w:hideMark/>
          </w:tcPr>
          <w:p w14:paraId="0B6F0FE7"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3.825.381,48</w:t>
            </w:r>
          </w:p>
        </w:tc>
        <w:tc>
          <w:tcPr>
            <w:tcW w:w="1380" w:type="dxa"/>
            <w:tcBorders>
              <w:top w:val="single" w:sz="4" w:space="0" w:color="auto"/>
              <w:left w:val="nil"/>
              <w:bottom w:val="single" w:sz="4" w:space="0" w:color="auto"/>
              <w:right w:val="nil"/>
            </w:tcBorders>
            <w:shd w:val="clear" w:color="000000" w:fill="D9D9D9"/>
            <w:noWrap/>
            <w:vAlign w:val="center"/>
            <w:hideMark/>
          </w:tcPr>
          <w:p w14:paraId="3EC1C4D9"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4.102.738,27</w:t>
            </w:r>
          </w:p>
        </w:tc>
        <w:tc>
          <w:tcPr>
            <w:tcW w:w="792" w:type="dxa"/>
            <w:tcBorders>
              <w:top w:val="single" w:sz="4" w:space="0" w:color="auto"/>
              <w:left w:val="nil"/>
              <w:bottom w:val="single" w:sz="4" w:space="0" w:color="auto"/>
              <w:right w:val="nil"/>
            </w:tcBorders>
            <w:shd w:val="clear" w:color="000000" w:fill="D9D9D9"/>
            <w:noWrap/>
            <w:vAlign w:val="center"/>
            <w:hideMark/>
          </w:tcPr>
          <w:p w14:paraId="2AA97E95"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107,25</w:t>
            </w:r>
          </w:p>
        </w:tc>
        <w:tc>
          <w:tcPr>
            <w:tcW w:w="1300" w:type="dxa"/>
            <w:tcBorders>
              <w:top w:val="single" w:sz="4" w:space="0" w:color="auto"/>
              <w:left w:val="nil"/>
              <w:bottom w:val="single" w:sz="4" w:space="0" w:color="auto"/>
              <w:right w:val="nil"/>
            </w:tcBorders>
            <w:shd w:val="clear" w:color="000000" w:fill="D9D9D9"/>
            <w:noWrap/>
            <w:vAlign w:val="center"/>
            <w:hideMark/>
          </w:tcPr>
          <w:p w14:paraId="4369E8CE"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729.554,88</w:t>
            </w:r>
          </w:p>
        </w:tc>
        <w:tc>
          <w:tcPr>
            <w:tcW w:w="1400" w:type="dxa"/>
            <w:tcBorders>
              <w:top w:val="single" w:sz="4" w:space="0" w:color="auto"/>
              <w:left w:val="nil"/>
              <w:bottom w:val="single" w:sz="4" w:space="0" w:color="auto"/>
              <w:right w:val="nil"/>
            </w:tcBorders>
            <w:shd w:val="clear" w:color="000000" w:fill="D9D9D9"/>
            <w:noWrap/>
            <w:vAlign w:val="center"/>
            <w:hideMark/>
          </w:tcPr>
          <w:p w14:paraId="5114F609"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3.373.183,39</w:t>
            </w:r>
          </w:p>
        </w:tc>
      </w:tr>
      <w:tr w:rsidR="005A060D" w:rsidRPr="00D61CD6" w14:paraId="612169EB" w14:textId="77777777" w:rsidTr="000C1D9D">
        <w:trPr>
          <w:trHeight w:val="450"/>
          <w:jc w:val="center"/>
        </w:trPr>
        <w:tc>
          <w:tcPr>
            <w:tcW w:w="387" w:type="dxa"/>
            <w:tcBorders>
              <w:top w:val="nil"/>
              <w:left w:val="nil"/>
              <w:bottom w:val="nil"/>
              <w:right w:val="nil"/>
            </w:tcBorders>
            <w:shd w:val="clear" w:color="auto" w:fill="auto"/>
            <w:noWrap/>
            <w:vAlign w:val="center"/>
            <w:hideMark/>
          </w:tcPr>
          <w:p w14:paraId="37D6113C" w14:textId="77777777" w:rsidR="005A060D" w:rsidRPr="00D61CD6" w:rsidRDefault="005A060D" w:rsidP="005A060D">
            <w:pPr>
              <w:spacing w:after="0" w:line="240" w:lineRule="auto"/>
              <w:jc w:val="center"/>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54</w:t>
            </w:r>
          </w:p>
        </w:tc>
        <w:tc>
          <w:tcPr>
            <w:tcW w:w="2533" w:type="dxa"/>
            <w:tcBorders>
              <w:top w:val="nil"/>
              <w:left w:val="nil"/>
              <w:bottom w:val="nil"/>
              <w:right w:val="nil"/>
            </w:tcBorders>
            <w:shd w:val="clear" w:color="auto" w:fill="auto"/>
            <w:vAlign w:val="center"/>
            <w:hideMark/>
          </w:tcPr>
          <w:p w14:paraId="2A5FEA30" w14:textId="77777777" w:rsidR="005A060D" w:rsidRPr="00D61CD6" w:rsidRDefault="005A060D" w:rsidP="005A060D">
            <w:pPr>
              <w:spacing w:after="0" w:line="240" w:lineRule="auto"/>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Izdaci za otplatu glavnice primljenih kredita i zajmova</w:t>
            </w:r>
          </w:p>
        </w:tc>
        <w:tc>
          <w:tcPr>
            <w:tcW w:w="1380" w:type="dxa"/>
            <w:tcBorders>
              <w:top w:val="nil"/>
              <w:left w:val="nil"/>
              <w:bottom w:val="nil"/>
              <w:right w:val="nil"/>
            </w:tcBorders>
            <w:shd w:val="clear" w:color="auto" w:fill="auto"/>
            <w:noWrap/>
            <w:vAlign w:val="center"/>
            <w:hideMark/>
          </w:tcPr>
          <w:p w14:paraId="3CA8008A"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778.254,47</w:t>
            </w:r>
          </w:p>
        </w:tc>
        <w:tc>
          <w:tcPr>
            <w:tcW w:w="1460" w:type="dxa"/>
            <w:tcBorders>
              <w:top w:val="nil"/>
              <w:left w:val="nil"/>
              <w:bottom w:val="nil"/>
              <w:right w:val="nil"/>
            </w:tcBorders>
            <w:shd w:val="clear" w:color="auto" w:fill="auto"/>
            <w:noWrap/>
            <w:vAlign w:val="center"/>
            <w:hideMark/>
          </w:tcPr>
          <w:p w14:paraId="14298474"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3.825.381,48</w:t>
            </w:r>
          </w:p>
        </w:tc>
        <w:tc>
          <w:tcPr>
            <w:tcW w:w="1380" w:type="dxa"/>
            <w:tcBorders>
              <w:top w:val="nil"/>
              <w:left w:val="nil"/>
              <w:bottom w:val="nil"/>
              <w:right w:val="nil"/>
            </w:tcBorders>
            <w:shd w:val="clear" w:color="auto" w:fill="auto"/>
            <w:noWrap/>
            <w:vAlign w:val="center"/>
            <w:hideMark/>
          </w:tcPr>
          <w:p w14:paraId="17CB1336" w14:textId="77777777" w:rsidR="005A060D" w:rsidRPr="00D61CD6" w:rsidRDefault="005A060D" w:rsidP="005A060D">
            <w:pPr>
              <w:spacing w:after="0" w:line="240" w:lineRule="auto"/>
              <w:jc w:val="right"/>
              <w:rPr>
                <w:rFonts w:ascii="Calibri" w:eastAsia="Times New Roman" w:hAnsi="Calibri" w:cs="Calibri"/>
                <w:sz w:val="16"/>
                <w:szCs w:val="16"/>
                <w:lang w:eastAsia="hr-HR"/>
              </w:rPr>
            </w:pPr>
            <w:r w:rsidRPr="00D61CD6">
              <w:rPr>
                <w:rFonts w:ascii="Calibri" w:eastAsia="Times New Roman" w:hAnsi="Calibri" w:cs="Calibri"/>
                <w:sz w:val="16"/>
                <w:szCs w:val="16"/>
                <w:lang w:eastAsia="hr-HR"/>
              </w:rPr>
              <w:t>4.102.738,27</w:t>
            </w:r>
          </w:p>
        </w:tc>
        <w:tc>
          <w:tcPr>
            <w:tcW w:w="792" w:type="dxa"/>
            <w:tcBorders>
              <w:top w:val="nil"/>
              <w:left w:val="nil"/>
              <w:bottom w:val="nil"/>
              <w:right w:val="nil"/>
            </w:tcBorders>
            <w:shd w:val="clear" w:color="auto" w:fill="auto"/>
            <w:noWrap/>
            <w:vAlign w:val="center"/>
            <w:hideMark/>
          </w:tcPr>
          <w:p w14:paraId="64ACB384"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107,25</w:t>
            </w:r>
          </w:p>
        </w:tc>
        <w:tc>
          <w:tcPr>
            <w:tcW w:w="1300" w:type="dxa"/>
            <w:tcBorders>
              <w:top w:val="nil"/>
              <w:left w:val="nil"/>
              <w:bottom w:val="nil"/>
              <w:right w:val="nil"/>
            </w:tcBorders>
            <w:shd w:val="clear" w:color="auto" w:fill="auto"/>
            <w:noWrap/>
            <w:vAlign w:val="center"/>
            <w:hideMark/>
          </w:tcPr>
          <w:p w14:paraId="506FB1EF"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729.554,88</w:t>
            </w:r>
          </w:p>
        </w:tc>
        <w:tc>
          <w:tcPr>
            <w:tcW w:w="1400" w:type="dxa"/>
            <w:tcBorders>
              <w:top w:val="nil"/>
              <w:left w:val="nil"/>
              <w:bottom w:val="nil"/>
              <w:right w:val="nil"/>
            </w:tcBorders>
            <w:shd w:val="clear" w:color="auto" w:fill="auto"/>
            <w:noWrap/>
            <w:vAlign w:val="center"/>
            <w:hideMark/>
          </w:tcPr>
          <w:p w14:paraId="6809F5A3" w14:textId="77777777" w:rsidR="005A060D" w:rsidRPr="00D61CD6" w:rsidRDefault="005A060D" w:rsidP="005A060D">
            <w:pPr>
              <w:spacing w:after="0" w:line="240" w:lineRule="auto"/>
              <w:jc w:val="right"/>
              <w:rPr>
                <w:rFonts w:ascii="Calibri" w:eastAsia="Times New Roman" w:hAnsi="Calibri" w:cs="Calibri"/>
                <w:color w:val="000000"/>
                <w:sz w:val="16"/>
                <w:szCs w:val="16"/>
                <w:lang w:eastAsia="hr-HR"/>
              </w:rPr>
            </w:pPr>
            <w:r w:rsidRPr="00D61CD6">
              <w:rPr>
                <w:rFonts w:ascii="Calibri" w:eastAsia="Times New Roman" w:hAnsi="Calibri" w:cs="Calibri"/>
                <w:color w:val="000000"/>
                <w:sz w:val="16"/>
                <w:szCs w:val="16"/>
                <w:lang w:eastAsia="hr-HR"/>
              </w:rPr>
              <w:t>3.373.183,39</w:t>
            </w:r>
          </w:p>
        </w:tc>
      </w:tr>
      <w:tr w:rsidR="005A060D" w:rsidRPr="00D61CD6" w14:paraId="5BA8A1D9" w14:textId="77777777" w:rsidTr="000C1D9D">
        <w:trPr>
          <w:trHeight w:val="300"/>
          <w:jc w:val="center"/>
        </w:trPr>
        <w:tc>
          <w:tcPr>
            <w:tcW w:w="2920" w:type="dxa"/>
            <w:gridSpan w:val="2"/>
            <w:tcBorders>
              <w:top w:val="single" w:sz="4" w:space="0" w:color="auto"/>
              <w:left w:val="nil"/>
              <w:bottom w:val="single" w:sz="4" w:space="0" w:color="auto"/>
              <w:right w:val="nil"/>
            </w:tcBorders>
            <w:shd w:val="clear" w:color="000000" w:fill="D9D9D9"/>
            <w:noWrap/>
            <w:vAlign w:val="center"/>
            <w:hideMark/>
          </w:tcPr>
          <w:p w14:paraId="59E9584D" w14:textId="77777777" w:rsidR="005A060D" w:rsidRPr="00D61CD6" w:rsidRDefault="005A060D" w:rsidP="005A060D">
            <w:pPr>
              <w:spacing w:after="0" w:line="240" w:lineRule="auto"/>
              <w:jc w:val="center"/>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UKUPNO RASHODI I IZDACI</w:t>
            </w:r>
          </w:p>
        </w:tc>
        <w:tc>
          <w:tcPr>
            <w:tcW w:w="1380" w:type="dxa"/>
            <w:tcBorders>
              <w:top w:val="single" w:sz="4" w:space="0" w:color="auto"/>
              <w:left w:val="nil"/>
              <w:bottom w:val="single" w:sz="4" w:space="0" w:color="auto"/>
              <w:right w:val="nil"/>
            </w:tcBorders>
            <w:shd w:val="clear" w:color="000000" w:fill="D9D9D9"/>
            <w:noWrap/>
            <w:vAlign w:val="center"/>
            <w:hideMark/>
          </w:tcPr>
          <w:p w14:paraId="67ED6C72"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232.565.456,00</w:t>
            </w:r>
          </w:p>
        </w:tc>
        <w:tc>
          <w:tcPr>
            <w:tcW w:w="1460" w:type="dxa"/>
            <w:tcBorders>
              <w:top w:val="single" w:sz="4" w:space="0" w:color="auto"/>
              <w:left w:val="nil"/>
              <w:bottom w:val="single" w:sz="4" w:space="0" w:color="auto"/>
              <w:right w:val="nil"/>
            </w:tcBorders>
            <w:shd w:val="clear" w:color="000000" w:fill="D9D9D9"/>
            <w:noWrap/>
            <w:vAlign w:val="center"/>
            <w:hideMark/>
          </w:tcPr>
          <w:p w14:paraId="1A662F87"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294.990.000,00</w:t>
            </w:r>
          </w:p>
        </w:tc>
        <w:tc>
          <w:tcPr>
            <w:tcW w:w="1380" w:type="dxa"/>
            <w:tcBorders>
              <w:top w:val="single" w:sz="4" w:space="0" w:color="auto"/>
              <w:left w:val="nil"/>
              <w:bottom w:val="single" w:sz="4" w:space="0" w:color="auto"/>
              <w:right w:val="nil"/>
            </w:tcBorders>
            <w:shd w:val="clear" w:color="000000" w:fill="D9D9D9"/>
            <w:noWrap/>
            <w:vAlign w:val="center"/>
            <w:hideMark/>
          </w:tcPr>
          <w:p w14:paraId="5D3A06E9" w14:textId="77777777" w:rsidR="005A060D" w:rsidRPr="00D61CD6" w:rsidRDefault="005A060D" w:rsidP="005A060D">
            <w:pPr>
              <w:spacing w:after="0" w:line="240" w:lineRule="auto"/>
              <w:jc w:val="right"/>
              <w:rPr>
                <w:rFonts w:ascii="Calibri" w:eastAsia="Times New Roman" w:hAnsi="Calibri" w:cs="Calibri"/>
                <w:b/>
                <w:bCs/>
                <w:sz w:val="16"/>
                <w:szCs w:val="16"/>
                <w:lang w:eastAsia="hr-HR"/>
              </w:rPr>
            </w:pPr>
            <w:r w:rsidRPr="00D61CD6">
              <w:rPr>
                <w:rFonts w:ascii="Calibri" w:eastAsia="Times New Roman" w:hAnsi="Calibri" w:cs="Calibri"/>
                <w:b/>
                <w:bCs/>
                <w:sz w:val="16"/>
                <w:szCs w:val="16"/>
                <w:lang w:eastAsia="hr-HR"/>
              </w:rPr>
              <w:t>273.355.956,13</w:t>
            </w:r>
          </w:p>
        </w:tc>
        <w:tc>
          <w:tcPr>
            <w:tcW w:w="792" w:type="dxa"/>
            <w:tcBorders>
              <w:top w:val="single" w:sz="4" w:space="0" w:color="auto"/>
              <w:left w:val="nil"/>
              <w:bottom w:val="single" w:sz="4" w:space="0" w:color="auto"/>
              <w:right w:val="nil"/>
            </w:tcBorders>
            <w:shd w:val="clear" w:color="000000" w:fill="D9D9D9"/>
            <w:noWrap/>
            <w:vAlign w:val="center"/>
            <w:hideMark/>
          </w:tcPr>
          <w:p w14:paraId="162813AE"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92,67</w:t>
            </w:r>
          </w:p>
        </w:tc>
        <w:tc>
          <w:tcPr>
            <w:tcW w:w="1300" w:type="dxa"/>
            <w:tcBorders>
              <w:top w:val="single" w:sz="4" w:space="0" w:color="auto"/>
              <w:left w:val="nil"/>
              <w:bottom w:val="single" w:sz="4" w:space="0" w:color="auto"/>
              <w:right w:val="nil"/>
            </w:tcBorders>
            <w:shd w:val="clear" w:color="000000" w:fill="D9D9D9"/>
            <w:noWrap/>
            <w:vAlign w:val="center"/>
            <w:hideMark/>
          </w:tcPr>
          <w:p w14:paraId="1A87B76E"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73.190.479,32</w:t>
            </w:r>
          </w:p>
        </w:tc>
        <w:tc>
          <w:tcPr>
            <w:tcW w:w="1400" w:type="dxa"/>
            <w:tcBorders>
              <w:top w:val="single" w:sz="4" w:space="0" w:color="auto"/>
              <w:left w:val="nil"/>
              <w:bottom w:val="single" w:sz="4" w:space="0" w:color="auto"/>
              <w:right w:val="nil"/>
            </w:tcBorders>
            <w:shd w:val="clear" w:color="000000" w:fill="D9D9D9"/>
            <w:noWrap/>
            <w:vAlign w:val="center"/>
            <w:hideMark/>
          </w:tcPr>
          <w:p w14:paraId="6394B9CC" w14:textId="77777777" w:rsidR="005A060D" w:rsidRPr="00D61CD6" w:rsidRDefault="005A060D" w:rsidP="005A060D">
            <w:pPr>
              <w:spacing w:after="0" w:line="240" w:lineRule="auto"/>
              <w:jc w:val="right"/>
              <w:rPr>
                <w:rFonts w:ascii="Calibri" w:eastAsia="Times New Roman" w:hAnsi="Calibri" w:cs="Calibri"/>
                <w:b/>
                <w:bCs/>
                <w:color w:val="000000"/>
                <w:sz w:val="16"/>
                <w:szCs w:val="16"/>
                <w:lang w:eastAsia="hr-HR"/>
              </w:rPr>
            </w:pPr>
            <w:r w:rsidRPr="00D61CD6">
              <w:rPr>
                <w:rFonts w:ascii="Calibri" w:eastAsia="Times New Roman" w:hAnsi="Calibri" w:cs="Calibri"/>
                <w:b/>
                <w:bCs/>
                <w:color w:val="000000"/>
                <w:sz w:val="16"/>
                <w:szCs w:val="16"/>
                <w:lang w:eastAsia="hr-HR"/>
              </w:rPr>
              <w:t>200.165.476,81</w:t>
            </w:r>
          </w:p>
        </w:tc>
      </w:tr>
    </w:tbl>
    <w:p w14:paraId="7CCF49F5" w14:textId="25AAA5A7" w:rsidR="00766BDD" w:rsidRDefault="00766BDD" w:rsidP="00DA1B62">
      <w:pPr>
        <w:ind w:left="8160"/>
        <w:jc w:val="both"/>
        <w:rPr>
          <w:rFonts w:ascii="Arial" w:hAnsi="Arial" w:cs="Arial"/>
          <w:sz w:val="20"/>
          <w:szCs w:val="20"/>
        </w:rPr>
      </w:pPr>
    </w:p>
    <w:p w14:paraId="1EA1B94F" w14:textId="3D4EC3AC" w:rsidR="00224E09" w:rsidRDefault="00224E09" w:rsidP="00DA1B62">
      <w:pPr>
        <w:ind w:left="8160"/>
        <w:jc w:val="both"/>
        <w:rPr>
          <w:rFonts w:ascii="Arial" w:hAnsi="Arial" w:cs="Arial"/>
          <w:sz w:val="20"/>
          <w:szCs w:val="20"/>
        </w:rPr>
      </w:pPr>
    </w:p>
    <w:p w14:paraId="11B56B43" w14:textId="77E0B1A4" w:rsidR="00224E09" w:rsidRDefault="00224E09" w:rsidP="00DA1B62">
      <w:pPr>
        <w:ind w:left="8160"/>
        <w:jc w:val="both"/>
        <w:rPr>
          <w:rFonts w:ascii="Arial" w:hAnsi="Arial" w:cs="Arial"/>
          <w:sz w:val="20"/>
          <w:szCs w:val="20"/>
        </w:rPr>
      </w:pPr>
    </w:p>
    <w:p w14:paraId="020BEBA6" w14:textId="1E5BF794" w:rsidR="00224E09" w:rsidRDefault="00224E09" w:rsidP="00DA1B62">
      <w:pPr>
        <w:ind w:left="8160"/>
        <w:jc w:val="both"/>
        <w:rPr>
          <w:rFonts w:ascii="Arial" w:hAnsi="Arial" w:cs="Arial"/>
          <w:sz w:val="20"/>
          <w:szCs w:val="20"/>
        </w:rPr>
      </w:pPr>
    </w:p>
    <w:p w14:paraId="4935AC0E" w14:textId="2B1663E9" w:rsidR="00224E09" w:rsidRDefault="00224E09" w:rsidP="00DA1B62">
      <w:pPr>
        <w:ind w:left="8160"/>
        <w:jc w:val="both"/>
        <w:rPr>
          <w:rFonts w:ascii="Arial" w:hAnsi="Arial" w:cs="Arial"/>
          <w:sz w:val="20"/>
          <w:szCs w:val="20"/>
        </w:rPr>
      </w:pPr>
    </w:p>
    <w:p w14:paraId="1503BEC9" w14:textId="4BBAD007" w:rsidR="00224E09" w:rsidRDefault="00224E09" w:rsidP="00DA1B62">
      <w:pPr>
        <w:ind w:left="8160"/>
        <w:jc w:val="both"/>
        <w:rPr>
          <w:rFonts w:ascii="Arial" w:hAnsi="Arial" w:cs="Arial"/>
          <w:sz w:val="20"/>
          <w:szCs w:val="20"/>
        </w:rPr>
      </w:pPr>
    </w:p>
    <w:p w14:paraId="0D375BA9" w14:textId="77777777" w:rsidR="00C67B29" w:rsidRDefault="00C67B29" w:rsidP="00087289">
      <w:pPr>
        <w:numPr>
          <w:ilvl w:val="12"/>
          <w:numId w:val="0"/>
        </w:numPr>
        <w:spacing w:after="0" w:line="240" w:lineRule="auto"/>
        <w:ind w:left="1260" w:hanging="1440"/>
        <w:rPr>
          <w:rFonts w:ascii="Arial" w:eastAsia="Times New Roman" w:hAnsi="Arial" w:cs="Arial"/>
          <w:b/>
          <w:sz w:val="23"/>
          <w:szCs w:val="23"/>
          <w:lang w:eastAsia="hr-HR"/>
        </w:rPr>
      </w:pPr>
    </w:p>
    <w:p w14:paraId="4E1210A7" w14:textId="1FC42A2E" w:rsidR="00087289" w:rsidRDefault="00087289" w:rsidP="00087289">
      <w:pPr>
        <w:numPr>
          <w:ilvl w:val="12"/>
          <w:numId w:val="0"/>
        </w:numPr>
        <w:spacing w:after="0" w:line="240" w:lineRule="auto"/>
        <w:ind w:left="1260" w:hanging="1440"/>
        <w:rPr>
          <w:rFonts w:ascii="Arial" w:eastAsia="Times New Roman" w:hAnsi="Arial" w:cs="Times New Roman"/>
          <w:bCs/>
          <w:sz w:val="24"/>
          <w:szCs w:val="24"/>
          <w:lang w:eastAsia="hr-HR"/>
        </w:rPr>
      </w:pPr>
      <w:r w:rsidRPr="00D61CD6">
        <w:rPr>
          <w:rFonts w:ascii="Arial" w:eastAsia="Times New Roman" w:hAnsi="Arial" w:cs="Arial"/>
          <w:b/>
          <w:sz w:val="23"/>
          <w:szCs w:val="23"/>
          <w:lang w:eastAsia="hr-HR"/>
        </w:rPr>
        <w:t xml:space="preserve">Grafikon 4.: </w:t>
      </w:r>
      <w:r w:rsidRPr="00D61CD6">
        <w:rPr>
          <w:rFonts w:ascii="Arial" w:eastAsia="Times New Roman" w:hAnsi="Arial" w:cs="Times New Roman"/>
          <w:bCs/>
          <w:sz w:val="24"/>
          <w:szCs w:val="24"/>
          <w:lang w:eastAsia="hr-HR"/>
        </w:rPr>
        <w:t xml:space="preserve">Planirani i izvršeni rashodi i izdaci </w:t>
      </w:r>
      <w:r w:rsidR="00C1543C" w:rsidRPr="00D61CD6">
        <w:rPr>
          <w:rFonts w:ascii="Arial" w:eastAsia="Times New Roman" w:hAnsi="Arial" w:cs="Times New Roman"/>
          <w:bCs/>
          <w:sz w:val="24"/>
          <w:szCs w:val="24"/>
          <w:lang w:eastAsia="hr-HR"/>
        </w:rPr>
        <w:t xml:space="preserve">konsolidiranog proračuna </w:t>
      </w:r>
      <w:r w:rsidR="009B4DFA" w:rsidRPr="00D61CD6">
        <w:rPr>
          <w:rFonts w:ascii="Arial" w:eastAsia="Times New Roman" w:hAnsi="Arial" w:cs="Times New Roman"/>
          <w:bCs/>
          <w:sz w:val="24"/>
          <w:szCs w:val="24"/>
          <w:lang w:eastAsia="hr-HR"/>
        </w:rPr>
        <w:t>PGŽ</w:t>
      </w:r>
      <w:r w:rsidRPr="00D61CD6">
        <w:rPr>
          <w:rFonts w:ascii="Arial" w:eastAsia="Times New Roman" w:hAnsi="Arial" w:cs="Times New Roman"/>
          <w:bCs/>
          <w:sz w:val="24"/>
          <w:szCs w:val="24"/>
          <w:lang w:eastAsia="hr-HR"/>
        </w:rPr>
        <w:t xml:space="preserve"> u 20</w:t>
      </w:r>
      <w:r w:rsidR="00B8538C" w:rsidRPr="00D61CD6">
        <w:rPr>
          <w:rFonts w:ascii="Arial" w:eastAsia="Times New Roman" w:hAnsi="Arial" w:cs="Times New Roman"/>
          <w:bCs/>
          <w:sz w:val="24"/>
          <w:szCs w:val="24"/>
          <w:lang w:eastAsia="hr-HR"/>
        </w:rPr>
        <w:t>2</w:t>
      </w:r>
      <w:r w:rsidR="005A060D"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godini</w:t>
      </w:r>
      <w:r w:rsidR="00B8538C" w:rsidRPr="00D61CD6">
        <w:rPr>
          <w:rFonts w:ascii="Arial" w:eastAsia="Times New Roman" w:hAnsi="Arial" w:cs="Times New Roman"/>
          <w:bCs/>
          <w:sz w:val="24"/>
          <w:szCs w:val="24"/>
          <w:lang w:eastAsia="hr-HR"/>
        </w:rPr>
        <w:t xml:space="preserve"> i usporedba s izvršenjem prethodne godine</w:t>
      </w:r>
    </w:p>
    <w:p w14:paraId="4392F1A1" w14:textId="77777777" w:rsidR="00C67B29" w:rsidRPr="00D61CD6" w:rsidRDefault="00C67B29" w:rsidP="00087289">
      <w:pPr>
        <w:numPr>
          <w:ilvl w:val="12"/>
          <w:numId w:val="0"/>
        </w:numPr>
        <w:spacing w:after="0" w:line="240" w:lineRule="auto"/>
        <w:ind w:left="1260" w:hanging="1440"/>
        <w:rPr>
          <w:rFonts w:ascii="Arial" w:eastAsia="Times New Roman" w:hAnsi="Arial" w:cs="Times New Roman"/>
          <w:bCs/>
          <w:sz w:val="24"/>
          <w:szCs w:val="24"/>
          <w:lang w:eastAsia="hr-HR"/>
        </w:rPr>
      </w:pPr>
    </w:p>
    <w:p w14:paraId="537FF8CB" w14:textId="5B8BC9CC" w:rsidR="00CD7473" w:rsidRPr="00D61CD6" w:rsidRDefault="00527EFE" w:rsidP="00527EFE">
      <w:pPr>
        <w:numPr>
          <w:ilvl w:val="12"/>
          <w:numId w:val="0"/>
        </w:numPr>
        <w:spacing w:after="0" w:line="240" w:lineRule="auto"/>
        <w:ind w:left="1260" w:hanging="1440"/>
        <w:jc w:val="center"/>
        <w:rPr>
          <w:rFonts w:ascii="Arial" w:eastAsia="Times New Roman" w:hAnsi="Arial" w:cs="Times New Roman"/>
          <w:bCs/>
          <w:sz w:val="24"/>
          <w:szCs w:val="24"/>
          <w:lang w:eastAsia="hr-HR"/>
        </w:rPr>
      </w:pPr>
      <w:r>
        <w:rPr>
          <w:rFonts w:ascii="Arial" w:eastAsia="Times New Roman" w:hAnsi="Arial" w:cs="Times New Roman"/>
          <w:bCs/>
          <w:noProof/>
          <w:sz w:val="24"/>
          <w:szCs w:val="24"/>
          <w:lang w:eastAsia="hr-HR"/>
        </w:rPr>
        <w:drawing>
          <wp:inline distT="0" distB="0" distL="0" distR="0" wp14:anchorId="76C7B8A1" wp14:editId="0D2EE820">
            <wp:extent cx="6315710" cy="3096895"/>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5710" cy="3096895"/>
                    </a:xfrm>
                    <a:prstGeom prst="rect">
                      <a:avLst/>
                    </a:prstGeom>
                    <a:noFill/>
                  </pic:spPr>
                </pic:pic>
              </a:graphicData>
            </a:graphic>
          </wp:inline>
        </w:drawing>
      </w:r>
    </w:p>
    <w:p w14:paraId="3ED13404" w14:textId="35157070" w:rsidR="00403845" w:rsidRPr="00D61CD6" w:rsidRDefault="00C1543C" w:rsidP="00087289">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
          <w:bCs/>
          <w:sz w:val="24"/>
          <w:szCs w:val="24"/>
          <w:lang w:eastAsia="hr-HR"/>
        </w:rPr>
        <w:t xml:space="preserve">Rashodi poslovanja </w:t>
      </w:r>
      <w:r w:rsidRPr="00D61CD6">
        <w:rPr>
          <w:rFonts w:ascii="Arial" w:eastAsia="Times New Roman" w:hAnsi="Arial" w:cs="Times New Roman"/>
          <w:bCs/>
          <w:sz w:val="24"/>
          <w:szCs w:val="24"/>
          <w:lang w:eastAsia="hr-HR"/>
        </w:rPr>
        <w:t>u 202</w:t>
      </w:r>
      <w:r w:rsidR="00FE6FF4"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xml:space="preserve">. godini ostvareni su u iznosu od </w:t>
      </w:r>
      <w:r w:rsidR="00FE6FF4" w:rsidRPr="00D61CD6">
        <w:rPr>
          <w:rFonts w:ascii="Arial" w:eastAsia="Times New Roman" w:hAnsi="Arial" w:cs="Times New Roman"/>
          <w:bCs/>
          <w:sz w:val="24"/>
          <w:szCs w:val="24"/>
          <w:lang w:eastAsia="hr-HR"/>
        </w:rPr>
        <w:t>257.576.215,42</w:t>
      </w:r>
      <w:r w:rsidR="008F4D81"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w:t>
      </w:r>
      <w:r w:rsidR="00403845" w:rsidRPr="00D61CD6">
        <w:rPr>
          <w:rFonts w:ascii="Arial" w:eastAsia="Times New Roman" w:hAnsi="Arial" w:cs="Times New Roman"/>
          <w:bCs/>
          <w:sz w:val="24"/>
          <w:szCs w:val="24"/>
          <w:lang w:eastAsia="hr-HR"/>
        </w:rPr>
        <w:t>97,3</w:t>
      </w:r>
      <w:r w:rsidRPr="00D61CD6">
        <w:rPr>
          <w:rFonts w:ascii="Arial" w:eastAsia="Times New Roman" w:hAnsi="Arial" w:cs="Times New Roman"/>
          <w:bCs/>
          <w:sz w:val="24"/>
          <w:szCs w:val="24"/>
          <w:lang w:eastAsia="hr-HR"/>
        </w:rPr>
        <w:t xml:space="preserve">% plana) što je </w:t>
      </w:r>
      <w:r w:rsidR="00403845" w:rsidRPr="00D61CD6">
        <w:rPr>
          <w:rFonts w:ascii="Arial" w:eastAsia="Times New Roman" w:hAnsi="Arial" w:cs="Times New Roman"/>
          <w:bCs/>
          <w:sz w:val="24"/>
          <w:szCs w:val="24"/>
          <w:lang w:eastAsia="hr-HR"/>
        </w:rPr>
        <w:t>43.323.594,00</w:t>
      </w:r>
      <w:r w:rsidR="008F4D81"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ili </w:t>
      </w:r>
      <w:r w:rsidR="00403845" w:rsidRPr="00D61CD6">
        <w:rPr>
          <w:rFonts w:ascii="Arial" w:eastAsia="Times New Roman" w:hAnsi="Arial" w:cs="Times New Roman"/>
          <w:bCs/>
          <w:sz w:val="24"/>
          <w:szCs w:val="24"/>
          <w:lang w:eastAsia="hr-HR"/>
        </w:rPr>
        <w:t>20,22</w:t>
      </w:r>
      <w:r w:rsidR="002D3D33" w:rsidRPr="00D61CD6">
        <w:rPr>
          <w:rFonts w:ascii="Arial" w:eastAsia="Times New Roman" w:hAnsi="Arial" w:cs="Times New Roman"/>
          <w:bCs/>
          <w:sz w:val="24"/>
          <w:szCs w:val="24"/>
          <w:lang w:eastAsia="hr-HR"/>
        </w:rPr>
        <w:t>%</w:t>
      </w:r>
      <w:r w:rsidRPr="00D61CD6">
        <w:rPr>
          <w:rFonts w:ascii="Arial" w:eastAsia="Times New Roman" w:hAnsi="Arial" w:cs="Times New Roman"/>
          <w:bCs/>
          <w:sz w:val="24"/>
          <w:szCs w:val="24"/>
          <w:lang w:eastAsia="hr-HR"/>
        </w:rPr>
        <w:t xml:space="preserve"> više nego u 20</w:t>
      </w:r>
      <w:r w:rsidR="002D3D33" w:rsidRPr="00D61CD6">
        <w:rPr>
          <w:rFonts w:ascii="Arial" w:eastAsia="Times New Roman" w:hAnsi="Arial" w:cs="Times New Roman"/>
          <w:bCs/>
          <w:sz w:val="24"/>
          <w:szCs w:val="24"/>
          <w:lang w:eastAsia="hr-HR"/>
        </w:rPr>
        <w:t>2</w:t>
      </w:r>
      <w:r w:rsidR="00403845" w:rsidRPr="00D61CD6">
        <w:rPr>
          <w:rFonts w:ascii="Arial" w:eastAsia="Times New Roman" w:hAnsi="Arial" w:cs="Times New Roman"/>
          <w:bCs/>
          <w:sz w:val="24"/>
          <w:szCs w:val="24"/>
          <w:lang w:eastAsia="hr-HR"/>
        </w:rPr>
        <w:t>3</w:t>
      </w:r>
      <w:r w:rsidRPr="00D61CD6">
        <w:rPr>
          <w:rFonts w:ascii="Arial" w:eastAsia="Times New Roman" w:hAnsi="Arial" w:cs="Times New Roman"/>
          <w:bCs/>
          <w:sz w:val="24"/>
          <w:szCs w:val="24"/>
          <w:lang w:eastAsia="hr-HR"/>
        </w:rPr>
        <w:t>. godini. Navedeni rast u odnosu n</w:t>
      </w:r>
      <w:r w:rsidR="003C7B88" w:rsidRPr="00D61CD6">
        <w:rPr>
          <w:rFonts w:ascii="Arial" w:eastAsia="Times New Roman" w:hAnsi="Arial" w:cs="Times New Roman"/>
          <w:bCs/>
          <w:sz w:val="24"/>
          <w:szCs w:val="24"/>
          <w:lang w:eastAsia="hr-HR"/>
        </w:rPr>
        <w:t>a prethodnu godinu rezultat je</w:t>
      </w:r>
      <w:r w:rsidRPr="00D61CD6">
        <w:rPr>
          <w:rFonts w:ascii="Arial" w:eastAsia="Times New Roman" w:hAnsi="Arial" w:cs="Times New Roman"/>
          <w:bCs/>
          <w:sz w:val="24"/>
          <w:szCs w:val="24"/>
          <w:lang w:eastAsia="hr-HR"/>
        </w:rPr>
        <w:t xml:space="preserve"> povećanja </w:t>
      </w:r>
      <w:r w:rsidR="00403845" w:rsidRPr="00D61CD6">
        <w:rPr>
          <w:rFonts w:ascii="Arial" w:eastAsia="Times New Roman" w:hAnsi="Arial" w:cs="Times New Roman"/>
          <w:bCs/>
          <w:sz w:val="24"/>
          <w:szCs w:val="24"/>
          <w:lang w:eastAsia="hr-HR"/>
        </w:rPr>
        <w:t>svih skupina rashoda poslovanja osim materijalnih rashoda pri čemu najveći doprinos rastu i</w:t>
      </w:r>
      <w:r w:rsidR="00163F57">
        <w:rPr>
          <w:rFonts w:ascii="Arial" w:eastAsia="Times New Roman" w:hAnsi="Arial" w:cs="Times New Roman"/>
          <w:bCs/>
          <w:sz w:val="24"/>
          <w:szCs w:val="24"/>
          <w:lang w:eastAsia="hr-HR"/>
        </w:rPr>
        <w:t>maju rashodi za zaposlene (38.1</w:t>
      </w:r>
      <w:r w:rsidR="00403845" w:rsidRPr="00D61CD6">
        <w:rPr>
          <w:rFonts w:ascii="Arial" w:eastAsia="Times New Roman" w:hAnsi="Arial" w:cs="Times New Roman"/>
          <w:bCs/>
          <w:sz w:val="24"/>
          <w:szCs w:val="24"/>
          <w:lang w:eastAsia="hr-HR"/>
        </w:rPr>
        <w:t>76.808,25 eura), ostali rashodi</w:t>
      </w:r>
      <w:r w:rsidR="00330A4E" w:rsidRPr="00D61CD6">
        <w:rPr>
          <w:rFonts w:ascii="Arial" w:eastAsia="Times New Roman" w:hAnsi="Arial" w:cs="Times New Roman"/>
          <w:bCs/>
          <w:sz w:val="24"/>
          <w:szCs w:val="24"/>
          <w:lang w:eastAsia="hr-HR"/>
        </w:rPr>
        <w:t xml:space="preserve"> </w:t>
      </w:r>
      <w:r w:rsidR="0030219B" w:rsidRPr="00D61CD6">
        <w:rPr>
          <w:rFonts w:ascii="Arial" w:eastAsia="Times New Roman" w:hAnsi="Arial" w:cs="Times New Roman"/>
          <w:bCs/>
          <w:sz w:val="24"/>
          <w:szCs w:val="24"/>
          <w:lang w:eastAsia="hr-HR"/>
        </w:rPr>
        <w:t>(2.630.969,82 eura) te p</w:t>
      </w:r>
      <w:r w:rsidR="00403845" w:rsidRPr="00D61CD6">
        <w:rPr>
          <w:rFonts w:ascii="Arial" w:eastAsia="Times New Roman" w:hAnsi="Arial" w:cs="Times New Roman"/>
          <w:bCs/>
          <w:sz w:val="24"/>
          <w:szCs w:val="24"/>
          <w:lang w:eastAsia="hr-HR"/>
        </w:rPr>
        <w:t xml:space="preserve">omoći dane u inozemstvo i unutar općeg proračuna (1.541.539,32 eura). </w:t>
      </w:r>
    </w:p>
    <w:p w14:paraId="7ED27400" w14:textId="77777777" w:rsidR="00403845" w:rsidRPr="00D61CD6" w:rsidRDefault="00403845" w:rsidP="00087289">
      <w:pPr>
        <w:spacing w:after="0" w:line="240" w:lineRule="auto"/>
        <w:ind w:firstLine="708"/>
        <w:jc w:val="both"/>
        <w:rPr>
          <w:rFonts w:ascii="Arial" w:eastAsia="Times New Roman" w:hAnsi="Arial" w:cs="Times New Roman"/>
          <w:bCs/>
          <w:sz w:val="24"/>
          <w:szCs w:val="24"/>
          <w:lang w:eastAsia="hr-HR"/>
        </w:rPr>
      </w:pPr>
    </w:p>
    <w:p w14:paraId="068F5AD2" w14:textId="5B1ACCE1" w:rsidR="00A948F2" w:rsidRPr="00D61CD6" w:rsidRDefault="00087289" w:rsidP="00087289">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
          <w:bCs/>
          <w:sz w:val="24"/>
          <w:szCs w:val="24"/>
          <w:lang w:eastAsia="hr-HR"/>
        </w:rPr>
        <w:t>Rashodi za zaposlene</w:t>
      </w:r>
      <w:r w:rsidRPr="00D61CD6">
        <w:rPr>
          <w:rFonts w:ascii="Arial" w:eastAsia="Times New Roman" w:hAnsi="Arial" w:cs="Times New Roman"/>
          <w:bCs/>
          <w:sz w:val="24"/>
          <w:szCs w:val="24"/>
          <w:lang w:eastAsia="hr-HR"/>
        </w:rPr>
        <w:t xml:space="preserve"> u 20</w:t>
      </w:r>
      <w:r w:rsidR="0011147A" w:rsidRPr="00D61CD6">
        <w:rPr>
          <w:rFonts w:ascii="Arial" w:eastAsia="Times New Roman" w:hAnsi="Arial" w:cs="Times New Roman"/>
          <w:bCs/>
          <w:sz w:val="24"/>
          <w:szCs w:val="24"/>
          <w:lang w:eastAsia="hr-HR"/>
        </w:rPr>
        <w:t>2</w:t>
      </w:r>
      <w:r w:rsidR="00330A4E" w:rsidRPr="00D61CD6">
        <w:rPr>
          <w:rFonts w:ascii="Arial" w:eastAsia="Times New Roman" w:hAnsi="Arial" w:cs="Times New Roman"/>
          <w:bCs/>
          <w:sz w:val="24"/>
          <w:szCs w:val="24"/>
          <w:lang w:eastAsia="hr-HR"/>
        </w:rPr>
        <w:t>4</w:t>
      </w:r>
      <w:r w:rsidRPr="00D61CD6">
        <w:rPr>
          <w:rFonts w:ascii="Arial" w:eastAsia="Times New Roman" w:hAnsi="Arial" w:cs="Times New Roman"/>
          <w:bCs/>
          <w:sz w:val="24"/>
          <w:szCs w:val="24"/>
          <w:lang w:eastAsia="hr-HR"/>
        </w:rPr>
        <w:t xml:space="preserve">. godini izvršeni su u iznosu </w:t>
      </w:r>
      <w:r w:rsidR="00330A4E" w:rsidRPr="00D61CD6">
        <w:rPr>
          <w:rFonts w:ascii="Arial" w:eastAsia="Times New Roman" w:hAnsi="Arial" w:cs="Times New Roman"/>
          <w:bCs/>
          <w:sz w:val="24"/>
          <w:szCs w:val="24"/>
          <w:lang w:eastAsia="hr-HR"/>
        </w:rPr>
        <w:t>184.198.558,18</w:t>
      </w:r>
      <w:r w:rsidR="00F60193"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odnosno </w:t>
      </w:r>
      <w:r w:rsidR="00330A4E" w:rsidRPr="00D61CD6">
        <w:rPr>
          <w:rFonts w:ascii="Arial" w:eastAsia="Times New Roman" w:hAnsi="Arial" w:cs="Times New Roman"/>
          <w:bCs/>
          <w:sz w:val="24"/>
          <w:szCs w:val="24"/>
          <w:lang w:eastAsia="hr-HR"/>
        </w:rPr>
        <w:t>102,96</w:t>
      </w:r>
      <w:r w:rsidRPr="00D61CD6">
        <w:rPr>
          <w:rFonts w:ascii="Arial" w:eastAsia="Times New Roman" w:hAnsi="Arial" w:cs="Times New Roman"/>
          <w:bCs/>
          <w:sz w:val="24"/>
          <w:szCs w:val="24"/>
          <w:lang w:eastAsia="hr-HR"/>
        </w:rPr>
        <w:t>% godišnjeg plana</w:t>
      </w:r>
      <w:r w:rsidR="007862DF" w:rsidRPr="00D61CD6">
        <w:rPr>
          <w:rFonts w:ascii="Arial" w:eastAsia="Times New Roman" w:hAnsi="Arial" w:cs="Times New Roman"/>
          <w:bCs/>
          <w:sz w:val="24"/>
          <w:szCs w:val="24"/>
          <w:lang w:eastAsia="hr-HR"/>
        </w:rPr>
        <w:t xml:space="preserve"> iskazanog u konsolidiranom Proračunu za 20</w:t>
      </w:r>
      <w:r w:rsidR="00330A4E" w:rsidRPr="00D61CD6">
        <w:rPr>
          <w:rFonts w:ascii="Arial" w:eastAsia="Times New Roman" w:hAnsi="Arial" w:cs="Times New Roman"/>
          <w:bCs/>
          <w:sz w:val="24"/>
          <w:szCs w:val="24"/>
          <w:lang w:eastAsia="hr-HR"/>
        </w:rPr>
        <w:t>24</w:t>
      </w:r>
      <w:r w:rsidR="007862DF" w:rsidRPr="00D61CD6">
        <w:rPr>
          <w:rFonts w:ascii="Arial" w:eastAsia="Times New Roman" w:hAnsi="Arial" w:cs="Times New Roman"/>
          <w:bCs/>
          <w:sz w:val="24"/>
          <w:szCs w:val="24"/>
          <w:lang w:eastAsia="hr-HR"/>
        </w:rPr>
        <w:t>. godinu</w:t>
      </w:r>
      <w:r w:rsidRPr="00D61CD6">
        <w:rPr>
          <w:rFonts w:ascii="Arial" w:eastAsia="Times New Roman" w:hAnsi="Arial" w:cs="Times New Roman"/>
          <w:bCs/>
          <w:sz w:val="24"/>
          <w:szCs w:val="24"/>
          <w:lang w:eastAsia="hr-HR"/>
        </w:rPr>
        <w:t>.</w:t>
      </w:r>
    </w:p>
    <w:p w14:paraId="10449E5F" w14:textId="2789B5A8" w:rsidR="00517EEA" w:rsidRPr="00D61CD6" w:rsidRDefault="007862DF" w:rsidP="00087289">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 </w:t>
      </w:r>
      <w:r w:rsidR="00A948F2" w:rsidRPr="00D61CD6">
        <w:rPr>
          <w:rFonts w:ascii="Arial" w:eastAsia="Times New Roman" w:hAnsi="Arial" w:cs="Times New Roman"/>
          <w:bCs/>
          <w:sz w:val="24"/>
          <w:szCs w:val="24"/>
          <w:lang w:eastAsia="hr-HR"/>
        </w:rPr>
        <w:t>V</w:t>
      </w:r>
      <w:r w:rsidR="00087289" w:rsidRPr="00D61CD6">
        <w:rPr>
          <w:rFonts w:ascii="Arial" w:eastAsia="Times New Roman" w:hAnsi="Arial" w:cs="Times New Roman"/>
          <w:bCs/>
          <w:sz w:val="24"/>
          <w:szCs w:val="24"/>
          <w:lang w:eastAsia="hr-HR"/>
        </w:rPr>
        <w:t>eći dio navedenog iznosa (</w:t>
      </w:r>
      <w:r w:rsidR="00330A4E" w:rsidRPr="00D61CD6">
        <w:rPr>
          <w:rFonts w:ascii="Arial" w:eastAsia="Times New Roman" w:hAnsi="Arial" w:cs="Times New Roman"/>
          <w:bCs/>
          <w:sz w:val="24"/>
          <w:szCs w:val="24"/>
          <w:lang w:eastAsia="hr-HR"/>
        </w:rPr>
        <w:t>156.041.047,60</w:t>
      </w:r>
      <w:r w:rsidR="00F60193" w:rsidRPr="00D61CD6">
        <w:rPr>
          <w:rFonts w:ascii="Arial" w:eastAsia="Times New Roman" w:hAnsi="Arial" w:cs="Times New Roman"/>
          <w:bCs/>
          <w:sz w:val="24"/>
          <w:szCs w:val="24"/>
          <w:lang w:eastAsia="hr-HR"/>
        </w:rPr>
        <w:t xml:space="preserve"> eura</w:t>
      </w:r>
      <w:r w:rsidR="00087289" w:rsidRPr="00D61CD6">
        <w:rPr>
          <w:rFonts w:ascii="Arial" w:eastAsia="Times New Roman" w:hAnsi="Arial" w:cs="Times New Roman"/>
          <w:bCs/>
          <w:sz w:val="24"/>
          <w:szCs w:val="24"/>
          <w:lang w:eastAsia="hr-HR"/>
        </w:rPr>
        <w:t>) odnosi se na rashode za zaposlene kod proračunskih korisnika financiran</w:t>
      </w:r>
      <w:r w:rsidR="00F60193" w:rsidRPr="00D61CD6">
        <w:rPr>
          <w:rFonts w:ascii="Arial" w:eastAsia="Times New Roman" w:hAnsi="Arial" w:cs="Times New Roman"/>
          <w:bCs/>
          <w:sz w:val="24"/>
          <w:szCs w:val="24"/>
          <w:lang w:eastAsia="hr-HR"/>
        </w:rPr>
        <w:t>ih</w:t>
      </w:r>
      <w:r w:rsidR="00087289" w:rsidRPr="00D61CD6">
        <w:rPr>
          <w:rFonts w:ascii="Arial" w:eastAsia="Times New Roman" w:hAnsi="Arial" w:cs="Times New Roman"/>
          <w:bCs/>
          <w:sz w:val="24"/>
          <w:szCs w:val="24"/>
          <w:lang w:eastAsia="hr-HR"/>
        </w:rPr>
        <w:t xml:space="preserve"> iz njihovih vlastitih i n</w:t>
      </w:r>
      <w:r w:rsidR="00A948F2" w:rsidRPr="00D61CD6">
        <w:rPr>
          <w:rFonts w:ascii="Arial" w:eastAsia="Times New Roman" w:hAnsi="Arial" w:cs="Times New Roman"/>
          <w:bCs/>
          <w:sz w:val="24"/>
          <w:szCs w:val="24"/>
          <w:lang w:eastAsia="hr-HR"/>
        </w:rPr>
        <w:t>amjenskih prihoda,</w:t>
      </w:r>
      <w:r w:rsidR="00B04B01" w:rsidRPr="00D61CD6">
        <w:rPr>
          <w:rFonts w:ascii="Arial" w:eastAsia="Times New Roman" w:hAnsi="Arial" w:cs="Times New Roman"/>
          <w:bCs/>
          <w:sz w:val="24"/>
          <w:szCs w:val="24"/>
          <w:lang w:eastAsia="hr-HR"/>
        </w:rPr>
        <w:t xml:space="preserve"> </w:t>
      </w:r>
      <w:r w:rsidR="00170AB3" w:rsidRPr="00D61CD6">
        <w:rPr>
          <w:rFonts w:ascii="Arial" w:eastAsia="Times New Roman" w:hAnsi="Arial" w:cs="Times New Roman"/>
          <w:bCs/>
          <w:sz w:val="24"/>
          <w:szCs w:val="24"/>
          <w:lang w:eastAsia="hr-HR"/>
        </w:rPr>
        <w:t>koji su u 20</w:t>
      </w:r>
      <w:r w:rsidR="009A3C22" w:rsidRPr="00D61CD6">
        <w:rPr>
          <w:rFonts w:ascii="Arial" w:eastAsia="Times New Roman" w:hAnsi="Arial" w:cs="Times New Roman"/>
          <w:bCs/>
          <w:sz w:val="24"/>
          <w:szCs w:val="24"/>
          <w:lang w:eastAsia="hr-HR"/>
        </w:rPr>
        <w:t>2</w:t>
      </w:r>
      <w:r w:rsidR="00330A4E" w:rsidRPr="00D61CD6">
        <w:rPr>
          <w:rFonts w:ascii="Arial" w:eastAsia="Times New Roman" w:hAnsi="Arial" w:cs="Times New Roman"/>
          <w:bCs/>
          <w:sz w:val="24"/>
          <w:szCs w:val="24"/>
          <w:lang w:eastAsia="hr-HR"/>
        </w:rPr>
        <w:t>4</w:t>
      </w:r>
      <w:r w:rsidR="00A948F2" w:rsidRPr="00D61CD6">
        <w:rPr>
          <w:rFonts w:ascii="Arial" w:eastAsia="Times New Roman" w:hAnsi="Arial" w:cs="Times New Roman"/>
          <w:bCs/>
          <w:sz w:val="24"/>
          <w:szCs w:val="24"/>
          <w:lang w:eastAsia="hr-HR"/>
        </w:rPr>
        <w:t xml:space="preserve">. godini, sukladno naplaćenim vlastitim i namjenskim prihodima i primicima te svojim financijskim planovima, izvršeni </w:t>
      </w:r>
      <w:r w:rsidR="00330A4E" w:rsidRPr="00D61CD6">
        <w:rPr>
          <w:rFonts w:ascii="Arial" w:eastAsia="Times New Roman" w:hAnsi="Arial" w:cs="Times New Roman"/>
          <w:bCs/>
          <w:sz w:val="24"/>
          <w:szCs w:val="24"/>
          <w:lang w:eastAsia="hr-HR"/>
        </w:rPr>
        <w:t>3,8</w:t>
      </w:r>
      <w:r w:rsidR="00A948F2" w:rsidRPr="00D61CD6">
        <w:rPr>
          <w:rFonts w:ascii="Arial" w:eastAsia="Times New Roman" w:hAnsi="Arial" w:cs="Times New Roman"/>
          <w:bCs/>
          <w:sz w:val="24"/>
          <w:szCs w:val="24"/>
          <w:lang w:eastAsia="hr-HR"/>
        </w:rPr>
        <w:t xml:space="preserve">% više od godišnjeg plana i koji su </w:t>
      </w:r>
      <w:r w:rsidR="00087289" w:rsidRPr="00D61CD6">
        <w:rPr>
          <w:rFonts w:ascii="Arial" w:eastAsia="Times New Roman" w:hAnsi="Arial" w:cs="Times New Roman"/>
          <w:bCs/>
          <w:sz w:val="24"/>
          <w:szCs w:val="24"/>
          <w:lang w:eastAsia="hr-HR"/>
        </w:rPr>
        <w:t xml:space="preserve">za </w:t>
      </w:r>
      <w:r w:rsidR="00330A4E" w:rsidRPr="00D61CD6">
        <w:rPr>
          <w:rFonts w:ascii="Arial" w:eastAsia="Times New Roman" w:hAnsi="Arial" w:cs="Times New Roman"/>
          <w:bCs/>
          <w:sz w:val="24"/>
          <w:szCs w:val="24"/>
          <w:lang w:eastAsia="hr-HR"/>
        </w:rPr>
        <w:t>28.502.100,97</w:t>
      </w:r>
      <w:r w:rsidR="00F60193" w:rsidRPr="00D61CD6">
        <w:rPr>
          <w:rFonts w:ascii="Arial" w:eastAsia="Times New Roman" w:hAnsi="Arial" w:cs="Times New Roman"/>
          <w:bCs/>
          <w:sz w:val="24"/>
          <w:szCs w:val="24"/>
          <w:lang w:eastAsia="hr-HR"/>
        </w:rPr>
        <w:t xml:space="preserve"> eur</w:t>
      </w:r>
      <w:r w:rsidR="00330A4E" w:rsidRPr="00D61CD6">
        <w:rPr>
          <w:rFonts w:ascii="Arial" w:eastAsia="Times New Roman" w:hAnsi="Arial" w:cs="Times New Roman"/>
          <w:bCs/>
          <w:sz w:val="24"/>
          <w:szCs w:val="24"/>
          <w:lang w:eastAsia="hr-HR"/>
        </w:rPr>
        <w:t>a</w:t>
      </w:r>
      <w:r w:rsidR="009A3C22" w:rsidRPr="00D61CD6">
        <w:rPr>
          <w:rFonts w:ascii="Arial" w:eastAsia="Times New Roman" w:hAnsi="Arial" w:cs="Times New Roman"/>
          <w:bCs/>
          <w:sz w:val="24"/>
          <w:szCs w:val="24"/>
          <w:lang w:eastAsia="hr-HR"/>
        </w:rPr>
        <w:t xml:space="preserve"> ili </w:t>
      </w:r>
      <w:r w:rsidR="00330A4E" w:rsidRPr="00D61CD6">
        <w:rPr>
          <w:rFonts w:ascii="Arial" w:eastAsia="Times New Roman" w:hAnsi="Arial" w:cs="Times New Roman"/>
          <w:bCs/>
          <w:sz w:val="24"/>
          <w:szCs w:val="24"/>
          <w:lang w:eastAsia="hr-HR"/>
        </w:rPr>
        <w:t>22,35</w:t>
      </w:r>
      <w:r w:rsidR="009A3C22" w:rsidRPr="00D61CD6">
        <w:rPr>
          <w:rFonts w:ascii="Arial" w:eastAsia="Times New Roman" w:hAnsi="Arial" w:cs="Times New Roman"/>
          <w:bCs/>
          <w:sz w:val="24"/>
          <w:szCs w:val="24"/>
          <w:lang w:eastAsia="hr-HR"/>
        </w:rPr>
        <w:t>%</w:t>
      </w:r>
      <w:r w:rsidR="00170AB3" w:rsidRPr="00D61CD6">
        <w:rPr>
          <w:rFonts w:ascii="Arial" w:eastAsia="Times New Roman" w:hAnsi="Arial" w:cs="Times New Roman"/>
          <w:bCs/>
          <w:sz w:val="24"/>
          <w:szCs w:val="24"/>
          <w:lang w:eastAsia="hr-HR"/>
        </w:rPr>
        <w:t xml:space="preserve"> veći nego</w:t>
      </w:r>
      <w:r w:rsidR="00087289" w:rsidRPr="00D61CD6">
        <w:rPr>
          <w:rFonts w:ascii="Arial" w:eastAsia="Times New Roman" w:hAnsi="Arial" w:cs="Times New Roman"/>
          <w:bCs/>
          <w:sz w:val="24"/>
          <w:szCs w:val="24"/>
          <w:lang w:eastAsia="hr-HR"/>
        </w:rPr>
        <w:t xml:space="preserve"> u 20</w:t>
      </w:r>
      <w:r w:rsidR="00517EEA" w:rsidRPr="00D61CD6">
        <w:rPr>
          <w:rFonts w:ascii="Arial" w:eastAsia="Times New Roman" w:hAnsi="Arial" w:cs="Times New Roman"/>
          <w:bCs/>
          <w:sz w:val="24"/>
          <w:szCs w:val="24"/>
          <w:lang w:eastAsia="hr-HR"/>
        </w:rPr>
        <w:t>2</w:t>
      </w:r>
      <w:r w:rsidR="00330A4E" w:rsidRPr="00D61CD6">
        <w:rPr>
          <w:rFonts w:ascii="Arial" w:eastAsia="Times New Roman" w:hAnsi="Arial" w:cs="Times New Roman"/>
          <w:bCs/>
          <w:sz w:val="24"/>
          <w:szCs w:val="24"/>
          <w:lang w:eastAsia="hr-HR"/>
        </w:rPr>
        <w:t>3</w:t>
      </w:r>
      <w:r w:rsidR="00087289" w:rsidRPr="00D61CD6">
        <w:rPr>
          <w:rFonts w:ascii="Arial" w:eastAsia="Times New Roman" w:hAnsi="Arial" w:cs="Times New Roman"/>
          <w:bCs/>
          <w:sz w:val="24"/>
          <w:szCs w:val="24"/>
          <w:lang w:eastAsia="hr-HR"/>
        </w:rPr>
        <w:t xml:space="preserve">. godini. </w:t>
      </w:r>
      <w:r w:rsidR="006804D9" w:rsidRPr="00D61CD6">
        <w:rPr>
          <w:rFonts w:ascii="Arial" w:eastAsia="Times New Roman" w:hAnsi="Arial" w:cs="Times New Roman"/>
          <w:bCs/>
          <w:sz w:val="24"/>
          <w:szCs w:val="24"/>
          <w:lang w:eastAsia="hr-HR"/>
        </w:rPr>
        <w:t xml:space="preserve">Rashode za zaposlene na teret vlastitih i namjenskih prihoda isplaćivali su </w:t>
      </w:r>
      <w:r w:rsidR="005D2D33" w:rsidRPr="00D61CD6">
        <w:rPr>
          <w:rFonts w:ascii="Arial" w:eastAsia="Times New Roman" w:hAnsi="Arial" w:cs="Times New Roman"/>
          <w:bCs/>
          <w:sz w:val="24"/>
          <w:szCs w:val="24"/>
          <w:lang w:eastAsia="hr-HR"/>
        </w:rPr>
        <w:t>u 202</w:t>
      </w:r>
      <w:r w:rsidR="00330A4E" w:rsidRPr="00D61CD6">
        <w:rPr>
          <w:rFonts w:ascii="Arial" w:eastAsia="Times New Roman" w:hAnsi="Arial" w:cs="Times New Roman"/>
          <w:bCs/>
          <w:sz w:val="24"/>
          <w:szCs w:val="24"/>
          <w:lang w:eastAsia="hr-HR"/>
        </w:rPr>
        <w:t>4</w:t>
      </w:r>
      <w:r w:rsidR="005D2D33" w:rsidRPr="00D61CD6">
        <w:rPr>
          <w:rFonts w:ascii="Arial" w:eastAsia="Times New Roman" w:hAnsi="Arial" w:cs="Times New Roman"/>
          <w:bCs/>
          <w:sz w:val="24"/>
          <w:szCs w:val="24"/>
          <w:lang w:eastAsia="hr-HR"/>
        </w:rPr>
        <w:t xml:space="preserve">. godini </w:t>
      </w:r>
      <w:r w:rsidR="006804D9" w:rsidRPr="00D61CD6">
        <w:rPr>
          <w:rFonts w:ascii="Arial" w:eastAsia="Times New Roman" w:hAnsi="Arial" w:cs="Times New Roman"/>
          <w:bCs/>
          <w:sz w:val="24"/>
          <w:szCs w:val="24"/>
          <w:lang w:eastAsia="hr-HR"/>
        </w:rPr>
        <w:t xml:space="preserve">proračunski korisnici kako slijedi: ustanove </w:t>
      </w:r>
      <w:r w:rsidR="001A0491" w:rsidRPr="00D61CD6">
        <w:rPr>
          <w:rFonts w:ascii="Arial" w:eastAsia="Times New Roman" w:hAnsi="Arial" w:cs="Times New Roman"/>
          <w:bCs/>
          <w:sz w:val="24"/>
          <w:szCs w:val="24"/>
          <w:lang w:eastAsia="hr-HR"/>
        </w:rPr>
        <w:t xml:space="preserve">školstva </w:t>
      </w:r>
      <w:r w:rsidR="006804D9" w:rsidRPr="00D61CD6">
        <w:rPr>
          <w:rFonts w:ascii="Arial" w:eastAsia="Times New Roman" w:hAnsi="Arial" w:cs="Times New Roman"/>
          <w:bCs/>
          <w:sz w:val="24"/>
          <w:szCs w:val="24"/>
          <w:lang w:eastAsia="hr-HR"/>
        </w:rPr>
        <w:t xml:space="preserve">u iznosu od </w:t>
      </w:r>
      <w:r w:rsidR="00330A4E" w:rsidRPr="00D61CD6">
        <w:rPr>
          <w:rFonts w:ascii="Arial" w:eastAsia="Times New Roman" w:hAnsi="Arial" w:cs="Times New Roman"/>
          <w:bCs/>
          <w:sz w:val="24"/>
          <w:szCs w:val="24"/>
          <w:lang w:eastAsia="hr-HR"/>
        </w:rPr>
        <w:t>85.404.455,89</w:t>
      </w:r>
      <w:r w:rsidR="00F60193" w:rsidRPr="00D61CD6">
        <w:rPr>
          <w:rFonts w:ascii="Arial" w:eastAsia="Times New Roman" w:hAnsi="Arial" w:cs="Times New Roman"/>
          <w:bCs/>
          <w:sz w:val="24"/>
          <w:szCs w:val="24"/>
          <w:lang w:eastAsia="hr-HR"/>
        </w:rPr>
        <w:t xml:space="preserve"> eura</w:t>
      </w:r>
      <w:r w:rsidR="001A0491" w:rsidRPr="00D61CD6">
        <w:rPr>
          <w:rFonts w:ascii="Arial" w:eastAsia="Times New Roman" w:hAnsi="Arial" w:cs="Times New Roman"/>
          <w:bCs/>
          <w:sz w:val="24"/>
          <w:szCs w:val="24"/>
          <w:lang w:eastAsia="hr-HR"/>
        </w:rPr>
        <w:t xml:space="preserve"> (</w:t>
      </w:r>
      <w:r w:rsidR="00330A4E" w:rsidRPr="00D61CD6">
        <w:rPr>
          <w:rFonts w:ascii="Arial" w:eastAsia="Times New Roman" w:hAnsi="Arial" w:cs="Times New Roman"/>
          <w:bCs/>
          <w:sz w:val="24"/>
          <w:szCs w:val="24"/>
          <w:lang w:eastAsia="hr-HR"/>
        </w:rPr>
        <w:t>102,47</w:t>
      </w:r>
      <w:r w:rsidR="001A0491" w:rsidRPr="00D61CD6">
        <w:rPr>
          <w:rFonts w:ascii="Arial" w:eastAsia="Times New Roman" w:hAnsi="Arial" w:cs="Times New Roman"/>
          <w:bCs/>
          <w:sz w:val="24"/>
          <w:szCs w:val="24"/>
          <w:lang w:eastAsia="hr-HR"/>
        </w:rPr>
        <w:t xml:space="preserve"> plana iskazanog u Proračunu i </w:t>
      </w:r>
      <w:r w:rsidR="00330A4E" w:rsidRPr="00D61CD6">
        <w:rPr>
          <w:rFonts w:ascii="Arial" w:eastAsia="Times New Roman" w:hAnsi="Arial" w:cs="Times New Roman"/>
          <w:bCs/>
          <w:sz w:val="24"/>
          <w:szCs w:val="24"/>
          <w:lang w:eastAsia="hr-HR"/>
        </w:rPr>
        <w:t>25,3</w:t>
      </w:r>
      <w:r w:rsidR="001A0491" w:rsidRPr="00D61CD6">
        <w:rPr>
          <w:rFonts w:ascii="Arial" w:eastAsia="Times New Roman" w:hAnsi="Arial" w:cs="Times New Roman"/>
          <w:bCs/>
          <w:sz w:val="24"/>
          <w:szCs w:val="24"/>
          <w:lang w:eastAsia="hr-HR"/>
        </w:rPr>
        <w:t>% više nego u 202</w:t>
      </w:r>
      <w:r w:rsidR="00126C9C" w:rsidRPr="00D61CD6">
        <w:rPr>
          <w:rFonts w:ascii="Arial" w:eastAsia="Times New Roman" w:hAnsi="Arial" w:cs="Times New Roman"/>
          <w:bCs/>
          <w:sz w:val="24"/>
          <w:szCs w:val="24"/>
          <w:lang w:eastAsia="hr-HR"/>
        </w:rPr>
        <w:t>3</w:t>
      </w:r>
      <w:r w:rsidR="00A948F2" w:rsidRPr="00D61CD6">
        <w:rPr>
          <w:rFonts w:ascii="Arial" w:eastAsia="Times New Roman" w:hAnsi="Arial" w:cs="Times New Roman"/>
          <w:bCs/>
          <w:sz w:val="24"/>
          <w:szCs w:val="24"/>
          <w:lang w:eastAsia="hr-HR"/>
        </w:rPr>
        <w:t>. godini</w:t>
      </w:r>
      <w:r w:rsidR="001A0491" w:rsidRPr="00D61CD6">
        <w:rPr>
          <w:rFonts w:ascii="Arial" w:eastAsia="Times New Roman" w:hAnsi="Arial" w:cs="Times New Roman"/>
          <w:bCs/>
          <w:sz w:val="24"/>
          <w:szCs w:val="24"/>
          <w:lang w:eastAsia="hr-HR"/>
        </w:rPr>
        <w:t xml:space="preserve">), ustanove zdravstva u iznosu od </w:t>
      </w:r>
      <w:r w:rsidR="00126C9C" w:rsidRPr="00D61CD6">
        <w:rPr>
          <w:rFonts w:ascii="Arial" w:eastAsia="Times New Roman" w:hAnsi="Arial" w:cs="Times New Roman"/>
          <w:bCs/>
          <w:sz w:val="24"/>
          <w:szCs w:val="24"/>
          <w:lang w:eastAsia="hr-HR"/>
        </w:rPr>
        <w:t>66.067.499,41</w:t>
      </w:r>
      <w:r w:rsidR="00F60193" w:rsidRPr="00D61CD6">
        <w:rPr>
          <w:rFonts w:ascii="Arial" w:eastAsia="Times New Roman" w:hAnsi="Arial" w:cs="Times New Roman"/>
          <w:bCs/>
          <w:sz w:val="24"/>
          <w:szCs w:val="24"/>
          <w:lang w:eastAsia="hr-HR"/>
        </w:rPr>
        <w:t xml:space="preserve"> eur</w:t>
      </w:r>
      <w:r w:rsidR="00126C9C" w:rsidRPr="00D61CD6">
        <w:rPr>
          <w:rFonts w:ascii="Arial" w:eastAsia="Times New Roman" w:hAnsi="Arial" w:cs="Times New Roman"/>
          <w:bCs/>
          <w:sz w:val="24"/>
          <w:szCs w:val="24"/>
          <w:lang w:eastAsia="hr-HR"/>
        </w:rPr>
        <w:t>o</w:t>
      </w:r>
      <w:r w:rsidR="001A0491"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5,9</w:t>
      </w:r>
      <w:r w:rsidR="001A0491" w:rsidRPr="00D61CD6">
        <w:rPr>
          <w:rFonts w:ascii="Arial" w:eastAsia="Times New Roman" w:hAnsi="Arial" w:cs="Times New Roman"/>
          <w:bCs/>
          <w:sz w:val="24"/>
          <w:szCs w:val="24"/>
          <w:lang w:eastAsia="hr-HR"/>
        </w:rPr>
        <w:t xml:space="preserve">% </w:t>
      </w:r>
      <w:r w:rsidR="00F60193" w:rsidRPr="00D61CD6">
        <w:rPr>
          <w:rFonts w:ascii="Arial" w:eastAsia="Times New Roman" w:hAnsi="Arial" w:cs="Times New Roman"/>
          <w:bCs/>
          <w:sz w:val="24"/>
          <w:szCs w:val="24"/>
          <w:lang w:eastAsia="hr-HR"/>
        </w:rPr>
        <w:t>više</w:t>
      </w:r>
      <w:r w:rsidR="001A0491" w:rsidRPr="00D61CD6">
        <w:rPr>
          <w:rFonts w:ascii="Arial" w:eastAsia="Times New Roman" w:hAnsi="Arial" w:cs="Times New Roman"/>
          <w:bCs/>
          <w:sz w:val="24"/>
          <w:szCs w:val="24"/>
          <w:lang w:eastAsia="hr-HR"/>
        </w:rPr>
        <w:t xml:space="preserve"> od </w:t>
      </w:r>
      <w:r w:rsidR="00984288" w:rsidRPr="00D61CD6">
        <w:rPr>
          <w:rFonts w:ascii="Arial" w:eastAsia="Times New Roman" w:hAnsi="Arial" w:cs="Times New Roman"/>
          <w:bCs/>
          <w:sz w:val="24"/>
          <w:szCs w:val="24"/>
          <w:lang w:eastAsia="hr-HR"/>
        </w:rPr>
        <w:t>p</w:t>
      </w:r>
      <w:r w:rsidR="001A0491" w:rsidRPr="00D61CD6">
        <w:rPr>
          <w:rFonts w:ascii="Arial" w:eastAsia="Times New Roman" w:hAnsi="Arial" w:cs="Times New Roman"/>
          <w:bCs/>
          <w:sz w:val="24"/>
          <w:szCs w:val="24"/>
          <w:lang w:eastAsia="hr-HR"/>
        </w:rPr>
        <w:t xml:space="preserve">lana iskazanog u Proračunu i </w:t>
      </w:r>
      <w:r w:rsidR="00126C9C" w:rsidRPr="00D61CD6">
        <w:rPr>
          <w:rFonts w:ascii="Arial" w:eastAsia="Times New Roman" w:hAnsi="Arial" w:cs="Times New Roman"/>
          <w:bCs/>
          <w:sz w:val="24"/>
          <w:szCs w:val="24"/>
          <w:lang w:eastAsia="hr-HR"/>
        </w:rPr>
        <w:t>19,98</w:t>
      </w:r>
      <w:r w:rsidR="001E60CF" w:rsidRPr="00D61CD6">
        <w:rPr>
          <w:rFonts w:ascii="Arial" w:eastAsia="Times New Roman" w:hAnsi="Arial" w:cs="Times New Roman"/>
          <w:bCs/>
          <w:sz w:val="24"/>
          <w:szCs w:val="24"/>
          <w:lang w:eastAsia="hr-HR"/>
        </w:rPr>
        <w:t>% više nego u 202</w:t>
      </w:r>
      <w:r w:rsidR="00126C9C" w:rsidRPr="00D61CD6">
        <w:rPr>
          <w:rFonts w:ascii="Arial" w:eastAsia="Times New Roman" w:hAnsi="Arial" w:cs="Times New Roman"/>
          <w:bCs/>
          <w:sz w:val="24"/>
          <w:szCs w:val="24"/>
          <w:lang w:eastAsia="hr-HR"/>
        </w:rPr>
        <w:t>3</w:t>
      </w:r>
      <w:r w:rsidR="001E60CF" w:rsidRPr="00D61CD6">
        <w:rPr>
          <w:rFonts w:ascii="Arial" w:eastAsia="Times New Roman" w:hAnsi="Arial" w:cs="Times New Roman"/>
          <w:bCs/>
          <w:sz w:val="24"/>
          <w:szCs w:val="24"/>
          <w:lang w:eastAsia="hr-HR"/>
        </w:rPr>
        <w:t>. godini</w:t>
      </w:r>
      <w:r w:rsidR="001A0491" w:rsidRPr="00D61CD6">
        <w:rPr>
          <w:rFonts w:ascii="Arial" w:eastAsia="Times New Roman" w:hAnsi="Arial" w:cs="Times New Roman"/>
          <w:bCs/>
          <w:sz w:val="24"/>
          <w:szCs w:val="24"/>
          <w:lang w:eastAsia="hr-HR"/>
        </w:rPr>
        <w:t xml:space="preserve">), ustanove socijalne skrbi u iznosu od </w:t>
      </w:r>
      <w:r w:rsidR="00126C9C" w:rsidRPr="00D61CD6">
        <w:rPr>
          <w:rFonts w:ascii="Arial" w:eastAsia="Times New Roman" w:hAnsi="Arial" w:cs="Times New Roman"/>
          <w:bCs/>
          <w:sz w:val="24"/>
          <w:szCs w:val="24"/>
          <w:lang w:eastAsia="hr-HR"/>
        </w:rPr>
        <w:t>4.320.814,45</w:t>
      </w:r>
      <w:r w:rsidR="001A0491" w:rsidRPr="00D61CD6">
        <w:rPr>
          <w:rFonts w:ascii="Arial" w:eastAsia="Times New Roman" w:hAnsi="Arial" w:cs="Times New Roman"/>
          <w:bCs/>
          <w:sz w:val="24"/>
          <w:szCs w:val="24"/>
          <w:lang w:eastAsia="hr-HR"/>
        </w:rPr>
        <w:t xml:space="preserve"> (</w:t>
      </w:r>
      <w:r w:rsidR="00F60193" w:rsidRPr="00D61CD6">
        <w:rPr>
          <w:rFonts w:ascii="Arial" w:eastAsia="Times New Roman" w:hAnsi="Arial" w:cs="Times New Roman"/>
          <w:bCs/>
          <w:sz w:val="24"/>
          <w:szCs w:val="24"/>
          <w:lang w:eastAsia="hr-HR"/>
        </w:rPr>
        <w:t>99,</w:t>
      </w:r>
      <w:r w:rsidR="00126C9C" w:rsidRPr="00D61CD6">
        <w:rPr>
          <w:rFonts w:ascii="Arial" w:eastAsia="Times New Roman" w:hAnsi="Arial" w:cs="Times New Roman"/>
          <w:bCs/>
          <w:sz w:val="24"/>
          <w:szCs w:val="24"/>
          <w:lang w:eastAsia="hr-HR"/>
        </w:rPr>
        <w:t>4</w:t>
      </w:r>
      <w:r w:rsidR="00F60193" w:rsidRPr="00D61CD6">
        <w:rPr>
          <w:rFonts w:ascii="Arial" w:eastAsia="Times New Roman" w:hAnsi="Arial" w:cs="Times New Roman"/>
          <w:bCs/>
          <w:sz w:val="24"/>
          <w:szCs w:val="24"/>
          <w:lang w:eastAsia="hr-HR"/>
        </w:rPr>
        <w:t>1</w:t>
      </w:r>
      <w:r w:rsidR="001A0491" w:rsidRPr="00D61CD6">
        <w:rPr>
          <w:rFonts w:ascii="Arial" w:eastAsia="Times New Roman" w:hAnsi="Arial" w:cs="Times New Roman"/>
          <w:bCs/>
          <w:sz w:val="24"/>
          <w:szCs w:val="24"/>
          <w:lang w:eastAsia="hr-HR"/>
        </w:rPr>
        <w:t>%</w:t>
      </w:r>
      <w:r w:rsidR="001E60CF" w:rsidRPr="00D61CD6">
        <w:rPr>
          <w:rFonts w:ascii="Arial" w:eastAsia="Times New Roman" w:hAnsi="Arial" w:cs="Times New Roman"/>
          <w:bCs/>
          <w:sz w:val="24"/>
          <w:szCs w:val="24"/>
          <w:lang w:eastAsia="hr-HR"/>
        </w:rPr>
        <w:t xml:space="preserve"> </w:t>
      </w:r>
      <w:r w:rsidR="001A0491" w:rsidRPr="00D61CD6">
        <w:rPr>
          <w:rFonts w:ascii="Arial" w:eastAsia="Times New Roman" w:hAnsi="Arial" w:cs="Times New Roman"/>
          <w:bCs/>
          <w:sz w:val="24"/>
          <w:szCs w:val="24"/>
          <w:lang w:eastAsia="hr-HR"/>
        </w:rPr>
        <w:t>plana</w:t>
      </w:r>
      <w:r w:rsidR="001E60CF" w:rsidRPr="00D61CD6">
        <w:rPr>
          <w:rFonts w:ascii="Arial" w:eastAsia="Times New Roman" w:hAnsi="Arial" w:cs="Times New Roman"/>
          <w:bCs/>
          <w:sz w:val="24"/>
          <w:szCs w:val="24"/>
          <w:lang w:eastAsia="hr-HR"/>
        </w:rPr>
        <w:t xml:space="preserve"> iskazanog u Proračunu</w:t>
      </w:r>
      <w:r w:rsidR="001A0491" w:rsidRPr="00D61CD6">
        <w:rPr>
          <w:rFonts w:ascii="Arial" w:eastAsia="Times New Roman" w:hAnsi="Arial" w:cs="Times New Roman"/>
          <w:bCs/>
          <w:sz w:val="24"/>
          <w:szCs w:val="24"/>
          <w:lang w:eastAsia="hr-HR"/>
        </w:rPr>
        <w:t xml:space="preserve"> i </w:t>
      </w:r>
      <w:r w:rsidR="00126C9C" w:rsidRPr="00D61CD6">
        <w:rPr>
          <w:rFonts w:ascii="Arial" w:eastAsia="Times New Roman" w:hAnsi="Arial" w:cs="Times New Roman"/>
          <w:bCs/>
          <w:sz w:val="24"/>
          <w:szCs w:val="24"/>
          <w:lang w:eastAsia="hr-HR"/>
        </w:rPr>
        <w:t>10,08</w:t>
      </w:r>
      <w:r w:rsidR="001A0491" w:rsidRPr="00D61CD6">
        <w:rPr>
          <w:rFonts w:ascii="Arial" w:eastAsia="Times New Roman" w:hAnsi="Arial" w:cs="Times New Roman"/>
          <w:bCs/>
          <w:sz w:val="24"/>
          <w:szCs w:val="24"/>
          <w:lang w:eastAsia="hr-HR"/>
        </w:rPr>
        <w:t>% više nego u 202</w:t>
      </w:r>
      <w:r w:rsidR="00126C9C" w:rsidRPr="00D61CD6">
        <w:rPr>
          <w:rFonts w:ascii="Arial" w:eastAsia="Times New Roman" w:hAnsi="Arial" w:cs="Times New Roman"/>
          <w:bCs/>
          <w:sz w:val="24"/>
          <w:szCs w:val="24"/>
          <w:lang w:eastAsia="hr-HR"/>
        </w:rPr>
        <w:t>3</w:t>
      </w:r>
      <w:r w:rsidR="001E60CF" w:rsidRPr="00D61CD6">
        <w:rPr>
          <w:rFonts w:ascii="Arial" w:eastAsia="Times New Roman" w:hAnsi="Arial" w:cs="Times New Roman"/>
          <w:bCs/>
          <w:sz w:val="24"/>
          <w:szCs w:val="24"/>
          <w:lang w:eastAsia="hr-HR"/>
        </w:rPr>
        <w:t>. godini</w:t>
      </w:r>
      <w:r w:rsidR="001A0491" w:rsidRPr="00D61CD6">
        <w:rPr>
          <w:rFonts w:ascii="Arial" w:eastAsia="Times New Roman" w:hAnsi="Arial" w:cs="Times New Roman"/>
          <w:bCs/>
          <w:sz w:val="24"/>
          <w:szCs w:val="24"/>
          <w:lang w:eastAsia="hr-HR"/>
        </w:rPr>
        <w:t xml:space="preserve">), Regionalna razvojna agencija u iznosu od </w:t>
      </w:r>
      <w:r w:rsidR="00126C9C" w:rsidRPr="00D61CD6">
        <w:rPr>
          <w:rFonts w:ascii="Arial" w:eastAsia="Times New Roman" w:hAnsi="Arial" w:cs="Times New Roman"/>
          <w:bCs/>
          <w:sz w:val="24"/>
          <w:szCs w:val="24"/>
          <w:lang w:eastAsia="hr-HR"/>
        </w:rPr>
        <w:t>182.234,62</w:t>
      </w:r>
      <w:r w:rsidR="00F60193" w:rsidRPr="00D61CD6">
        <w:rPr>
          <w:rFonts w:ascii="Arial" w:eastAsia="Times New Roman" w:hAnsi="Arial" w:cs="Times New Roman"/>
          <w:bCs/>
          <w:sz w:val="24"/>
          <w:szCs w:val="24"/>
          <w:lang w:eastAsia="hr-HR"/>
        </w:rPr>
        <w:t xml:space="preserve"> eura</w:t>
      </w:r>
      <w:r w:rsidR="001A0491"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9,15</w:t>
      </w:r>
      <w:r w:rsidR="001A0491" w:rsidRPr="00D61CD6">
        <w:rPr>
          <w:rFonts w:ascii="Arial" w:eastAsia="Times New Roman" w:hAnsi="Arial" w:cs="Times New Roman"/>
          <w:bCs/>
          <w:sz w:val="24"/>
          <w:szCs w:val="24"/>
          <w:lang w:eastAsia="hr-HR"/>
        </w:rPr>
        <w:t xml:space="preserve">% </w:t>
      </w:r>
      <w:r w:rsidR="007B5326" w:rsidRPr="00D61CD6">
        <w:rPr>
          <w:rFonts w:ascii="Arial" w:eastAsia="Times New Roman" w:hAnsi="Arial" w:cs="Times New Roman"/>
          <w:bCs/>
          <w:sz w:val="24"/>
          <w:szCs w:val="24"/>
          <w:lang w:eastAsia="hr-HR"/>
        </w:rPr>
        <w:t>više</w:t>
      </w:r>
      <w:r w:rsidR="001A0491" w:rsidRPr="00D61CD6">
        <w:rPr>
          <w:rFonts w:ascii="Arial" w:eastAsia="Times New Roman" w:hAnsi="Arial" w:cs="Times New Roman"/>
          <w:bCs/>
          <w:sz w:val="24"/>
          <w:szCs w:val="24"/>
          <w:lang w:eastAsia="hr-HR"/>
        </w:rPr>
        <w:t xml:space="preserve"> od plana iskazanog u Proračunu i </w:t>
      </w:r>
      <w:r w:rsidR="00126C9C" w:rsidRPr="00D61CD6">
        <w:rPr>
          <w:rFonts w:ascii="Arial" w:eastAsia="Times New Roman" w:hAnsi="Arial" w:cs="Times New Roman"/>
          <w:bCs/>
          <w:sz w:val="24"/>
          <w:szCs w:val="24"/>
          <w:lang w:eastAsia="hr-HR"/>
        </w:rPr>
        <w:t>41,21</w:t>
      </w:r>
      <w:r w:rsidR="001A0491"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manje</w:t>
      </w:r>
      <w:r w:rsidR="001A0491" w:rsidRPr="00D61CD6">
        <w:rPr>
          <w:rFonts w:ascii="Arial" w:eastAsia="Times New Roman" w:hAnsi="Arial" w:cs="Times New Roman"/>
          <w:bCs/>
          <w:sz w:val="24"/>
          <w:szCs w:val="24"/>
          <w:lang w:eastAsia="hr-HR"/>
        </w:rPr>
        <w:t xml:space="preserve"> nego u 202</w:t>
      </w:r>
      <w:r w:rsidR="00126C9C" w:rsidRPr="00D61CD6">
        <w:rPr>
          <w:rFonts w:ascii="Arial" w:eastAsia="Times New Roman" w:hAnsi="Arial" w:cs="Times New Roman"/>
          <w:bCs/>
          <w:sz w:val="24"/>
          <w:szCs w:val="24"/>
          <w:lang w:eastAsia="hr-HR"/>
        </w:rPr>
        <w:t>3</w:t>
      </w:r>
      <w:r w:rsidR="001A0491" w:rsidRPr="00D61CD6">
        <w:rPr>
          <w:rFonts w:ascii="Arial" w:eastAsia="Times New Roman" w:hAnsi="Arial" w:cs="Times New Roman"/>
          <w:bCs/>
          <w:sz w:val="24"/>
          <w:szCs w:val="24"/>
          <w:lang w:eastAsia="hr-HR"/>
        </w:rPr>
        <w:t xml:space="preserve">. godini), Pomorski i povijesni muzej Hrvatskog primorja u iznosu od </w:t>
      </w:r>
      <w:r w:rsidR="00126C9C" w:rsidRPr="00D61CD6">
        <w:rPr>
          <w:rFonts w:ascii="Arial" w:eastAsia="Times New Roman" w:hAnsi="Arial" w:cs="Times New Roman"/>
          <w:bCs/>
          <w:sz w:val="24"/>
          <w:szCs w:val="24"/>
          <w:lang w:eastAsia="hr-HR"/>
        </w:rPr>
        <w:t>33.545,60</w:t>
      </w:r>
      <w:r w:rsidR="007B5326" w:rsidRPr="00D61CD6">
        <w:rPr>
          <w:rFonts w:ascii="Arial" w:eastAsia="Times New Roman" w:hAnsi="Arial" w:cs="Times New Roman"/>
          <w:bCs/>
          <w:sz w:val="24"/>
          <w:szCs w:val="24"/>
          <w:lang w:eastAsia="hr-HR"/>
        </w:rPr>
        <w:t xml:space="preserve"> eura</w:t>
      </w:r>
      <w:r w:rsidR="005D2D33"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97,61</w:t>
      </w:r>
      <w:r w:rsidR="005D2D33" w:rsidRPr="00D61CD6">
        <w:rPr>
          <w:rFonts w:ascii="Arial" w:eastAsia="Times New Roman" w:hAnsi="Arial" w:cs="Times New Roman"/>
          <w:bCs/>
          <w:sz w:val="24"/>
          <w:szCs w:val="24"/>
          <w:lang w:eastAsia="hr-HR"/>
        </w:rPr>
        <w:t xml:space="preserve">% plana i </w:t>
      </w:r>
      <w:r w:rsidR="00126C9C" w:rsidRPr="00D61CD6">
        <w:rPr>
          <w:rFonts w:ascii="Arial" w:eastAsia="Times New Roman" w:hAnsi="Arial" w:cs="Times New Roman"/>
          <w:bCs/>
          <w:sz w:val="24"/>
          <w:szCs w:val="24"/>
          <w:lang w:eastAsia="hr-HR"/>
        </w:rPr>
        <w:t>8,5</w:t>
      </w:r>
      <w:r w:rsidR="005D2D33" w:rsidRPr="00D61CD6">
        <w:rPr>
          <w:rFonts w:ascii="Arial" w:eastAsia="Times New Roman" w:hAnsi="Arial" w:cs="Times New Roman"/>
          <w:bCs/>
          <w:sz w:val="24"/>
          <w:szCs w:val="24"/>
          <w:lang w:eastAsia="hr-HR"/>
        </w:rPr>
        <w:t xml:space="preserve">% </w:t>
      </w:r>
      <w:r w:rsidR="007B5326" w:rsidRPr="00D61CD6">
        <w:rPr>
          <w:rFonts w:ascii="Arial" w:eastAsia="Times New Roman" w:hAnsi="Arial" w:cs="Times New Roman"/>
          <w:bCs/>
          <w:sz w:val="24"/>
          <w:szCs w:val="24"/>
          <w:lang w:eastAsia="hr-HR"/>
        </w:rPr>
        <w:t xml:space="preserve">manje </w:t>
      </w:r>
      <w:r w:rsidR="005D2D33" w:rsidRPr="00D61CD6">
        <w:rPr>
          <w:rFonts w:ascii="Arial" w:eastAsia="Times New Roman" w:hAnsi="Arial" w:cs="Times New Roman"/>
          <w:bCs/>
          <w:sz w:val="24"/>
          <w:szCs w:val="24"/>
          <w:lang w:eastAsia="hr-HR"/>
        </w:rPr>
        <w:t>u odnosu na 202</w:t>
      </w:r>
      <w:r w:rsidR="00126C9C" w:rsidRPr="00D61CD6">
        <w:rPr>
          <w:rFonts w:ascii="Arial" w:eastAsia="Times New Roman" w:hAnsi="Arial" w:cs="Times New Roman"/>
          <w:bCs/>
          <w:sz w:val="24"/>
          <w:szCs w:val="24"/>
          <w:lang w:eastAsia="hr-HR"/>
        </w:rPr>
        <w:t>3</w:t>
      </w:r>
      <w:r w:rsidR="005D2D33" w:rsidRPr="00D61CD6">
        <w:rPr>
          <w:rFonts w:ascii="Arial" w:eastAsia="Times New Roman" w:hAnsi="Arial" w:cs="Times New Roman"/>
          <w:bCs/>
          <w:sz w:val="24"/>
          <w:szCs w:val="24"/>
          <w:lang w:eastAsia="hr-HR"/>
        </w:rPr>
        <w:t>.</w:t>
      </w:r>
      <w:r w:rsidR="001E60CF" w:rsidRPr="00D61CD6">
        <w:rPr>
          <w:rFonts w:ascii="Arial" w:eastAsia="Times New Roman" w:hAnsi="Arial" w:cs="Times New Roman"/>
          <w:bCs/>
          <w:sz w:val="24"/>
          <w:szCs w:val="24"/>
          <w:lang w:eastAsia="hr-HR"/>
        </w:rPr>
        <w:t xml:space="preserve"> godinu</w:t>
      </w:r>
      <w:r w:rsidR="005D2D33" w:rsidRPr="00D61CD6">
        <w:rPr>
          <w:rFonts w:ascii="Arial" w:eastAsia="Times New Roman" w:hAnsi="Arial" w:cs="Times New Roman"/>
          <w:bCs/>
          <w:sz w:val="24"/>
          <w:szCs w:val="24"/>
          <w:lang w:eastAsia="hr-HR"/>
        </w:rPr>
        <w:t>),</w:t>
      </w:r>
      <w:r w:rsidR="001A0491" w:rsidRPr="00D61CD6">
        <w:rPr>
          <w:rFonts w:ascii="Arial" w:eastAsia="Times New Roman" w:hAnsi="Arial" w:cs="Times New Roman"/>
          <w:bCs/>
          <w:sz w:val="24"/>
          <w:szCs w:val="24"/>
          <w:lang w:eastAsia="hr-HR"/>
        </w:rPr>
        <w:t xml:space="preserve"> </w:t>
      </w:r>
      <w:r w:rsidR="005D2D33" w:rsidRPr="00D61CD6">
        <w:rPr>
          <w:rFonts w:ascii="Arial" w:eastAsia="Times New Roman" w:hAnsi="Arial" w:cs="Times New Roman"/>
          <w:bCs/>
          <w:sz w:val="24"/>
          <w:szCs w:val="24"/>
          <w:lang w:eastAsia="hr-HR"/>
        </w:rPr>
        <w:t xml:space="preserve">JU Priroda u iznosu </w:t>
      </w:r>
      <w:r w:rsidR="00126C9C" w:rsidRPr="00D61CD6">
        <w:rPr>
          <w:rFonts w:ascii="Arial" w:eastAsia="Times New Roman" w:hAnsi="Arial" w:cs="Times New Roman"/>
          <w:bCs/>
          <w:sz w:val="24"/>
          <w:szCs w:val="24"/>
          <w:lang w:eastAsia="hr-HR"/>
        </w:rPr>
        <w:t>3.391,13</w:t>
      </w:r>
      <w:r w:rsidR="007B5326" w:rsidRPr="00D61CD6">
        <w:rPr>
          <w:rFonts w:ascii="Arial" w:eastAsia="Times New Roman" w:hAnsi="Arial" w:cs="Times New Roman"/>
          <w:bCs/>
          <w:sz w:val="24"/>
          <w:szCs w:val="24"/>
          <w:lang w:eastAsia="hr-HR"/>
        </w:rPr>
        <w:t xml:space="preserve"> eura</w:t>
      </w:r>
      <w:r w:rsidR="005D2D33"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56,1</w:t>
      </w:r>
      <w:r w:rsidR="005D2D33" w:rsidRPr="00D61CD6">
        <w:rPr>
          <w:rFonts w:ascii="Arial" w:eastAsia="Times New Roman" w:hAnsi="Arial" w:cs="Times New Roman"/>
          <w:bCs/>
          <w:sz w:val="24"/>
          <w:szCs w:val="24"/>
          <w:lang w:eastAsia="hr-HR"/>
        </w:rPr>
        <w:t xml:space="preserve">% plana iskazanog u Proračunu i </w:t>
      </w:r>
      <w:r w:rsidR="00126C9C" w:rsidRPr="00D61CD6">
        <w:rPr>
          <w:rFonts w:ascii="Arial" w:eastAsia="Times New Roman" w:hAnsi="Arial" w:cs="Times New Roman"/>
          <w:bCs/>
          <w:sz w:val="24"/>
          <w:szCs w:val="24"/>
          <w:lang w:eastAsia="hr-HR"/>
        </w:rPr>
        <w:t>84,1</w:t>
      </w:r>
      <w:r w:rsidR="005D2D33"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manje</w:t>
      </w:r>
      <w:r w:rsidR="007B5326" w:rsidRPr="00D61CD6">
        <w:rPr>
          <w:rFonts w:ascii="Arial" w:eastAsia="Times New Roman" w:hAnsi="Arial" w:cs="Times New Roman"/>
          <w:bCs/>
          <w:sz w:val="24"/>
          <w:szCs w:val="24"/>
          <w:lang w:eastAsia="hr-HR"/>
        </w:rPr>
        <w:t xml:space="preserve"> </w:t>
      </w:r>
      <w:r w:rsidR="005D2D33" w:rsidRPr="00D61CD6">
        <w:rPr>
          <w:rFonts w:ascii="Arial" w:eastAsia="Times New Roman" w:hAnsi="Arial" w:cs="Times New Roman"/>
          <w:bCs/>
          <w:sz w:val="24"/>
          <w:szCs w:val="24"/>
          <w:lang w:eastAsia="hr-HR"/>
        </w:rPr>
        <w:t>u</w:t>
      </w:r>
      <w:r w:rsidR="007B5326" w:rsidRPr="00D61CD6">
        <w:rPr>
          <w:rFonts w:ascii="Arial" w:eastAsia="Times New Roman" w:hAnsi="Arial" w:cs="Times New Roman"/>
          <w:bCs/>
          <w:sz w:val="24"/>
          <w:szCs w:val="24"/>
          <w:lang w:eastAsia="hr-HR"/>
        </w:rPr>
        <w:t xml:space="preserve"> odnosu na</w:t>
      </w:r>
      <w:r w:rsidR="005D2D33" w:rsidRPr="00D61CD6">
        <w:rPr>
          <w:rFonts w:ascii="Arial" w:eastAsia="Times New Roman" w:hAnsi="Arial" w:cs="Times New Roman"/>
          <w:bCs/>
          <w:sz w:val="24"/>
          <w:szCs w:val="24"/>
          <w:lang w:eastAsia="hr-HR"/>
        </w:rPr>
        <w:t xml:space="preserve"> 202</w:t>
      </w:r>
      <w:r w:rsidR="00126C9C" w:rsidRPr="00D61CD6">
        <w:rPr>
          <w:rFonts w:ascii="Arial" w:eastAsia="Times New Roman" w:hAnsi="Arial" w:cs="Times New Roman"/>
          <w:bCs/>
          <w:sz w:val="24"/>
          <w:szCs w:val="24"/>
          <w:lang w:eastAsia="hr-HR"/>
        </w:rPr>
        <w:t>3</w:t>
      </w:r>
      <w:r w:rsidR="005D2D33" w:rsidRPr="00D61CD6">
        <w:rPr>
          <w:rFonts w:ascii="Arial" w:eastAsia="Times New Roman" w:hAnsi="Arial" w:cs="Times New Roman"/>
          <w:bCs/>
          <w:sz w:val="24"/>
          <w:szCs w:val="24"/>
          <w:lang w:eastAsia="hr-HR"/>
        </w:rPr>
        <w:t xml:space="preserve">. </w:t>
      </w:r>
      <w:r w:rsidR="001E60CF" w:rsidRPr="00D61CD6">
        <w:rPr>
          <w:rFonts w:ascii="Arial" w:eastAsia="Times New Roman" w:hAnsi="Arial" w:cs="Times New Roman"/>
          <w:bCs/>
          <w:sz w:val="24"/>
          <w:szCs w:val="24"/>
          <w:lang w:eastAsia="hr-HR"/>
        </w:rPr>
        <w:t>godin</w:t>
      </w:r>
      <w:r w:rsidR="007B5326" w:rsidRPr="00D61CD6">
        <w:rPr>
          <w:rFonts w:ascii="Arial" w:eastAsia="Times New Roman" w:hAnsi="Arial" w:cs="Times New Roman"/>
          <w:bCs/>
          <w:sz w:val="24"/>
          <w:szCs w:val="24"/>
          <w:lang w:eastAsia="hr-HR"/>
        </w:rPr>
        <w:t>u</w:t>
      </w:r>
      <w:r w:rsidR="005D2D33" w:rsidRPr="00D61CD6">
        <w:rPr>
          <w:rFonts w:ascii="Arial" w:eastAsia="Times New Roman" w:hAnsi="Arial" w:cs="Times New Roman"/>
          <w:bCs/>
          <w:sz w:val="24"/>
          <w:szCs w:val="24"/>
          <w:lang w:eastAsia="hr-HR"/>
        </w:rPr>
        <w:t>)</w:t>
      </w:r>
      <w:r w:rsidR="00126C9C" w:rsidRPr="00D61CD6">
        <w:rPr>
          <w:rFonts w:ascii="Arial" w:eastAsia="Times New Roman" w:hAnsi="Arial" w:cs="Times New Roman"/>
          <w:bCs/>
          <w:sz w:val="24"/>
          <w:szCs w:val="24"/>
          <w:lang w:eastAsia="hr-HR"/>
        </w:rPr>
        <w:t>,</w:t>
      </w:r>
      <w:r w:rsidR="005D2D33" w:rsidRPr="00D61CD6">
        <w:rPr>
          <w:rFonts w:ascii="Arial" w:eastAsia="Times New Roman" w:hAnsi="Arial" w:cs="Times New Roman"/>
          <w:bCs/>
          <w:sz w:val="24"/>
          <w:szCs w:val="24"/>
          <w:lang w:eastAsia="hr-HR"/>
        </w:rPr>
        <w:t xml:space="preserve"> Regionalna energetska agencija Kvarner u iznosu </w:t>
      </w:r>
      <w:r w:rsidR="00126C9C" w:rsidRPr="00D61CD6">
        <w:rPr>
          <w:rFonts w:ascii="Arial" w:eastAsia="Times New Roman" w:hAnsi="Arial" w:cs="Times New Roman"/>
          <w:bCs/>
          <w:sz w:val="24"/>
          <w:szCs w:val="24"/>
          <w:lang w:eastAsia="hr-HR"/>
        </w:rPr>
        <w:t>14.282,50</w:t>
      </w:r>
      <w:r w:rsidR="007B5326" w:rsidRPr="00D61CD6">
        <w:rPr>
          <w:rFonts w:ascii="Arial" w:eastAsia="Times New Roman" w:hAnsi="Arial" w:cs="Times New Roman"/>
          <w:bCs/>
          <w:sz w:val="24"/>
          <w:szCs w:val="24"/>
          <w:lang w:eastAsia="hr-HR"/>
        </w:rPr>
        <w:t xml:space="preserve"> eura</w:t>
      </w:r>
      <w:r w:rsidR="005D2D33"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78,48</w:t>
      </w:r>
      <w:r w:rsidR="007B5326" w:rsidRPr="00D61CD6">
        <w:rPr>
          <w:rFonts w:ascii="Arial" w:eastAsia="Times New Roman" w:hAnsi="Arial" w:cs="Times New Roman"/>
          <w:bCs/>
          <w:sz w:val="24"/>
          <w:szCs w:val="24"/>
          <w:lang w:eastAsia="hr-HR"/>
        </w:rPr>
        <w:t>%</w:t>
      </w:r>
      <w:r w:rsidR="005D2D33" w:rsidRPr="00D61CD6">
        <w:rPr>
          <w:rFonts w:ascii="Arial" w:eastAsia="Times New Roman" w:hAnsi="Arial" w:cs="Times New Roman"/>
          <w:bCs/>
          <w:sz w:val="24"/>
          <w:szCs w:val="24"/>
          <w:lang w:eastAsia="hr-HR"/>
        </w:rPr>
        <w:t xml:space="preserve"> plana</w:t>
      </w:r>
      <w:r w:rsidR="001E60CF" w:rsidRPr="00D61CD6">
        <w:rPr>
          <w:rFonts w:ascii="Arial" w:eastAsia="Times New Roman" w:hAnsi="Arial" w:cs="Times New Roman"/>
          <w:bCs/>
          <w:sz w:val="24"/>
          <w:szCs w:val="24"/>
          <w:lang w:eastAsia="hr-HR"/>
        </w:rPr>
        <w:t xml:space="preserve"> iskazanog u Proračunu</w:t>
      </w:r>
      <w:r w:rsidR="005D2D33" w:rsidRPr="00D61CD6">
        <w:rPr>
          <w:rFonts w:ascii="Arial" w:eastAsia="Times New Roman" w:hAnsi="Arial" w:cs="Times New Roman"/>
          <w:bCs/>
          <w:sz w:val="24"/>
          <w:szCs w:val="24"/>
          <w:lang w:eastAsia="hr-HR"/>
        </w:rPr>
        <w:t xml:space="preserve"> i </w:t>
      </w:r>
      <w:r w:rsidR="00126C9C" w:rsidRPr="00D61CD6">
        <w:rPr>
          <w:rFonts w:ascii="Arial" w:eastAsia="Times New Roman" w:hAnsi="Arial" w:cs="Times New Roman"/>
          <w:bCs/>
          <w:sz w:val="24"/>
          <w:szCs w:val="24"/>
          <w:lang w:eastAsia="hr-HR"/>
        </w:rPr>
        <w:t>20,93</w:t>
      </w:r>
      <w:r w:rsidR="005D2D33" w:rsidRPr="00D61CD6">
        <w:rPr>
          <w:rFonts w:ascii="Arial" w:eastAsia="Times New Roman" w:hAnsi="Arial" w:cs="Times New Roman"/>
          <w:bCs/>
          <w:sz w:val="24"/>
          <w:szCs w:val="24"/>
          <w:lang w:eastAsia="hr-HR"/>
        </w:rPr>
        <w:t>%</w:t>
      </w:r>
      <w:r w:rsidR="001E60CF" w:rsidRPr="00D61CD6">
        <w:rPr>
          <w:rFonts w:ascii="Arial" w:eastAsia="Times New Roman" w:hAnsi="Arial" w:cs="Times New Roman"/>
          <w:bCs/>
          <w:sz w:val="24"/>
          <w:szCs w:val="24"/>
          <w:lang w:eastAsia="hr-HR"/>
        </w:rPr>
        <w:t xml:space="preserve"> </w:t>
      </w:r>
      <w:r w:rsidR="00126C9C" w:rsidRPr="00D61CD6">
        <w:rPr>
          <w:rFonts w:ascii="Arial" w:eastAsia="Times New Roman" w:hAnsi="Arial" w:cs="Times New Roman"/>
          <w:bCs/>
          <w:sz w:val="24"/>
          <w:szCs w:val="24"/>
          <w:lang w:eastAsia="hr-HR"/>
        </w:rPr>
        <w:t>manje</w:t>
      </w:r>
      <w:r w:rsidR="005D2D33" w:rsidRPr="00D61CD6">
        <w:rPr>
          <w:rFonts w:ascii="Arial" w:eastAsia="Times New Roman" w:hAnsi="Arial" w:cs="Times New Roman"/>
          <w:bCs/>
          <w:sz w:val="24"/>
          <w:szCs w:val="24"/>
          <w:lang w:eastAsia="hr-HR"/>
        </w:rPr>
        <w:t xml:space="preserve"> </w:t>
      </w:r>
      <w:r w:rsidR="007B5326" w:rsidRPr="00D61CD6">
        <w:rPr>
          <w:rFonts w:ascii="Arial" w:eastAsia="Times New Roman" w:hAnsi="Arial" w:cs="Times New Roman"/>
          <w:bCs/>
          <w:sz w:val="24"/>
          <w:szCs w:val="24"/>
          <w:lang w:eastAsia="hr-HR"/>
        </w:rPr>
        <w:t xml:space="preserve">od </w:t>
      </w:r>
      <w:r w:rsidR="005D2D33" w:rsidRPr="00D61CD6">
        <w:rPr>
          <w:rFonts w:ascii="Arial" w:eastAsia="Times New Roman" w:hAnsi="Arial" w:cs="Times New Roman"/>
          <w:bCs/>
          <w:sz w:val="24"/>
          <w:szCs w:val="24"/>
          <w:lang w:eastAsia="hr-HR"/>
        </w:rPr>
        <w:t>ostvarenja u 202</w:t>
      </w:r>
      <w:r w:rsidR="00126C9C" w:rsidRPr="00D61CD6">
        <w:rPr>
          <w:rFonts w:ascii="Arial" w:eastAsia="Times New Roman" w:hAnsi="Arial" w:cs="Times New Roman"/>
          <w:bCs/>
          <w:sz w:val="24"/>
          <w:szCs w:val="24"/>
          <w:lang w:eastAsia="hr-HR"/>
        </w:rPr>
        <w:t>3</w:t>
      </w:r>
      <w:r w:rsidR="001E60CF" w:rsidRPr="00D61CD6">
        <w:rPr>
          <w:rFonts w:ascii="Arial" w:eastAsia="Times New Roman" w:hAnsi="Arial" w:cs="Times New Roman"/>
          <w:bCs/>
          <w:sz w:val="24"/>
          <w:szCs w:val="24"/>
          <w:lang w:eastAsia="hr-HR"/>
        </w:rPr>
        <w:t>. godini</w:t>
      </w:r>
      <w:r w:rsidR="005D2D33" w:rsidRPr="00D61CD6">
        <w:rPr>
          <w:rFonts w:ascii="Arial" w:eastAsia="Times New Roman" w:hAnsi="Arial" w:cs="Times New Roman"/>
          <w:bCs/>
          <w:sz w:val="24"/>
          <w:szCs w:val="24"/>
          <w:lang w:eastAsia="hr-HR"/>
        </w:rPr>
        <w:t>)</w:t>
      </w:r>
      <w:r w:rsidR="00126C9C" w:rsidRPr="00D61CD6">
        <w:rPr>
          <w:rFonts w:ascii="Arial" w:eastAsia="Times New Roman" w:hAnsi="Arial" w:cs="Times New Roman"/>
          <w:bCs/>
          <w:sz w:val="24"/>
          <w:szCs w:val="24"/>
          <w:lang w:eastAsia="hr-HR"/>
        </w:rPr>
        <w:t xml:space="preserve"> te JU Zavod za prostorno uređenje PGŽ u iznosu 14.824,00 eura (91,56% plana).</w:t>
      </w:r>
    </w:p>
    <w:p w14:paraId="33A3793F" w14:textId="77777777" w:rsidR="00517EEA" w:rsidRPr="00D61CD6" w:rsidRDefault="00517EEA" w:rsidP="00087289">
      <w:pPr>
        <w:spacing w:after="0" w:line="240" w:lineRule="auto"/>
        <w:ind w:firstLine="708"/>
        <w:jc w:val="both"/>
        <w:rPr>
          <w:rFonts w:ascii="Arial" w:eastAsia="Times New Roman" w:hAnsi="Arial" w:cs="Times New Roman"/>
          <w:bCs/>
          <w:sz w:val="24"/>
          <w:szCs w:val="24"/>
          <w:lang w:eastAsia="hr-HR"/>
        </w:rPr>
      </w:pPr>
    </w:p>
    <w:p w14:paraId="54FB924E" w14:textId="1AB11C86" w:rsidR="004D1E65" w:rsidRPr="00D61CD6" w:rsidRDefault="00087289" w:rsidP="004D1E65">
      <w:pPr>
        <w:spacing w:after="0" w:line="240" w:lineRule="auto"/>
        <w:ind w:firstLine="708"/>
        <w:jc w:val="both"/>
        <w:rPr>
          <w:rFonts w:ascii="Arial" w:eastAsia="Times New Roman" w:hAnsi="Arial" w:cs="Times New Roman"/>
          <w:bCs/>
          <w:color w:val="FF0000"/>
          <w:sz w:val="24"/>
          <w:szCs w:val="24"/>
          <w:lang w:eastAsia="hr-HR"/>
        </w:rPr>
      </w:pPr>
      <w:r w:rsidRPr="00D61CD6">
        <w:rPr>
          <w:rFonts w:ascii="Arial" w:eastAsia="Times New Roman" w:hAnsi="Arial" w:cs="Times New Roman"/>
          <w:bCs/>
          <w:sz w:val="24"/>
          <w:szCs w:val="24"/>
          <w:lang w:eastAsia="hr-HR"/>
        </w:rPr>
        <w:lastRenderedPageBreak/>
        <w:t xml:space="preserve">Rashodi za zaposlene u županijskoj upravi u prošloj godini iznosili su </w:t>
      </w:r>
      <w:r w:rsidR="00411CC4" w:rsidRPr="00D61CD6">
        <w:rPr>
          <w:rFonts w:ascii="Arial" w:eastAsia="Times New Roman" w:hAnsi="Arial" w:cs="Times New Roman"/>
          <w:bCs/>
          <w:sz w:val="24"/>
          <w:szCs w:val="24"/>
          <w:lang w:eastAsia="hr-HR"/>
        </w:rPr>
        <w:t>10.630.779,01</w:t>
      </w:r>
      <w:r w:rsidR="00BD3663"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w:t>
      </w:r>
      <w:r w:rsidRPr="00A56475">
        <w:rPr>
          <w:rFonts w:ascii="Arial" w:eastAsia="Times New Roman" w:hAnsi="Arial" w:cs="Times New Roman"/>
          <w:bCs/>
          <w:sz w:val="24"/>
          <w:szCs w:val="24"/>
          <w:lang w:eastAsia="hr-HR"/>
        </w:rPr>
        <w:t xml:space="preserve">što je </w:t>
      </w:r>
      <w:r w:rsidR="00411CC4" w:rsidRPr="00A56475">
        <w:rPr>
          <w:rFonts w:ascii="Arial" w:eastAsia="Times New Roman" w:hAnsi="Arial" w:cs="Times New Roman"/>
          <w:bCs/>
          <w:sz w:val="24"/>
          <w:szCs w:val="24"/>
          <w:lang w:eastAsia="hr-HR"/>
        </w:rPr>
        <w:t>97,52</w:t>
      </w:r>
      <w:r w:rsidR="00A50E52" w:rsidRPr="00A56475">
        <w:rPr>
          <w:rFonts w:ascii="Arial" w:eastAsia="Times New Roman" w:hAnsi="Arial" w:cs="Times New Roman"/>
          <w:bCs/>
          <w:sz w:val="24"/>
          <w:szCs w:val="24"/>
          <w:lang w:eastAsia="hr-HR"/>
        </w:rPr>
        <w:t>% godišnjeg</w:t>
      </w:r>
      <w:r w:rsidR="00A50E52" w:rsidRPr="00D61CD6">
        <w:rPr>
          <w:rFonts w:ascii="Arial" w:eastAsia="Times New Roman" w:hAnsi="Arial" w:cs="Times New Roman"/>
          <w:bCs/>
          <w:sz w:val="24"/>
          <w:szCs w:val="24"/>
          <w:lang w:eastAsia="hr-HR"/>
        </w:rPr>
        <w:t xml:space="preserve"> plana</w:t>
      </w:r>
      <w:r w:rsidR="00D73C2B" w:rsidRPr="00D61CD6">
        <w:rPr>
          <w:rFonts w:ascii="Arial" w:eastAsia="Times New Roman" w:hAnsi="Arial" w:cs="Times New Roman"/>
          <w:bCs/>
          <w:sz w:val="24"/>
          <w:szCs w:val="24"/>
          <w:lang w:eastAsia="hr-HR"/>
        </w:rPr>
        <w:t xml:space="preserve"> i</w:t>
      </w:r>
      <w:r w:rsidRPr="00D61CD6">
        <w:rPr>
          <w:rFonts w:ascii="Arial" w:eastAsia="Times New Roman" w:hAnsi="Arial" w:cs="Times New Roman"/>
          <w:bCs/>
          <w:sz w:val="24"/>
          <w:szCs w:val="24"/>
          <w:lang w:eastAsia="hr-HR"/>
        </w:rPr>
        <w:t xml:space="preserve"> </w:t>
      </w:r>
      <w:r w:rsidR="00411CC4" w:rsidRPr="00D61CD6">
        <w:rPr>
          <w:rFonts w:ascii="Arial" w:eastAsia="Times New Roman" w:hAnsi="Arial" w:cs="Times New Roman"/>
          <w:bCs/>
          <w:sz w:val="24"/>
          <w:szCs w:val="24"/>
          <w:lang w:eastAsia="hr-HR"/>
        </w:rPr>
        <w:t>19,83</w:t>
      </w:r>
      <w:r w:rsidR="007862DF" w:rsidRPr="00D61CD6">
        <w:rPr>
          <w:rFonts w:ascii="Arial" w:eastAsia="Times New Roman" w:hAnsi="Arial" w:cs="Times New Roman"/>
          <w:bCs/>
          <w:sz w:val="24"/>
          <w:szCs w:val="24"/>
          <w:lang w:eastAsia="hr-HR"/>
        </w:rPr>
        <w:t>% više u odnosu na 20</w:t>
      </w:r>
      <w:r w:rsidR="00A50E52" w:rsidRPr="00D61CD6">
        <w:rPr>
          <w:rFonts w:ascii="Arial" w:eastAsia="Times New Roman" w:hAnsi="Arial" w:cs="Times New Roman"/>
          <w:bCs/>
          <w:sz w:val="24"/>
          <w:szCs w:val="24"/>
          <w:lang w:eastAsia="hr-HR"/>
        </w:rPr>
        <w:t>2</w:t>
      </w:r>
      <w:r w:rsidR="00411CC4" w:rsidRPr="00D61CD6">
        <w:rPr>
          <w:rFonts w:ascii="Arial" w:eastAsia="Times New Roman" w:hAnsi="Arial" w:cs="Times New Roman"/>
          <w:bCs/>
          <w:sz w:val="24"/>
          <w:szCs w:val="24"/>
          <w:lang w:eastAsia="hr-HR"/>
        </w:rPr>
        <w:t>3</w:t>
      </w:r>
      <w:r w:rsidR="007862DF" w:rsidRPr="00D61CD6">
        <w:rPr>
          <w:rFonts w:ascii="Arial" w:eastAsia="Times New Roman" w:hAnsi="Arial" w:cs="Times New Roman"/>
          <w:bCs/>
          <w:sz w:val="24"/>
          <w:szCs w:val="24"/>
          <w:lang w:eastAsia="hr-HR"/>
        </w:rPr>
        <w:t xml:space="preserve">. godinu. </w:t>
      </w:r>
      <w:r w:rsidR="00D73C2B" w:rsidRPr="00D61CD6">
        <w:rPr>
          <w:rFonts w:ascii="Arial" w:eastAsia="Times New Roman" w:hAnsi="Arial" w:cs="Times New Roman"/>
          <w:bCs/>
          <w:sz w:val="24"/>
          <w:szCs w:val="24"/>
          <w:lang w:eastAsia="hr-HR"/>
        </w:rPr>
        <w:t>Navedeno povećanje u odnosu na prethodnu godinu u</w:t>
      </w:r>
      <w:r w:rsidR="00D066FE" w:rsidRPr="00D61CD6">
        <w:rPr>
          <w:rFonts w:ascii="Arial" w:eastAsia="Times New Roman" w:hAnsi="Arial" w:cs="Times New Roman"/>
          <w:bCs/>
          <w:sz w:val="24"/>
          <w:szCs w:val="24"/>
          <w:lang w:eastAsia="hr-HR"/>
        </w:rPr>
        <w:t xml:space="preserve"> prvom redu je</w:t>
      </w:r>
      <w:r w:rsidR="00D73C2B" w:rsidRPr="00D61CD6">
        <w:rPr>
          <w:rFonts w:ascii="Arial" w:eastAsia="Times New Roman" w:hAnsi="Arial" w:cs="Times New Roman"/>
          <w:bCs/>
          <w:sz w:val="24"/>
          <w:szCs w:val="24"/>
          <w:lang w:eastAsia="hr-HR"/>
        </w:rPr>
        <w:t xml:space="preserve"> posljedica</w:t>
      </w:r>
      <w:r w:rsidR="005568A1" w:rsidRPr="00D61CD6">
        <w:rPr>
          <w:rFonts w:ascii="Arial" w:eastAsia="Times New Roman" w:hAnsi="Arial" w:cs="Times New Roman"/>
          <w:bCs/>
          <w:sz w:val="24"/>
          <w:szCs w:val="24"/>
          <w:lang w:eastAsia="hr-HR"/>
        </w:rPr>
        <w:t xml:space="preserve"> usklađenja visine plaća za službenike i namještenike sa rastućim troš</w:t>
      </w:r>
      <w:r w:rsidR="004D1E65" w:rsidRPr="00D61CD6">
        <w:rPr>
          <w:rFonts w:ascii="Arial" w:eastAsia="Times New Roman" w:hAnsi="Arial" w:cs="Times New Roman"/>
          <w:bCs/>
          <w:sz w:val="24"/>
          <w:szCs w:val="24"/>
          <w:lang w:eastAsia="hr-HR"/>
        </w:rPr>
        <w:t xml:space="preserve">kovima života uslijed inflacije i to putem </w:t>
      </w:r>
      <w:r w:rsidR="00411CC4" w:rsidRPr="00D61CD6">
        <w:rPr>
          <w:rFonts w:ascii="Arial" w:eastAsia="Times New Roman" w:hAnsi="Arial" w:cs="Times New Roman"/>
          <w:bCs/>
          <w:sz w:val="24"/>
          <w:szCs w:val="24"/>
          <w:lang w:eastAsia="hr-HR"/>
        </w:rPr>
        <w:t>korekcija koeficijenata</w:t>
      </w:r>
      <w:r w:rsidR="009616DA" w:rsidRPr="00D61CD6">
        <w:rPr>
          <w:rFonts w:ascii="Arial" w:eastAsia="Times New Roman" w:hAnsi="Arial" w:cs="Times New Roman"/>
          <w:bCs/>
          <w:sz w:val="24"/>
          <w:szCs w:val="24"/>
          <w:lang w:eastAsia="hr-HR"/>
        </w:rPr>
        <w:t xml:space="preserve"> iz ožujka 2024 (prosječno povećanje koeficijenta 13,1%) </w:t>
      </w:r>
      <w:r w:rsidR="00411CC4" w:rsidRPr="00D61CD6">
        <w:rPr>
          <w:rFonts w:ascii="Arial" w:eastAsia="Times New Roman" w:hAnsi="Arial" w:cs="Times New Roman"/>
          <w:bCs/>
          <w:sz w:val="24"/>
          <w:szCs w:val="24"/>
          <w:lang w:eastAsia="hr-HR"/>
        </w:rPr>
        <w:t xml:space="preserve">te </w:t>
      </w:r>
      <w:r w:rsidR="004D1E65" w:rsidRPr="00D61CD6">
        <w:rPr>
          <w:rFonts w:ascii="Arial" w:eastAsia="Times New Roman" w:hAnsi="Arial" w:cs="Times New Roman"/>
          <w:bCs/>
          <w:sz w:val="24"/>
          <w:szCs w:val="24"/>
          <w:lang w:eastAsia="hr-HR"/>
        </w:rPr>
        <w:t xml:space="preserve">uvećanja osnovice plaća za službenika i namještenike </w:t>
      </w:r>
      <w:r w:rsidR="00411CC4" w:rsidRPr="00D61CD6">
        <w:rPr>
          <w:rFonts w:ascii="Arial" w:eastAsia="Times New Roman" w:hAnsi="Arial" w:cs="Times New Roman"/>
          <w:bCs/>
          <w:sz w:val="24"/>
          <w:szCs w:val="24"/>
          <w:lang w:eastAsia="hr-HR"/>
        </w:rPr>
        <w:t>koje su se dogodile u srpnju 2023. (4%), siječnju 2024 (3%) i listopadu 2024 godine (</w:t>
      </w:r>
      <w:r w:rsidR="007F506B" w:rsidRPr="00D61CD6">
        <w:rPr>
          <w:rFonts w:ascii="Arial" w:eastAsia="Times New Roman" w:hAnsi="Arial" w:cs="Times New Roman"/>
          <w:bCs/>
          <w:sz w:val="24"/>
          <w:szCs w:val="24"/>
          <w:lang w:eastAsia="hr-HR"/>
        </w:rPr>
        <w:t>1</w:t>
      </w:r>
      <w:r w:rsidR="00411CC4" w:rsidRPr="00D61CD6">
        <w:rPr>
          <w:rFonts w:ascii="Arial" w:eastAsia="Times New Roman" w:hAnsi="Arial" w:cs="Times New Roman"/>
          <w:bCs/>
          <w:sz w:val="24"/>
          <w:szCs w:val="24"/>
          <w:lang w:eastAsia="hr-HR"/>
        </w:rPr>
        <w:t xml:space="preserve">0%). </w:t>
      </w:r>
    </w:p>
    <w:p w14:paraId="7C027A69" w14:textId="77777777" w:rsidR="004D1E65" w:rsidRPr="00D61CD6" w:rsidRDefault="004D1E65" w:rsidP="00087289">
      <w:pPr>
        <w:spacing w:after="0" w:line="240" w:lineRule="auto"/>
        <w:ind w:firstLine="708"/>
        <w:jc w:val="both"/>
        <w:rPr>
          <w:rFonts w:ascii="Arial" w:eastAsia="Times New Roman" w:hAnsi="Arial" w:cs="Times New Roman"/>
          <w:bCs/>
          <w:sz w:val="24"/>
          <w:szCs w:val="24"/>
          <w:lang w:eastAsia="hr-HR"/>
        </w:rPr>
      </w:pPr>
    </w:p>
    <w:p w14:paraId="12484CEE" w14:textId="60315C1C" w:rsidR="00087289" w:rsidRPr="00D61CD6" w:rsidRDefault="00087289" w:rsidP="00087289">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Isto tako, u prošloj godini je, na teret županijskih izvora ostvareno i </w:t>
      </w:r>
      <w:r w:rsidR="009616DA" w:rsidRPr="00D61CD6">
        <w:rPr>
          <w:rFonts w:ascii="Arial" w:eastAsia="Times New Roman" w:hAnsi="Arial" w:cs="Times New Roman"/>
          <w:bCs/>
          <w:sz w:val="24"/>
          <w:szCs w:val="24"/>
          <w:lang w:eastAsia="hr-HR"/>
        </w:rPr>
        <w:t>17.526.731,57</w:t>
      </w:r>
      <w:r w:rsidR="00371E8D"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rashoda za zapos</w:t>
      </w:r>
      <w:r w:rsidR="009616DA" w:rsidRPr="00D61CD6">
        <w:rPr>
          <w:rFonts w:ascii="Arial" w:eastAsia="Times New Roman" w:hAnsi="Arial" w:cs="Times New Roman"/>
          <w:bCs/>
          <w:sz w:val="24"/>
          <w:szCs w:val="24"/>
          <w:lang w:eastAsia="hr-HR"/>
        </w:rPr>
        <w:t>lene kod proračunskih korisnika što je za 7.915.783,21 euro ili 82,36% više nego u 2023. godini.</w:t>
      </w:r>
      <w:r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Tako su se u 2024. godini na teret županijskih sredstva financirali rashodi za zaposlene sljedećih proračunskih korisnika:</w:t>
      </w:r>
      <w:r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9.338.541,10</w:t>
      </w:r>
      <w:r w:rsidR="00371E8D" w:rsidRPr="00D61CD6">
        <w:rPr>
          <w:rFonts w:ascii="Arial" w:eastAsia="Times New Roman" w:hAnsi="Arial" w:cs="Times New Roman"/>
          <w:bCs/>
          <w:sz w:val="24"/>
          <w:szCs w:val="24"/>
          <w:lang w:eastAsia="hr-HR"/>
        </w:rPr>
        <w:t xml:space="preserve"> eura </w:t>
      </w:r>
      <w:r w:rsidR="009616DA" w:rsidRPr="00D61CD6">
        <w:rPr>
          <w:rFonts w:ascii="Arial" w:eastAsia="Times New Roman" w:hAnsi="Arial" w:cs="Times New Roman"/>
          <w:bCs/>
          <w:sz w:val="24"/>
          <w:szCs w:val="24"/>
          <w:lang w:eastAsia="hr-HR"/>
        </w:rPr>
        <w:t xml:space="preserve">za </w:t>
      </w:r>
      <w:r w:rsidR="00371E8D" w:rsidRPr="00D61CD6">
        <w:rPr>
          <w:rFonts w:ascii="Arial" w:eastAsia="Times New Roman" w:hAnsi="Arial" w:cs="Times New Roman"/>
          <w:bCs/>
          <w:sz w:val="24"/>
          <w:szCs w:val="24"/>
          <w:lang w:eastAsia="hr-HR"/>
        </w:rPr>
        <w:t>zdravstvene ustanove</w:t>
      </w:r>
      <w:r w:rsidR="00942041"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5.502.138,86</w:t>
      </w:r>
      <w:r w:rsidR="00942041" w:rsidRPr="00D61CD6">
        <w:rPr>
          <w:rFonts w:ascii="Arial" w:eastAsia="Times New Roman" w:hAnsi="Arial" w:cs="Times New Roman"/>
          <w:bCs/>
          <w:sz w:val="24"/>
          <w:szCs w:val="24"/>
          <w:lang w:eastAsia="hr-HR"/>
        </w:rPr>
        <w:t xml:space="preserve"> eura više nego u 202</w:t>
      </w:r>
      <w:r w:rsidR="009616DA" w:rsidRPr="00D61CD6">
        <w:rPr>
          <w:rFonts w:ascii="Arial" w:eastAsia="Times New Roman" w:hAnsi="Arial" w:cs="Times New Roman"/>
          <w:bCs/>
          <w:sz w:val="24"/>
          <w:szCs w:val="24"/>
          <w:lang w:eastAsia="hr-HR"/>
        </w:rPr>
        <w:t>3</w:t>
      </w:r>
      <w:r w:rsidR="00942041" w:rsidRPr="00D61CD6">
        <w:rPr>
          <w:rFonts w:ascii="Arial" w:eastAsia="Times New Roman" w:hAnsi="Arial" w:cs="Times New Roman"/>
          <w:bCs/>
          <w:sz w:val="24"/>
          <w:szCs w:val="24"/>
          <w:lang w:eastAsia="hr-HR"/>
        </w:rPr>
        <w:t>. godini)</w:t>
      </w:r>
      <w:r w:rsidR="00371E8D"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3.783.488,27</w:t>
      </w:r>
      <w:r w:rsidR="00371E8D"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z</w:t>
      </w:r>
      <w:r w:rsidRPr="00D61CD6">
        <w:rPr>
          <w:rFonts w:ascii="Arial" w:eastAsia="Times New Roman" w:hAnsi="Arial" w:cs="Times New Roman"/>
          <w:bCs/>
          <w:sz w:val="24"/>
          <w:szCs w:val="24"/>
          <w:lang w:eastAsia="hr-HR"/>
        </w:rPr>
        <w:t>a ustanove socijalne skrbi</w:t>
      </w:r>
      <w:r w:rsidR="00942041"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1.619.827,59</w:t>
      </w:r>
      <w:r w:rsidR="00942041" w:rsidRPr="00D61CD6">
        <w:rPr>
          <w:rFonts w:ascii="Arial" w:eastAsia="Times New Roman" w:hAnsi="Arial" w:cs="Times New Roman"/>
          <w:bCs/>
          <w:sz w:val="24"/>
          <w:szCs w:val="24"/>
          <w:lang w:eastAsia="hr-HR"/>
        </w:rPr>
        <w:t xml:space="preserve"> eur</w:t>
      </w:r>
      <w:r w:rsidR="009616DA" w:rsidRPr="00D61CD6">
        <w:rPr>
          <w:rFonts w:ascii="Arial" w:eastAsia="Times New Roman" w:hAnsi="Arial" w:cs="Times New Roman"/>
          <w:bCs/>
          <w:sz w:val="24"/>
          <w:szCs w:val="24"/>
          <w:lang w:eastAsia="hr-HR"/>
        </w:rPr>
        <w:t>a</w:t>
      </w:r>
      <w:r w:rsidR="00942041" w:rsidRPr="00D61CD6">
        <w:rPr>
          <w:rFonts w:ascii="Arial" w:eastAsia="Times New Roman" w:hAnsi="Arial" w:cs="Times New Roman"/>
          <w:bCs/>
          <w:sz w:val="24"/>
          <w:szCs w:val="24"/>
          <w:lang w:eastAsia="hr-HR"/>
        </w:rPr>
        <w:t xml:space="preserve"> više nego u 202</w:t>
      </w:r>
      <w:r w:rsidR="009616DA" w:rsidRPr="00D61CD6">
        <w:rPr>
          <w:rFonts w:ascii="Arial" w:eastAsia="Times New Roman" w:hAnsi="Arial" w:cs="Times New Roman"/>
          <w:bCs/>
          <w:sz w:val="24"/>
          <w:szCs w:val="24"/>
          <w:lang w:eastAsia="hr-HR"/>
        </w:rPr>
        <w:t>3</w:t>
      </w:r>
      <w:r w:rsidR="00942041" w:rsidRPr="00D61CD6">
        <w:rPr>
          <w:rFonts w:ascii="Arial" w:eastAsia="Times New Roman" w:hAnsi="Arial" w:cs="Times New Roman"/>
          <w:bCs/>
          <w:sz w:val="24"/>
          <w:szCs w:val="24"/>
          <w:lang w:eastAsia="hr-HR"/>
        </w:rPr>
        <w:t>. godini)</w:t>
      </w:r>
      <w:r w:rsidRPr="00D61CD6">
        <w:rPr>
          <w:rFonts w:ascii="Arial" w:eastAsia="Times New Roman" w:hAnsi="Arial" w:cs="Times New Roman"/>
          <w:bCs/>
          <w:sz w:val="24"/>
          <w:szCs w:val="24"/>
          <w:lang w:eastAsia="hr-HR"/>
        </w:rPr>
        <w:t xml:space="preserve">, </w:t>
      </w:r>
      <w:r w:rsidR="009616DA" w:rsidRPr="00D61CD6">
        <w:rPr>
          <w:rFonts w:ascii="Arial" w:eastAsia="Times New Roman" w:hAnsi="Arial" w:cs="Times New Roman"/>
          <w:bCs/>
          <w:sz w:val="24"/>
          <w:szCs w:val="24"/>
          <w:lang w:eastAsia="hr-HR"/>
        </w:rPr>
        <w:t xml:space="preserve">1.408.240,89 eura za ustanove školstva (370.700,53 eura više nego u 2023. godini), </w:t>
      </w:r>
      <w:r w:rsidR="00521BF5" w:rsidRPr="00D61CD6">
        <w:rPr>
          <w:rFonts w:ascii="Arial" w:eastAsia="Times New Roman" w:hAnsi="Arial" w:cs="Times New Roman"/>
          <w:bCs/>
          <w:sz w:val="24"/>
          <w:szCs w:val="24"/>
          <w:lang w:eastAsia="hr-HR"/>
        </w:rPr>
        <w:t>1.352.131,17 eura za ustanove u kulturi (205.896,51 euro više nego u 2023. godini), 648.698,30 eura na Zavod za prostorno uređenje (27.125,71 eura više nego u 2023. godini), 374.069,54 eura za Regionalnu razvojnu agenciju (168.020,68 eura više nego u 2023. godini), 317.455,80 eura za JU Priroda (6.325,95 eura više nego u 2023. godini), 160.170,12 eura za Centar za poljoprivredu i ruralni razvoj (8.050,06 eura više nego u 2023. godini), 141.743,37 eura za Regionalnu energetsku agenciju (11.003,66 eura više nego u 2023. godini) te 2.193,01</w:t>
      </w:r>
      <w:r w:rsidR="00371E8D" w:rsidRPr="00D61CD6">
        <w:rPr>
          <w:rFonts w:ascii="Arial" w:eastAsia="Times New Roman" w:hAnsi="Arial" w:cs="Times New Roman"/>
          <w:bCs/>
          <w:sz w:val="24"/>
          <w:szCs w:val="24"/>
          <w:lang w:eastAsia="hr-HR"/>
        </w:rPr>
        <w:t xml:space="preserve"> eur</w:t>
      </w:r>
      <w:r w:rsidR="00521BF5" w:rsidRPr="00D61CD6">
        <w:rPr>
          <w:rFonts w:ascii="Arial" w:eastAsia="Times New Roman" w:hAnsi="Arial" w:cs="Times New Roman"/>
          <w:bCs/>
          <w:sz w:val="24"/>
          <w:szCs w:val="24"/>
          <w:lang w:eastAsia="hr-HR"/>
        </w:rPr>
        <w:t>o</w:t>
      </w:r>
      <w:r w:rsidRPr="00D61CD6">
        <w:rPr>
          <w:rFonts w:ascii="Arial" w:eastAsia="Times New Roman" w:hAnsi="Arial" w:cs="Times New Roman"/>
          <w:bCs/>
          <w:sz w:val="24"/>
          <w:szCs w:val="24"/>
          <w:lang w:eastAsia="hr-HR"/>
        </w:rPr>
        <w:t xml:space="preserve"> </w:t>
      </w:r>
      <w:r w:rsidR="00521BF5" w:rsidRPr="00D61CD6">
        <w:rPr>
          <w:rFonts w:ascii="Arial" w:eastAsia="Times New Roman" w:hAnsi="Arial" w:cs="Times New Roman"/>
          <w:bCs/>
          <w:sz w:val="24"/>
          <w:szCs w:val="24"/>
          <w:lang w:eastAsia="hr-HR"/>
        </w:rPr>
        <w:t xml:space="preserve">za </w:t>
      </w:r>
      <w:r w:rsidRPr="00D61CD6">
        <w:rPr>
          <w:rFonts w:ascii="Arial" w:eastAsia="Times New Roman" w:hAnsi="Arial" w:cs="Times New Roman"/>
          <w:bCs/>
          <w:sz w:val="24"/>
          <w:szCs w:val="24"/>
          <w:lang w:eastAsia="hr-HR"/>
        </w:rPr>
        <w:t>vijeća nacionalnih manjina</w:t>
      </w:r>
      <w:r w:rsidR="00521BF5" w:rsidRPr="00D61CD6">
        <w:rPr>
          <w:rFonts w:ascii="Arial" w:eastAsia="Times New Roman" w:hAnsi="Arial" w:cs="Times New Roman"/>
          <w:bCs/>
          <w:sz w:val="24"/>
          <w:szCs w:val="24"/>
          <w:lang w:eastAsia="hr-HR"/>
        </w:rPr>
        <w:t xml:space="preserve"> (3.306,34 eura manje nego u 2023. godini).</w:t>
      </w:r>
    </w:p>
    <w:p w14:paraId="7ABC137C" w14:textId="77777777" w:rsidR="00087289" w:rsidRPr="00D61CD6" w:rsidRDefault="00087289" w:rsidP="00087289">
      <w:pPr>
        <w:spacing w:after="0" w:line="240" w:lineRule="auto"/>
        <w:ind w:firstLine="708"/>
        <w:jc w:val="both"/>
        <w:rPr>
          <w:rFonts w:ascii="Arial" w:eastAsia="Times New Roman" w:hAnsi="Arial" w:cs="Times New Roman"/>
          <w:bCs/>
          <w:sz w:val="24"/>
          <w:szCs w:val="24"/>
          <w:lang w:eastAsia="hr-HR"/>
        </w:rPr>
      </w:pPr>
    </w:p>
    <w:p w14:paraId="5CB847BB" w14:textId="3AEF600D" w:rsidR="0091212B" w:rsidRPr="00D61CD6" w:rsidRDefault="00087289" w:rsidP="00161605">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
          <w:bCs/>
          <w:sz w:val="24"/>
          <w:szCs w:val="24"/>
          <w:lang w:eastAsia="hr-HR"/>
        </w:rPr>
        <w:t>Materijalni rashodi</w:t>
      </w:r>
      <w:r w:rsidRPr="00D61CD6">
        <w:rPr>
          <w:rFonts w:ascii="Arial" w:eastAsia="Times New Roman" w:hAnsi="Arial" w:cs="Times New Roman"/>
          <w:bCs/>
          <w:sz w:val="24"/>
          <w:szCs w:val="24"/>
          <w:lang w:eastAsia="hr-HR"/>
        </w:rPr>
        <w:t xml:space="preserve"> izvršeni su u prošloj godini u iznosu od </w:t>
      </w:r>
      <w:r w:rsidR="002175B7" w:rsidRPr="00D61CD6">
        <w:rPr>
          <w:rFonts w:ascii="Arial" w:eastAsia="Times New Roman" w:hAnsi="Arial" w:cs="Times New Roman"/>
          <w:bCs/>
          <w:sz w:val="24"/>
          <w:szCs w:val="24"/>
          <w:lang w:eastAsia="hr-HR"/>
        </w:rPr>
        <w:t>50.768.941,68</w:t>
      </w:r>
      <w:r w:rsidR="00942041"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w:t>
      </w:r>
      <w:r w:rsidR="002175B7" w:rsidRPr="00D61CD6">
        <w:rPr>
          <w:rFonts w:ascii="Arial" w:eastAsia="Times New Roman" w:hAnsi="Arial" w:cs="Times New Roman"/>
          <w:bCs/>
          <w:sz w:val="24"/>
          <w:szCs w:val="24"/>
          <w:lang w:eastAsia="hr-HR"/>
        </w:rPr>
        <w:t>83,55</w:t>
      </w:r>
      <w:r w:rsidRPr="00D61CD6">
        <w:rPr>
          <w:rFonts w:ascii="Arial" w:eastAsia="Times New Roman" w:hAnsi="Arial" w:cs="Times New Roman"/>
          <w:bCs/>
          <w:sz w:val="24"/>
          <w:szCs w:val="24"/>
          <w:lang w:eastAsia="hr-HR"/>
        </w:rPr>
        <w:t>% godišnjeg plana</w:t>
      </w:r>
      <w:r w:rsidR="000C4D4F" w:rsidRPr="00D61CD6">
        <w:rPr>
          <w:rFonts w:ascii="Arial" w:eastAsia="Times New Roman" w:hAnsi="Arial" w:cs="Times New Roman"/>
          <w:bCs/>
          <w:sz w:val="24"/>
          <w:szCs w:val="24"/>
          <w:lang w:eastAsia="hr-HR"/>
        </w:rPr>
        <w:t xml:space="preserve"> i </w:t>
      </w:r>
      <w:r w:rsidR="002175B7" w:rsidRPr="00D61CD6">
        <w:rPr>
          <w:rFonts w:ascii="Arial" w:eastAsia="Times New Roman" w:hAnsi="Arial" w:cs="Times New Roman"/>
          <w:bCs/>
          <w:sz w:val="24"/>
          <w:szCs w:val="24"/>
          <w:lang w:eastAsia="hr-HR"/>
        </w:rPr>
        <w:t>0,38</w:t>
      </w:r>
      <w:r w:rsidR="000C4D4F" w:rsidRPr="00D61CD6">
        <w:rPr>
          <w:rFonts w:ascii="Arial" w:eastAsia="Times New Roman" w:hAnsi="Arial" w:cs="Times New Roman"/>
          <w:bCs/>
          <w:sz w:val="24"/>
          <w:szCs w:val="24"/>
          <w:lang w:eastAsia="hr-HR"/>
        </w:rPr>
        <w:t xml:space="preserve">% </w:t>
      </w:r>
      <w:r w:rsidR="002175B7" w:rsidRPr="00D61CD6">
        <w:rPr>
          <w:rFonts w:ascii="Arial" w:eastAsia="Times New Roman" w:hAnsi="Arial" w:cs="Times New Roman"/>
          <w:bCs/>
          <w:sz w:val="24"/>
          <w:szCs w:val="24"/>
          <w:lang w:eastAsia="hr-HR"/>
        </w:rPr>
        <w:t>manje</w:t>
      </w:r>
      <w:r w:rsidR="000C4D4F" w:rsidRPr="00D61CD6">
        <w:rPr>
          <w:rFonts w:ascii="Arial" w:eastAsia="Times New Roman" w:hAnsi="Arial" w:cs="Times New Roman"/>
          <w:bCs/>
          <w:sz w:val="24"/>
          <w:szCs w:val="24"/>
          <w:lang w:eastAsia="hr-HR"/>
        </w:rPr>
        <w:t xml:space="preserve"> u odnosu na 202</w:t>
      </w:r>
      <w:r w:rsidR="002175B7" w:rsidRPr="00D61CD6">
        <w:rPr>
          <w:rFonts w:ascii="Arial" w:eastAsia="Times New Roman" w:hAnsi="Arial" w:cs="Times New Roman"/>
          <w:bCs/>
          <w:sz w:val="24"/>
          <w:szCs w:val="24"/>
          <w:lang w:eastAsia="hr-HR"/>
        </w:rPr>
        <w:t>3</w:t>
      </w:r>
      <w:r w:rsidR="000C4D4F" w:rsidRPr="00D61CD6">
        <w:rPr>
          <w:rFonts w:ascii="Arial" w:eastAsia="Times New Roman" w:hAnsi="Arial" w:cs="Times New Roman"/>
          <w:bCs/>
          <w:sz w:val="24"/>
          <w:szCs w:val="24"/>
          <w:lang w:eastAsia="hr-HR"/>
        </w:rPr>
        <w:t>. godinu</w:t>
      </w:r>
      <w:r w:rsidRPr="00D61CD6">
        <w:rPr>
          <w:rFonts w:ascii="Arial" w:eastAsia="Times New Roman" w:hAnsi="Arial" w:cs="Times New Roman"/>
          <w:bCs/>
          <w:sz w:val="24"/>
          <w:szCs w:val="24"/>
          <w:lang w:eastAsia="hr-HR"/>
        </w:rPr>
        <w:t xml:space="preserve">), od čega je </w:t>
      </w:r>
      <w:r w:rsidR="002175B7" w:rsidRPr="00D61CD6">
        <w:rPr>
          <w:rFonts w:ascii="Arial" w:eastAsia="Times New Roman" w:hAnsi="Arial" w:cs="Times New Roman"/>
          <w:bCs/>
          <w:sz w:val="24"/>
          <w:szCs w:val="24"/>
          <w:lang w:eastAsia="hr-HR"/>
        </w:rPr>
        <w:t>18.983.315,67</w:t>
      </w:r>
      <w:r w:rsidR="00942041"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ostvareno na teret vlastitih izvora </w:t>
      </w:r>
      <w:r w:rsidR="008657CF" w:rsidRPr="00D61CD6">
        <w:rPr>
          <w:rFonts w:ascii="Arial" w:eastAsia="Times New Roman" w:hAnsi="Arial" w:cs="Times New Roman"/>
          <w:bCs/>
          <w:sz w:val="24"/>
          <w:szCs w:val="24"/>
          <w:lang w:eastAsia="hr-HR"/>
        </w:rPr>
        <w:t>Županije</w:t>
      </w:r>
      <w:r w:rsidRPr="00D61CD6">
        <w:rPr>
          <w:rFonts w:ascii="Arial" w:eastAsia="Times New Roman" w:hAnsi="Arial" w:cs="Times New Roman"/>
          <w:bCs/>
          <w:sz w:val="24"/>
          <w:szCs w:val="24"/>
          <w:lang w:eastAsia="hr-HR"/>
        </w:rPr>
        <w:t xml:space="preserve">, a </w:t>
      </w:r>
      <w:r w:rsidR="002175B7" w:rsidRPr="00D61CD6">
        <w:rPr>
          <w:rFonts w:ascii="Arial" w:eastAsia="Times New Roman" w:hAnsi="Arial" w:cs="Times New Roman"/>
          <w:bCs/>
          <w:sz w:val="24"/>
          <w:szCs w:val="24"/>
          <w:lang w:eastAsia="hr-HR"/>
        </w:rPr>
        <w:t>31.785.626,01</w:t>
      </w:r>
      <w:r w:rsidR="00942041"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na teret vlastitih i namjenskih prihoda proračunskih korisnika. U sklopu ove skupine rashoda, </w:t>
      </w:r>
      <w:r w:rsidR="003C7709" w:rsidRPr="00D61CD6">
        <w:rPr>
          <w:rFonts w:ascii="Arial" w:eastAsia="Times New Roman" w:hAnsi="Arial" w:cs="Times New Roman"/>
          <w:bCs/>
          <w:sz w:val="24"/>
          <w:szCs w:val="24"/>
          <w:lang w:eastAsia="hr-HR"/>
        </w:rPr>
        <w:t xml:space="preserve">na razini konsolidiranog Proračuna </w:t>
      </w:r>
      <w:r w:rsidRPr="00D61CD6">
        <w:rPr>
          <w:rFonts w:ascii="Arial" w:eastAsia="Times New Roman" w:hAnsi="Arial" w:cs="Times New Roman"/>
          <w:bCs/>
          <w:sz w:val="24"/>
          <w:szCs w:val="24"/>
          <w:lang w:eastAsia="hr-HR"/>
        </w:rPr>
        <w:t xml:space="preserve">najviše je realizirano </w:t>
      </w:r>
      <w:r w:rsidR="002078E0" w:rsidRPr="00D61CD6">
        <w:rPr>
          <w:rFonts w:ascii="Arial" w:eastAsia="Times New Roman" w:hAnsi="Arial" w:cs="Times New Roman"/>
          <w:b/>
          <w:bCs/>
          <w:sz w:val="24"/>
          <w:szCs w:val="24"/>
          <w:lang w:eastAsia="hr-HR"/>
        </w:rPr>
        <w:t>rashoda za usluge</w:t>
      </w:r>
      <w:r w:rsidR="002078E0" w:rsidRPr="00D61CD6">
        <w:rPr>
          <w:rFonts w:ascii="Arial" w:eastAsia="Times New Roman" w:hAnsi="Arial" w:cs="Times New Roman"/>
          <w:bCs/>
          <w:sz w:val="24"/>
          <w:szCs w:val="24"/>
          <w:lang w:eastAsia="hr-HR"/>
        </w:rPr>
        <w:t xml:space="preserve"> (</w:t>
      </w:r>
      <w:r w:rsidR="007538F2" w:rsidRPr="00D61CD6">
        <w:rPr>
          <w:rFonts w:ascii="Arial" w:eastAsia="Times New Roman" w:hAnsi="Arial" w:cs="Times New Roman"/>
          <w:bCs/>
          <w:sz w:val="24"/>
          <w:szCs w:val="24"/>
          <w:lang w:eastAsia="hr-HR"/>
        </w:rPr>
        <w:t>22.801.001,92</w:t>
      </w:r>
      <w:r w:rsidR="002078E0" w:rsidRPr="00D61CD6">
        <w:rPr>
          <w:rFonts w:ascii="Arial" w:eastAsia="Times New Roman" w:hAnsi="Arial" w:cs="Times New Roman"/>
          <w:bCs/>
          <w:sz w:val="24"/>
          <w:szCs w:val="24"/>
          <w:lang w:eastAsia="hr-HR"/>
        </w:rPr>
        <w:t xml:space="preserve"> </w:t>
      </w:r>
      <w:r w:rsidR="00AB45A4" w:rsidRPr="00D61CD6">
        <w:rPr>
          <w:rFonts w:ascii="Arial" w:eastAsia="Times New Roman" w:hAnsi="Arial" w:cs="Times New Roman"/>
          <w:bCs/>
          <w:sz w:val="24"/>
          <w:szCs w:val="24"/>
          <w:lang w:eastAsia="hr-HR"/>
        </w:rPr>
        <w:t xml:space="preserve">te </w:t>
      </w:r>
      <w:r w:rsidR="007538F2" w:rsidRPr="00D61CD6">
        <w:rPr>
          <w:rFonts w:ascii="Arial" w:eastAsia="Times New Roman" w:hAnsi="Arial" w:cs="Times New Roman"/>
          <w:bCs/>
          <w:sz w:val="24"/>
          <w:szCs w:val="24"/>
          <w:lang w:eastAsia="hr-HR"/>
        </w:rPr>
        <w:t>1,31</w:t>
      </w:r>
      <w:r w:rsidR="00AB45A4" w:rsidRPr="00D61CD6">
        <w:rPr>
          <w:rFonts w:ascii="Arial" w:eastAsia="Times New Roman" w:hAnsi="Arial" w:cs="Times New Roman"/>
          <w:bCs/>
          <w:sz w:val="24"/>
          <w:szCs w:val="24"/>
          <w:lang w:eastAsia="hr-HR"/>
        </w:rPr>
        <w:t>%</w:t>
      </w:r>
      <w:r w:rsidR="007B2473" w:rsidRPr="00D61CD6">
        <w:rPr>
          <w:rFonts w:ascii="Arial" w:eastAsia="Times New Roman" w:hAnsi="Arial" w:cs="Times New Roman"/>
          <w:bCs/>
          <w:sz w:val="24"/>
          <w:szCs w:val="24"/>
          <w:lang w:eastAsia="hr-HR"/>
        </w:rPr>
        <w:t xml:space="preserve"> ili </w:t>
      </w:r>
      <w:r w:rsidR="007538F2" w:rsidRPr="00D61CD6">
        <w:rPr>
          <w:rFonts w:ascii="Arial" w:eastAsia="Times New Roman" w:hAnsi="Arial" w:cs="Times New Roman"/>
          <w:bCs/>
          <w:sz w:val="24"/>
          <w:szCs w:val="24"/>
          <w:lang w:eastAsia="hr-HR"/>
        </w:rPr>
        <w:t>295.515,66</w:t>
      </w:r>
      <w:r w:rsidR="007B2473" w:rsidRPr="00D61CD6">
        <w:rPr>
          <w:rFonts w:ascii="Arial" w:eastAsia="Times New Roman" w:hAnsi="Arial" w:cs="Times New Roman"/>
          <w:bCs/>
          <w:sz w:val="24"/>
          <w:szCs w:val="24"/>
          <w:lang w:eastAsia="hr-HR"/>
        </w:rPr>
        <w:t xml:space="preserve"> eura</w:t>
      </w:r>
      <w:r w:rsidR="00AB45A4" w:rsidRPr="00D61CD6">
        <w:rPr>
          <w:rFonts w:ascii="Arial" w:eastAsia="Times New Roman" w:hAnsi="Arial" w:cs="Times New Roman"/>
          <w:bCs/>
          <w:sz w:val="24"/>
          <w:szCs w:val="24"/>
          <w:lang w:eastAsia="hr-HR"/>
        </w:rPr>
        <w:t xml:space="preserve"> više nego u 202</w:t>
      </w:r>
      <w:r w:rsidR="007538F2" w:rsidRPr="00D61CD6">
        <w:rPr>
          <w:rFonts w:ascii="Arial" w:eastAsia="Times New Roman" w:hAnsi="Arial" w:cs="Times New Roman"/>
          <w:bCs/>
          <w:sz w:val="24"/>
          <w:szCs w:val="24"/>
          <w:lang w:eastAsia="hr-HR"/>
        </w:rPr>
        <w:t>3</w:t>
      </w:r>
      <w:r w:rsidR="00AB45A4" w:rsidRPr="00D61CD6">
        <w:rPr>
          <w:rFonts w:ascii="Arial" w:eastAsia="Times New Roman" w:hAnsi="Arial" w:cs="Times New Roman"/>
          <w:bCs/>
          <w:sz w:val="24"/>
          <w:szCs w:val="24"/>
          <w:lang w:eastAsia="hr-HR"/>
        </w:rPr>
        <w:t>. godini</w:t>
      </w:r>
      <w:r w:rsidR="002078E0" w:rsidRPr="00D61CD6">
        <w:rPr>
          <w:rFonts w:ascii="Arial" w:eastAsia="Times New Roman" w:hAnsi="Arial" w:cs="Times New Roman"/>
          <w:bCs/>
          <w:sz w:val="24"/>
          <w:szCs w:val="24"/>
          <w:lang w:eastAsia="hr-HR"/>
        </w:rPr>
        <w:t>)</w:t>
      </w:r>
      <w:r w:rsidR="00B96A5D" w:rsidRPr="00D61CD6">
        <w:rPr>
          <w:rFonts w:ascii="Arial" w:eastAsia="Times New Roman" w:hAnsi="Arial" w:cs="Times New Roman"/>
          <w:bCs/>
          <w:sz w:val="24"/>
          <w:szCs w:val="24"/>
          <w:lang w:eastAsia="hr-HR"/>
        </w:rPr>
        <w:t xml:space="preserve">, </w:t>
      </w:r>
      <w:r w:rsidR="00640C26" w:rsidRPr="00D61CD6">
        <w:rPr>
          <w:rFonts w:ascii="Arial" w:eastAsia="Times New Roman" w:hAnsi="Arial" w:cs="Times New Roman"/>
          <w:b/>
          <w:bCs/>
          <w:sz w:val="24"/>
          <w:szCs w:val="24"/>
          <w:lang w:eastAsia="hr-HR"/>
        </w:rPr>
        <w:t>rashoda za materijal i energiju</w:t>
      </w:r>
      <w:r w:rsidR="00640C26" w:rsidRPr="00D61CD6">
        <w:rPr>
          <w:rFonts w:ascii="Arial" w:eastAsia="Times New Roman" w:hAnsi="Arial" w:cs="Times New Roman"/>
          <w:bCs/>
          <w:sz w:val="24"/>
          <w:szCs w:val="24"/>
          <w:lang w:eastAsia="hr-HR"/>
        </w:rPr>
        <w:t xml:space="preserve"> (</w:t>
      </w:r>
      <w:r w:rsidR="007538F2" w:rsidRPr="00D61CD6">
        <w:rPr>
          <w:rFonts w:ascii="Arial" w:eastAsia="Times New Roman" w:hAnsi="Arial" w:cs="Times New Roman"/>
          <w:bCs/>
          <w:sz w:val="24"/>
          <w:szCs w:val="24"/>
          <w:lang w:eastAsia="hr-HR"/>
        </w:rPr>
        <w:t>19.855.779,03</w:t>
      </w:r>
      <w:r w:rsidR="007B2473" w:rsidRPr="00D61CD6">
        <w:rPr>
          <w:rFonts w:ascii="Arial" w:eastAsia="Times New Roman" w:hAnsi="Arial" w:cs="Times New Roman"/>
          <w:bCs/>
          <w:sz w:val="24"/>
          <w:szCs w:val="24"/>
          <w:lang w:eastAsia="hr-HR"/>
        </w:rPr>
        <w:t xml:space="preserve"> eura</w:t>
      </w:r>
      <w:r w:rsidR="00640C26" w:rsidRPr="00D61CD6">
        <w:rPr>
          <w:rFonts w:ascii="Arial" w:eastAsia="Times New Roman" w:hAnsi="Arial" w:cs="Times New Roman"/>
          <w:bCs/>
          <w:sz w:val="24"/>
          <w:szCs w:val="24"/>
          <w:lang w:eastAsia="hr-HR"/>
        </w:rPr>
        <w:t xml:space="preserve"> </w:t>
      </w:r>
      <w:r w:rsidR="007538F2" w:rsidRPr="00D61CD6">
        <w:rPr>
          <w:rFonts w:ascii="Arial" w:eastAsia="Times New Roman" w:hAnsi="Arial" w:cs="Times New Roman"/>
          <w:bCs/>
          <w:sz w:val="24"/>
          <w:szCs w:val="24"/>
          <w:lang w:eastAsia="hr-HR"/>
        </w:rPr>
        <w:t>te</w:t>
      </w:r>
      <w:r w:rsidR="00640C26" w:rsidRPr="00D61CD6">
        <w:rPr>
          <w:rFonts w:ascii="Arial" w:eastAsia="Times New Roman" w:hAnsi="Arial" w:cs="Times New Roman"/>
          <w:bCs/>
          <w:sz w:val="24"/>
          <w:szCs w:val="24"/>
          <w:lang w:eastAsia="hr-HR"/>
        </w:rPr>
        <w:t xml:space="preserve"> </w:t>
      </w:r>
      <w:r w:rsidR="007538F2" w:rsidRPr="00D61CD6">
        <w:rPr>
          <w:rFonts w:ascii="Arial" w:eastAsia="Times New Roman" w:hAnsi="Arial" w:cs="Times New Roman"/>
          <w:bCs/>
          <w:sz w:val="24"/>
          <w:szCs w:val="24"/>
          <w:lang w:eastAsia="hr-HR"/>
        </w:rPr>
        <w:t>2,68</w:t>
      </w:r>
      <w:r w:rsidR="007B2473" w:rsidRPr="00D61CD6">
        <w:rPr>
          <w:rFonts w:ascii="Arial" w:eastAsia="Times New Roman" w:hAnsi="Arial" w:cs="Times New Roman"/>
          <w:bCs/>
          <w:sz w:val="24"/>
          <w:szCs w:val="24"/>
          <w:lang w:eastAsia="hr-HR"/>
        </w:rPr>
        <w:t xml:space="preserve"> ili </w:t>
      </w:r>
      <w:r w:rsidR="007538F2" w:rsidRPr="00D61CD6">
        <w:rPr>
          <w:rFonts w:ascii="Arial" w:eastAsia="Times New Roman" w:hAnsi="Arial" w:cs="Times New Roman"/>
          <w:bCs/>
          <w:sz w:val="24"/>
          <w:szCs w:val="24"/>
          <w:lang w:eastAsia="hr-HR"/>
        </w:rPr>
        <w:t>547.169,19</w:t>
      </w:r>
      <w:r w:rsidR="007B2473" w:rsidRPr="00D61CD6">
        <w:rPr>
          <w:rFonts w:ascii="Arial" w:eastAsia="Times New Roman" w:hAnsi="Arial" w:cs="Times New Roman"/>
          <w:bCs/>
          <w:sz w:val="24"/>
          <w:szCs w:val="24"/>
          <w:lang w:eastAsia="hr-HR"/>
        </w:rPr>
        <w:t xml:space="preserve"> eura </w:t>
      </w:r>
      <w:r w:rsidR="007538F2" w:rsidRPr="00D61CD6">
        <w:rPr>
          <w:rFonts w:ascii="Arial" w:eastAsia="Times New Roman" w:hAnsi="Arial" w:cs="Times New Roman"/>
          <w:bCs/>
          <w:sz w:val="24"/>
          <w:szCs w:val="24"/>
          <w:lang w:eastAsia="hr-HR"/>
        </w:rPr>
        <w:t>manje</w:t>
      </w:r>
      <w:r w:rsidR="007B2473" w:rsidRPr="00D61CD6">
        <w:rPr>
          <w:rFonts w:ascii="Arial" w:eastAsia="Times New Roman" w:hAnsi="Arial" w:cs="Times New Roman"/>
          <w:bCs/>
          <w:sz w:val="24"/>
          <w:szCs w:val="24"/>
          <w:lang w:eastAsia="hr-HR"/>
        </w:rPr>
        <w:t xml:space="preserve"> nego u 202</w:t>
      </w:r>
      <w:r w:rsidR="007538F2" w:rsidRPr="00D61CD6">
        <w:rPr>
          <w:rFonts w:ascii="Arial" w:eastAsia="Times New Roman" w:hAnsi="Arial" w:cs="Times New Roman"/>
          <w:bCs/>
          <w:sz w:val="24"/>
          <w:szCs w:val="24"/>
          <w:lang w:eastAsia="hr-HR"/>
        </w:rPr>
        <w:t>3</w:t>
      </w:r>
      <w:r w:rsidR="007B2473" w:rsidRPr="00D61CD6">
        <w:rPr>
          <w:rFonts w:ascii="Arial" w:eastAsia="Times New Roman" w:hAnsi="Arial" w:cs="Times New Roman"/>
          <w:bCs/>
          <w:sz w:val="24"/>
          <w:szCs w:val="24"/>
          <w:lang w:eastAsia="hr-HR"/>
        </w:rPr>
        <w:t>. godini</w:t>
      </w:r>
      <w:r w:rsidR="002078E0" w:rsidRPr="00D61CD6">
        <w:rPr>
          <w:rFonts w:ascii="Arial" w:eastAsia="Times New Roman" w:hAnsi="Arial" w:cs="Times New Roman"/>
          <w:bCs/>
          <w:sz w:val="24"/>
          <w:szCs w:val="24"/>
          <w:lang w:eastAsia="hr-HR"/>
        </w:rPr>
        <w:t>)</w:t>
      </w:r>
      <w:r w:rsidR="00B96A5D" w:rsidRPr="00D61CD6">
        <w:rPr>
          <w:rFonts w:ascii="Arial" w:eastAsia="Times New Roman" w:hAnsi="Arial" w:cs="Times New Roman"/>
          <w:bCs/>
          <w:sz w:val="24"/>
          <w:szCs w:val="24"/>
          <w:lang w:eastAsia="hr-HR"/>
        </w:rPr>
        <w:t xml:space="preserve"> te </w:t>
      </w:r>
      <w:r w:rsidR="00B96A5D" w:rsidRPr="00D61CD6">
        <w:rPr>
          <w:rFonts w:ascii="Arial" w:eastAsia="Times New Roman" w:hAnsi="Arial" w:cs="Times New Roman"/>
          <w:b/>
          <w:bCs/>
          <w:sz w:val="24"/>
          <w:szCs w:val="24"/>
          <w:lang w:eastAsia="hr-HR"/>
        </w:rPr>
        <w:t xml:space="preserve">rashoda </w:t>
      </w:r>
      <w:r w:rsidR="00C523E7" w:rsidRPr="00D61CD6">
        <w:rPr>
          <w:rFonts w:ascii="Arial" w:eastAsia="Times New Roman" w:hAnsi="Arial" w:cs="Times New Roman"/>
          <w:b/>
          <w:bCs/>
          <w:sz w:val="24"/>
          <w:szCs w:val="24"/>
          <w:lang w:eastAsia="hr-HR"/>
        </w:rPr>
        <w:t>za naknade troškova zaposlenicima</w:t>
      </w:r>
      <w:r w:rsidR="00C523E7" w:rsidRPr="00D61CD6">
        <w:rPr>
          <w:rFonts w:ascii="Arial" w:eastAsia="Times New Roman" w:hAnsi="Arial" w:cs="Times New Roman"/>
          <w:bCs/>
          <w:sz w:val="24"/>
          <w:szCs w:val="24"/>
          <w:lang w:eastAsia="hr-HR"/>
        </w:rPr>
        <w:t xml:space="preserve"> (</w:t>
      </w:r>
      <w:r w:rsidR="007538F2" w:rsidRPr="00D61CD6">
        <w:rPr>
          <w:rFonts w:ascii="Arial" w:eastAsia="Times New Roman" w:hAnsi="Arial" w:cs="Times New Roman"/>
          <w:bCs/>
          <w:sz w:val="24"/>
          <w:szCs w:val="24"/>
          <w:lang w:eastAsia="hr-HR"/>
        </w:rPr>
        <w:t>5.753.483,033</w:t>
      </w:r>
      <w:r w:rsidR="007B2473" w:rsidRPr="00D61CD6">
        <w:rPr>
          <w:rFonts w:ascii="Arial" w:eastAsia="Times New Roman" w:hAnsi="Arial" w:cs="Times New Roman"/>
          <w:bCs/>
          <w:sz w:val="24"/>
          <w:szCs w:val="24"/>
          <w:lang w:eastAsia="hr-HR"/>
        </w:rPr>
        <w:t xml:space="preserve"> eura</w:t>
      </w:r>
      <w:r w:rsidR="00C523E7" w:rsidRPr="00D61CD6">
        <w:rPr>
          <w:rFonts w:ascii="Arial" w:eastAsia="Times New Roman" w:hAnsi="Arial" w:cs="Times New Roman"/>
          <w:bCs/>
          <w:sz w:val="24"/>
          <w:szCs w:val="24"/>
          <w:lang w:eastAsia="hr-HR"/>
        </w:rPr>
        <w:t xml:space="preserve"> </w:t>
      </w:r>
      <w:r w:rsidR="007B2473" w:rsidRPr="00D61CD6">
        <w:rPr>
          <w:rFonts w:ascii="Arial" w:eastAsia="Times New Roman" w:hAnsi="Arial" w:cs="Times New Roman"/>
          <w:bCs/>
          <w:sz w:val="24"/>
          <w:szCs w:val="24"/>
          <w:lang w:eastAsia="hr-HR"/>
        </w:rPr>
        <w:t xml:space="preserve">te </w:t>
      </w:r>
      <w:r w:rsidR="007538F2" w:rsidRPr="00D61CD6">
        <w:rPr>
          <w:rFonts w:ascii="Arial" w:eastAsia="Times New Roman" w:hAnsi="Arial" w:cs="Times New Roman"/>
          <w:bCs/>
          <w:sz w:val="24"/>
          <w:szCs w:val="24"/>
          <w:lang w:eastAsia="hr-HR"/>
        </w:rPr>
        <w:t>2,93</w:t>
      </w:r>
      <w:r w:rsidR="007B2473" w:rsidRPr="00D61CD6">
        <w:rPr>
          <w:rFonts w:ascii="Arial" w:eastAsia="Times New Roman" w:hAnsi="Arial" w:cs="Times New Roman"/>
          <w:bCs/>
          <w:sz w:val="24"/>
          <w:szCs w:val="24"/>
          <w:lang w:eastAsia="hr-HR"/>
        </w:rPr>
        <w:t xml:space="preserve">% ili </w:t>
      </w:r>
      <w:r w:rsidR="007538F2" w:rsidRPr="00D61CD6">
        <w:rPr>
          <w:rFonts w:ascii="Arial" w:eastAsia="Times New Roman" w:hAnsi="Arial" w:cs="Times New Roman"/>
          <w:bCs/>
          <w:sz w:val="24"/>
          <w:szCs w:val="24"/>
          <w:lang w:eastAsia="hr-HR"/>
        </w:rPr>
        <w:t>173.387,23</w:t>
      </w:r>
      <w:r w:rsidR="007B2473" w:rsidRPr="00D61CD6">
        <w:rPr>
          <w:rFonts w:ascii="Arial" w:eastAsia="Times New Roman" w:hAnsi="Arial" w:cs="Times New Roman"/>
          <w:bCs/>
          <w:sz w:val="24"/>
          <w:szCs w:val="24"/>
          <w:lang w:eastAsia="hr-HR"/>
        </w:rPr>
        <w:t xml:space="preserve"> eura </w:t>
      </w:r>
      <w:r w:rsidR="007538F2" w:rsidRPr="00D61CD6">
        <w:rPr>
          <w:rFonts w:ascii="Arial" w:eastAsia="Times New Roman" w:hAnsi="Arial" w:cs="Times New Roman"/>
          <w:bCs/>
          <w:sz w:val="24"/>
          <w:szCs w:val="24"/>
          <w:lang w:eastAsia="hr-HR"/>
        </w:rPr>
        <w:t>manje</w:t>
      </w:r>
      <w:r w:rsidR="007B2473" w:rsidRPr="00D61CD6">
        <w:rPr>
          <w:rFonts w:ascii="Arial" w:eastAsia="Times New Roman" w:hAnsi="Arial" w:cs="Times New Roman"/>
          <w:bCs/>
          <w:sz w:val="24"/>
          <w:szCs w:val="24"/>
          <w:lang w:eastAsia="hr-HR"/>
        </w:rPr>
        <w:t xml:space="preserve"> nego u 202</w:t>
      </w:r>
      <w:r w:rsidR="007538F2" w:rsidRPr="00D61CD6">
        <w:rPr>
          <w:rFonts w:ascii="Arial" w:eastAsia="Times New Roman" w:hAnsi="Arial" w:cs="Times New Roman"/>
          <w:bCs/>
          <w:sz w:val="24"/>
          <w:szCs w:val="24"/>
          <w:lang w:eastAsia="hr-HR"/>
        </w:rPr>
        <w:t>3</w:t>
      </w:r>
      <w:r w:rsidR="007B2473" w:rsidRPr="00D61CD6">
        <w:rPr>
          <w:rFonts w:ascii="Arial" w:eastAsia="Times New Roman" w:hAnsi="Arial" w:cs="Times New Roman"/>
          <w:bCs/>
          <w:sz w:val="24"/>
          <w:szCs w:val="24"/>
          <w:lang w:eastAsia="hr-HR"/>
        </w:rPr>
        <w:t>. godini</w:t>
      </w:r>
      <w:r w:rsidR="00C523E7" w:rsidRPr="00D61CD6">
        <w:rPr>
          <w:rFonts w:ascii="Arial" w:eastAsia="Times New Roman" w:hAnsi="Arial" w:cs="Times New Roman"/>
          <w:bCs/>
          <w:sz w:val="24"/>
          <w:szCs w:val="24"/>
          <w:lang w:eastAsia="hr-HR"/>
        </w:rPr>
        <w:t>).</w:t>
      </w:r>
      <w:r w:rsidR="007538F2" w:rsidRPr="00D61CD6">
        <w:rPr>
          <w:rFonts w:ascii="Arial" w:eastAsia="Times New Roman" w:hAnsi="Arial" w:cs="Times New Roman"/>
          <w:bCs/>
          <w:sz w:val="24"/>
          <w:szCs w:val="24"/>
          <w:lang w:eastAsia="hr-HR"/>
        </w:rPr>
        <w:t xml:space="preserve"> </w:t>
      </w:r>
    </w:p>
    <w:p w14:paraId="70E675D8" w14:textId="702C1D88" w:rsidR="001E777A" w:rsidRPr="00D61CD6" w:rsidRDefault="002078E0" w:rsidP="001E777A">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Najveći dio </w:t>
      </w:r>
      <w:r w:rsidRPr="00D61CD6">
        <w:rPr>
          <w:rFonts w:ascii="Arial" w:eastAsia="Times New Roman" w:hAnsi="Arial" w:cs="Times New Roman"/>
          <w:b/>
          <w:bCs/>
          <w:sz w:val="24"/>
          <w:szCs w:val="24"/>
          <w:lang w:eastAsia="hr-HR"/>
        </w:rPr>
        <w:t>rashoda za usluge</w:t>
      </w:r>
      <w:r w:rsidRPr="00D61CD6">
        <w:rPr>
          <w:rFonts w:ascii="Arial" w:eastAsia="Times New Roman" w:hAnsi="Arial" w:cs="Times New Roman"/>
          <w:bCs/>
          <w:sz w:val="24"/>
          <w:szCs w:val="24"/>
          <w:lang w:eastAsia="hr-HR"/>
        </w:rPr>
        <w:t xml:space="preserve"> odnosi</w:t>
      </w:r>
      <w:r w:rsidR="006E2D8D" w:rsidRPr="00D61CD6">
        <w:rPr>
          <w:rFonts w:ascii="Arial" w:eastAsia="Times New Roman" w:hAnsi="Arial" w:cs="Times New Roman"/>
          <w:bCs/>
          <w:sz w:val="24"/>
          <w:szCs w:val="24"/>
          <w:lang w:eastAsia="hr-HR"/>
        </w:rPr>
        <w:t xml:space="preserve"> se</w:t>
      </w:r>
      <w:r w:rsidRPr="00D61CD6">
        <w:rPr>
          <w:rFonts w:ascii="Arial" w:eastAsia="Times New Roman" w:hAnsi="Arial" w:cs="Times New Roman"/>
          <w:bCs/>
          <w:sz w:val="24"/>
          <w:szCs w:val="24"/>
          <w:lang w:eastAsia="hr-HR"/>
        </w:rPr>
        <w:t xml:space="preserve"> na</w:t>
      </w:r>
      <w:r w:rsidR="006E2D8D" w:rsidRPr="00D61CD6">
        <w:rPr>
          <w:rFonts w:ascii="Arial" w:eastAsia="Times New Roman" w:hAnsi="Arial" w:cs="Times New Roman"/>
          <w:bCs/>
          <w:sz w:val="24"/>
          <w:szCs w:val="24"/>
          <w:lang w:eastAsia="hr-HR"/>
        </w:rPr>
        <w:t xml:space="preserve"> rashode</w:t>
      </w:r>
      <w:r w:rsidRPr="00D61CD6">
        <w:rPr>
          <w:rFonts w:ascii="Arial" w:eastAsia="Times New Roman" w:hAnsi="Arial" w:cs="Times New Roman"/>
          <w:bCs/>
          <w:sz w:val="24"/>
          <w:szCs w:val="24"/>
          <w:lang w:eastAsia="hr-HR"/>
        </w:rPr>
        <w:t xml:space="preserve"> ustanove zdravstva (</w:t>
      </w:r>
      <w:r w:rsidR="005A0B41" w:rsidRPr="00D61CD6">
        <w:rPr>
          <w:rFonts w:ascii="Arial" w:eastAsia="Times New Roman" w:hAnsi="Arial" w:cs="Times New Roman"/>
          <w:bCs/>
          <w:sz w:val="24"/>
          <w:szCs w:val="24"/>
          <w:lang w:eastAsia="hr-HR"/>
        </w:rPr>
        <w:t>9.347.581,93</w:t>
      </w:r>
      <w:r w:rsidR="001E777A" w:rsidRPr="00D61CD6">
        <w:rPr>
          <w:rFonts w:ascii="Arial" w:eastAsia="Times New Roman" w:hAnsi="Arial" w:cs="Times New Roman"/>
          <w:bCs/>
          <w:sz w:val="24"/>
          <w:szCs w:val="24"/>
          <w:lang w:eastAsia="hr-HR"/>
        </w:rPr>
        <w:t xml:space="preserve"> eura</w:t>
      </w:r>
      <w:r w:rsidR="006E2D8D" w:rsidRPr="00D61CD6">
        <w:rPr>
          <w:rFonts w:ascii="Arial" w:eastAsia="Times New Roman" w:hAnsi="Arial" w:cs="Times New Roman"/>
          <w:bCs/>
          <w:sz w:val="24"/>
          <w:szCs w:val="24"/>
          <w:lang w:eastAsia="hr-HR"/>
        </w:rPr>
        <w:t>)</w:t>
      </w:r>
      <w:r w:rsidR="001E777A" w:rsidRPr="00D61CD6">
        <w:rPr>
          <w:rFonts w:ascii="Arial" w:eastAsia="Times New Roman" w:hAnsi="Arial" w:cs="Times New Roman"/>
          <w:bCs/>
          <w:sz w:val="24"/>
          <w:szCs w:val="24"/>
          <w:lang w:eastAsia="hr-HR"/>
        </w:rPr>
        <w:t>,</w:t>
      </w:r>
      <w:r w:rsidR="006E2D8D" w:rsidRPr="00D61CD6">
        <w:rPr>
          <w:rFonts w:ascii="Arial" w:eastAsia="Times New Roman" w:hAnsi="Arial" w:cs="Times New Roman"/>
          <w:bCs/>
          <w:sz w:val="24"/>
          <w:szCs w:val="24"/>
          <w:lang w:eastAsia="hr-HR"/>
        </w:rPr>
        <w:t xml:space="preserve"> </w:t>
      </w:r>
      <w:r w:rsidR="001E777A" w:rsidRPr="00D61CD6">
        <w:rPr>
          <w:rFonts w:ascii="Arial" w:eastAsia="Times New Roman" w:hAnsi="Arial" w:cs="Times New Roman"/>
          <w:bCs/>
          <w:sz w:val="24"/>
          <w:szCs w:val="24"/>
          <w:lang w:eastAsia="hr-HR"/>
        </w:rPr>
        <w:t>rashode ustanove školstva (</w:t>
      </w:r>
      <w:r w:rsidR="005A0B41" w:rsidRPr="00D61CD6">
        <w:rPr>
          <w:rFonts w:ascii="Arial" w:eastAsia="Times New Roman" w:hAnsi="Arial" w:cs="Times New Roman"/>
          <w:bCs/>
          <w:sz w:val="24"/>
          <w:szCs w:val="24"/>
          <w:lang w:eastAsia="hr-HR"/>
        </w:rPr>
        <w:t>6.199.443,03</w:t>
      </w:r>
      <w:r w:rsidR="001E777A" w:rsidRPr="00D61CD6">
        <w:rPr>
          <w:rFonts w:ascii="Arial" w:eastAsia="Times New Roman" w:hAnsi="Arial" w:cs="Times New Roman"/>
          <w:bCs/>
          <w:sz w:val="24"/>
          <w:szCs w:val="24"/>
          <w:lang w:eastAsia="hr-HR"/>
        </w:rPr>
        <w:t xml:space="preserve"> eura)</w:t>
      </w:r>
      <w:r w:rsidR="005A0B41"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 xml:space="preserve">redovne i </w:t>
      </w:r>
      <w:r w:rsidR="005A0B41" w:rsidRPr="00D61CD6">
        <w:rPr>
          <w:rFonts w:ascii="Arial" w:eastAsia="Times New Roman" w:hAnsi="Arial" w:cs="Times New Roman"/>
          <w:bCs/>
          <w:sz w:val="24"/>
          <w:szCs w:val="24"/>
          <w:lang w:eastAsia="hr-HR"/>
        </w:rPr>
        <w:t>programske aktivnost Županije</w:t>
      </w:r>
      <w:r w:rsidR="00AA2996" w:rsidRPr="00D61CD6">
        <w:rPr>
          <w:rFonts w:ascii="Arial" w:eastAsia="Times New Roman" w:hAnsi="Arial" w:cs="Times New Roman"/>
          <w:bCs/>
          <w:sz w:val="24"/>
          <w:szCs w:val="24"/>
          <w:lang w:eastAsia="hr-HR"/>
        </w:rPr>
        <w:t xml:space="preserve"> (4.300.03,63 eura)</w:t>
      </w:r>
      <w:r w:rsidR="001E777A" w:rsidRPr="00D61CD6">
        <w:rPr>
          <w:rFonts w:ascii="Arial" w:eastAsia="Times New Roman" w:hAnsi="Arial" w:cs="Times New Roman"/>
          <w:bCs/>
          <w:sz w:val="24"/>
          <w:szCs w:val="24"/>
          <w:lang w:eastAsia="hr-HR"/>
        </w:rPr>
        <w:t xml:space="preserve"> i ustanova socijalne skrbi (</w:t>
      </w:r>
      <w:r w:rsidR="005A0B41" w:rsidRPr="00D61CD6">
        <w:rPr>
          <w:rFonts w:ascii="Arial" w:eastAsia="Times New Roman" w:hAnsi="Arial" w:cs="Times New Roman"/>
          <w:bCs/>
          <w:sz w:val="24"/>
          <w:szCs w:val="24"/>
          <w:lang w:eastAsia="hr-HR"/>
        </w:rPr>
        <w:t>1.105.274,83</w:t>
      </w:r>
      <w:r w:rsidR="001E777A" w:rsidRPr="00D61CD6">
        <w:rPr>
          <w:rFonts w:ascii="Arial" w:eastAsia="Times New Roman" w:hAnsi="Arial" w:cs="Times New Roman"/>
          <w:bCs/>
          <w:sz w:val="24"/>
          <w:szCs w:val="24"/>
          <w:lang w:eastAsia="hr-HR"/>
        </w:rPr>
        <w:t xml:space="preserve"> eura). Ustanove zdravstva najveći dio rashoda za usluge realizirao je u sklopu sljedećih aktivnosti / projekata: </w:t>
      </w:r>
      <w:r w:rsidR="001E777A" w:rsidRPr="00D61CD6">
        <w:rPr>
          <w:rFonts w:ascii="Arial" w:eastAsia="Times New Roman" w:hAnsi="Arial" w:cs="Times New Roman"/>
          <w:bCs/>
          <w:i/>
          <w:sz w:val="24"/>
          <w:szCs w:val="24"/>
          <w:lang w:eastAsia="hr-HR"/>
        </w:rPr>
        <w:t>A420601 Dostupnost na primarnoj razini zdravstvene zaštite</w:t>
      </w:r>
      <w:r w:rsidR="001E777A"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3.789.307,85</w:t>
      </w:r>
      <w:r w:rsidR="001E777A" w:rsidRPr="00D61CD6">
        <w:rPr>
          <w:rFonts w:ascii="Arial" w:eastAsia="Times New Roman" w:hAnsi="Arial" w:cs="Times New Roman"/>
          <w:bCs/>
          <w:sz w:val="24"/>
          <w:szCs w:val="24"/>
          <w:lang w:eastAsia="hr-HR"/>
        </w:rPr>
        <w:t xml:space="preserve"> eura), </w:t>
      </w:r>
      <w:r w:rsidR="001E777A" w:rsidRPr="00D61CD6">
        <w:rPr>
          <w:rFonts w:ascii="Arial" w:eastAsia="Times New Roman" w:hAnsi="Arial" w:cs="Times New Roman"/>
          <w:bCs/>
          <w:i/>
          <w:sz w:val="24"/>
          <w:szCs w:val="24"/>
          <w:lang w:eastAsia="hr-HR"/>
        </w:rPr>
        <w:t>A420602 Dostupnost na sekundarnoj razini zdravstvene zaštite</w:t>
      </w:r>
      <w:r w:rsidR="001E777A"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3.385.276,34</w:t>
      </w:r>
      <w:r w:rsidR="001E777A" w:rsidRPr="00D61CD6">
        <w:rPr>
          <w:rFonts w:ascii="Arial" w:eastAsia="Times New Roman" w:hAnsi="Arial" w:cs="Times New Roman"/>
          <w:bCs/>
          <w:sz w:val="24"/>
          <w:szCs w:val="24"/>
          <w:lang w:eastAsia="hr-HR"/>
        </w:rPr>
        <w:t xml:space="preserve"> eura), </w:t>
      </w:r>
      <w:r w:rsidR="001E777A" w:rsidRPr="00D61CD6">
        <w:rPr>
          <w:rFonts w:ascii="Arial" w:eastAsia="Times New Roman" w:hAnsi="Arial" w:cs="Times New Roman"/>
          <w:bCs/>
          <w:i/>
          <w:sz w:val="24"/>
          <w:szCs w:val="24"/>
          <w:lang w:eastAsia="hr-HR"/>
        </w:rPr>
        <w:t xml:space="preserve">K420802 Ulaganje i opremanje objekata </w:t>
      </w:r>
      <w:r w:rsidR="001E777A" w:rsidRPr="00D61CD6">
        <w:rPr>
          <w:rFonts w:ascii="Arial" w:eastAsia="Times New Roman" w:hAnsi="Arial" w:cs="Times New Roman"/>
          <w:bCs/>
          <w:sz w:val="24"/>
          <w:szCs w:val="24"/>
          <w:lang w:eastAsia="hr-HR"/>
        </w:rPr>
        <w:t>(</w:t>
      </w:r>
      <w:r w:rsidR="00AA2996" w:rsidRPr="00D61CD6">
        <w:rPr>
          <w:rFonts w:ascii="Arial" w:eastAsia="Times New Roman" w:hAnsi="Arial" w:cs="Times New Roman"/>
          <w:bCs/>
          <w:sz w:val="24"/>
          <w:szCs w:val="24"/>
          <w:lang w:eastAsia="hr-HR"/>
        </w:rPr>
        <w:t>1.907.676,73</w:t>
      </w:r>
      <w:r w:rsidR="001E777A" w:rsidRPr="00D61CD6">
        <w:rPr>
          <w:rFonts w:ascii="Arial" w:eastAsia="Times New Roman" w:hAnsi="Arial" w:cs="Times New Roman"/>
          <w:bCs/>
          <w:sz w:val="24"/>
          <w:szCs w:val="24"/>
          <w:lang w:eastAsia="hr-HR"/>
        </w:rPr>
        <w:t xml:space="preserve"> eura) i </w:t>
      </w:r>
      <w:r w:rsidR="001E777A" w:rsidRPr="00D61CD6">
        <w:rPr>
          <w:rFonts w:ascii="Arial" w:eastAsia="Times New Roman" w:hAnsi="Arial" w:cs="Times New Roman"/>
          <w:bCs/>
          <w:i/>
          <w:sz w:val="24"/>
          <w:szCs w:val="24"/>
          <w:lang w:eastAsia="hr-HR"/>
        </w:rPr>
        <w:t>A420712 Programi edukacije, prevencije i promocije zdravlja</w:t>
      </w:r>
      <w:r w:rsidR="001E777A"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144.797,98</w:t>
      </w:r>
      <w:r w:rsidR="001E777A" w:rsidRPr="00D61CD6">
        <w:rPr>
          <w:rFonts w:ascii="Arial" w:eastAsia="Times New Roman" w:hAnsi="Arial" w:cs="Times New Roman"/>
          <w:bCs/>
          <w:sz w:val="24"/>
          <w:szCs w:val="24"/>
          <w:lang w:eastAsia="hr-HR"/>
        </w:rPr>
        <w:t xml:space="preserve"> eura). </w:t>
      </w:r>
    </w:p>
    <w:p w14:paraId="56056F56" w14:textId="04A4FAF6" w:rsidR="009977B5" w:rsidRPr="00D61CD6" w:rsidRDefault="006E2D8D" w:rsidP="002078E0">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Ustanove školstva </w:t>
      </w:r>
      <w:r w:rsidR="00127A98" w:rsidRPr="00D61CD6">
        <w:rPr>
          <w:rFonts w:ascii="Arial" w:eastAsia="Times New Roman" w:hAnsi="Arial" w:cs="Times New Roman"/>
          <w:bCs/>
          <w:sz w:val="24"/>
          <w:szCs w:val="24"/>
          <w:lang w:eastAsia="hr-HR"/>
        </w:rPr>
        <w:t xml:space="preserve">su </w:t>
      </w:r>
      <w:r w:rsidR="001E777A" w:rsidRPr="00D61CD6">
        <w:rPr>
          <w:rFonts w:ascii="Arial" w:eastAsia="Times New Roman" w:hAnsi="Arial" w:cs="Times New Roman"/>
          <w:bCs/>
          <w:sz w:val="24"/>
          <w:szCs w:val="24"/>
          <w:lang w:eastAsia="hr-HR"/>
        </w:rPr>
        <w:t>najveći dio</w:t>
      </w:r>
      <w:r w:rsidR="00127A98" w:rsidRPr="00D61CD6">
        <w:rPr>
          <w:rFonts w:ascii="Arial" w:eastAsia="Times New Roman" w:hAnsi="Arial" w:cs="Times New Roman"/>
          <w:bCs/>
          <w:sz w:val="24"/>
          <w:szCs w:val="24"/>
          <w:lang w:eastAsia="hr-HR"/>
        </w:rPr>
        <w:t xml:space="preserve"> rashoda za usluge realizirale </w:t>
      </w:r>
      <w:r w:rsidRPr="00D61CD6">
        <w:rPr>
          <w:rFonts w:ascii="Arial" w:eastAsia="Times New Roman" w:hAnsi="Arial" w:cs="Times New Roman"/>
          <w:bCs/>
          <w:sz w:val="24"/>
          <w:szCs w:val="24"/>
          <w:lang w:eastAsia="hr-HR"/>
        </w:rPr>
        <w:t>u sklopu sljedećih aktivnosti / projekata:</w:t>
      </w:r>
      <w:r w:rsidR="00127A98" w:rsidRPr="00D61CD6">
        <w:rPr>
          <w:rFonts w:ascii="Arial" w:eastAsia="Times New Roman" w:hAnsi="Arial" w:cs="Times New Roman"/>
          <w:bCs/>
          <w:sz w:val="24"/>
          <w:szCs w:val="24"/>
          <w:lang w:eastAsia="hr-HR"/>
        </w:rPr>
        <w:t xml:space="preserve"> </w:t>
      </w:r>
      <w:r w:rsidR="00127A98" w:rsidRPr="00D61CD6">
        <w:rPr>
          <w:rFonts w:ascii="Arial" w:eastAsia="Times New Roman" w:hAnsi="Arial" w:cs="Times New Roman"/>
          <w:bCs/>
          <w:i/>
          <w:sz w:val="24"/>
          <w:szCs w:val="24"/>
          <w:lang w:eastAsia="hr-HR"/>
        </w:rPr>
        <w:t>A530101 Osiguranje uvjeta rada - OŠ</w:t>
      </w:r>
      <w:r w:rsidR="00127A98"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2.152.635,47</w:t>
      </w:r>
      <w:r w:rsidR="00127A98" w:rsidRPr="00D61CD6">
        <w:rPr>
          <w:rFonts w:ascii="Arial" w:eastAsia="Times New Roman" w:hAnsi="Arial" w:cs="Times New Roman"/>
          <w:bCs/>
          <w:sz w:val="24"/>
          <w:szCs w:val="24"/>
          <w:lang w:eastAsia="hr-HR"/>
        </w:rPr>
        <w:t xml:space="preserve"> eura), </w:t>
      </w:r>
      <w:r w:rsidR="00127A98" w:rsidRPr="00D61CD6">
        <w:rPr>
          <w:rFonts w:ascii="Arial" w:eastAsia="Times New Roman" w:hAnsi="Arial" w:cs="Times New Roman"/>
          <w:bCs/>
          <w:i/>
          <w:sz w:val="24"/>
          <w:szCs w:val="24"/>
          <w:lang w:eastAsia="hr-HR"/>
        </w:rPr>
        <w:t>A550</w:t>
      </w:r>
      <w:r w:rsidR="009977B5" w:rsidRPr="00D61CD6">
        <w:rPr>
          <w:rFonts w:ascii="Arial" w:eastAsia="Times New Roman" w:hAnsi="Arial" w:cs="Times New Roman"/>
          <w:bCs/>
          <w:i/>
          <w:sz w:val="24"/>
          <w:szCs w:val="24"/>
          <w:lang w:eastAsia="hr-HR"/>
        </w:rPr>
        <w:t>1</w:t>
      </w:r>
      <w:r w:rsidR="00127A98" w:rsidRPr="00D61CD6">
        <w:rPr>
          <w:rFonts w:ascii="Arial" w:eastAsia="Times New Roman" w:hAnsi="Arial" w:cs="Times New Roman"/>
          <w:bCs/>
          <w:i/>
          <w:sz w:val="24"/>
          <w:szCs w:val="24"/>
          <w:lang w:eastAsia="hr-HR"/>
        </w:rPr>
        <w:t>01 Osiguranje uvjeta rada</w:t>
      </w:r>
      <w:r w:rsidR="00127A98" w:rsidRPr="00D61CD6">
        <w:rPr>
          <w:rFonts w:ascii="Arial" w:eastAsia="Times New Roman" w:hAnsi="Arial" w:cs="Times New Roman"/>
          <w:bCs/>
          <w:sz w:val="24"/>
          <w:szCs w:val="24"/>
          <w:lang w:eastAsia="hr-HR"/>
        </w:rPr>
        <w:t xml:space="preserve"> – </w:t>
      </w:r>
      <w:r w:rsidR="00127A98" w:rsidRPr="00EB4B53">
        <w:rPr>
          <w:rFonts w:ascii="Arial" w:eastAsia="Times New Roman" w:hAnsi="Arial" w:cs="Times New Roman"/>
          <w:bCs/>
          <w:i/>
          <w:sz w:val="24"/>
          <w:szCs w:val="24"/>
          <w:lang w:eastAsia="hr-HR"/>
        </w:rPr>
        <w:t xml:space="preserve">SŠ </w:t>
      </w:r>
      <w:r w:rsidR="00127A98" w:rsidRPr="00D61CD6">
        <w:rPr>
          <w:rFonts w:ascii="Arial" w:eastAsia="Times New Roman" w:hAnsi="Arial" w:cs="Times New Roman"/>
          <w:bCs/>
          <w:sz w:val="24"/>
          <w:szCs w:val="24"/>
          <w:lang w:eastAsia="hr-HR"/>
        </w:rPr>
        <w:t>(</w:t>
      </w:r>
      <w:r w:rsidR="00AA2996" w:rsidRPr="00D61CD6">
        <w:rPr>
          <w:rFonts w:ascii="Arial" w:eastAsia="Times New Roman" w:hAnsi="Arial" w:cs="Times New Roman"/>
          <w:bCs/>
          <w:sz w:val="24"/>
          <w:szCs w:val="24"/>
          <w:lang w:eastAsia="hr-HR"/>
        </w:rPr>
        <w:t>1.378.754,94</w:t>
      </w:r>
      <w:r w:rsidR="00127A98" w:rsidRPr="00D61CD6">
        <w:rPr>
          <w:rFonts w:ascii="Arial" w:eastAsia="Times New Roman" w:hAnsi="Arial" w:cs="Times New Roman"/>
          <w:bCs/>
          <w:sz w:val="24"/>
          <w:szCs w:val="24"/>
          <w:lang w:eastAsia="hr-HR"/>
        </w:rPr>
        <w:t xml:space="preserve"> eura), </w:t>
      </w:r>
      <w:r w:rsidR="00AA2996" w:rsidRPr="00D61CD6">
        <w:rPr>
          <w:rFonts w:ascii="Arial" w:eastAsia="Times New Roman" w:hAnsi="Arial" w:cs="Times New Roman"/>
          <w:bCs/>
          <w:i/>
          <w:sz w:val="24"/>
          <w:szCs w:val="24"/>
          <w:lang w:eastAsia="hr-HR"/>
        </w:rPr>
        <w:t>T550102 Investicijsko održavanje objekata i opreme - SŠ</w:t>
      </w:r>
      <w:r w:rsidR="00AA2996" w:rsidRPr="00D61CD6">
        <w:rPr>
          <w:rFonts w:ascii="Arial" w:eastAsia="Times New Roman" w:hAnsi="Arial" w:cs="Times New Roman"/>
          <w:bCs/>
          <w:sz w:val="24"/>
          <w:szCs w:val="24"/>
          <w:lang w:eastAsia="hr-HR"/>
        </w:rPr>
        <w:t xml:space="preserve"> (545.682,80 eura), </w:t>
      </w:r>
      <w:r w:rsidR="00AA2996" w:rsidRPr="00D61CD6">
        <w:rPr>
          <w:rFonts w:ascii="Arial" w:eastAsia="Times New Roman" w:hAnsi="Arial" w:cs="Times New Roman"/>
          <w:bCs/>
          <w:i/>
          <w:sz w:val="24"/>
          <w:szCs w:val="24"/>
          <w:lang w:eastAsia="hr-HR"/>
        </w:rPr>
        <w:t>T530102</w:t>
      </w:r>
      <w:r w:rsidR="00AA2996"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i/>
          <w:sz w:val="24"/>
          <w:szCs w:val="24"/>
          <w:lang w:eastAsia="hr-HR"/>
        </w:rPr>
        <w:t>Investicijsko održavanje objekata i opreme - OŠ</w:t>
      </w:r>
      <w:r w:rsidR="00AA2996" w:rsidRPr="00D61CD6">
        <w:rPr>
          <w:rFonts w:ascii="Arial" w:eastAsia="Times New Roman" w:hAnsi="Arial" w:cs="Times New Roman"/>
          <w:bCs/>
          <w:sz w:val="24"/>
          <w:szCs w:val="24"/>
          <w:lang w:eastAsia="hr-HR"/>
        </w:rPr>
        <w:t xml:space="preserve"> (485.617,04 eura),</w:t>
      </w:r>
      <w:r w:rsidR="00AA2996" w:rsidRPr="00D61CD6">
        <w:rPr>
          <w:rFonts w:ascii="Arial" w:eastAsia="Times New Roman" w:hAnsi="Arial" w:cs="Times New Roman"/>
          <w:bCs/>
          <w:i/>
          <w:sz w:val="24"/>
          <w:szCs w:val="24"/>
          <w:lang w:eastAsia="hr-HR"/>
        </w:rPr>
        <w:t xml:space="preserve"> A550301 Osiguranje uvjeta rada</w:t>
      </w:r>
      <w:r w:rsidR="00AA2996" w:rsidRPr="00D61CD6">
        <w:rPr>
          <w:rFonts w:ascii="Arial" w:eastAsia="Times New Roman" w:hAnsi="Arial" w:cs="Times New Roman"/>
          <w:bCs/>
          <w:sz w:val="24"/>
          <w:szCs w:val="24"/>
          <w:lang w:eastAsia="hr-HR"/>
        </w:rPr>
        <w:t xml:space="preserve"> – uč.domovi (471.984,12 eura),</w:t>
      </w:r>
      <w:r w:rsidR="00AA2996" w:rsidRPr="00D61CD6">
        <w:rPr>
          <w:rFonts w:ascii="Arial" w:eastAsia="Times New Roman" w:hAnsi="Arial" w:cs="Times New Roman"/>
          <w:bCs/>
          <w:i/>
          <w:sz w:val="24"/>
          <w:szCs w:val="24"/>
          <w:lang w:eastAsia="hr-HR"/>
        </w:rPr>
        <w:t xml:space="preserve"> A530202 Produženi boravak učenika putnika</w:t>
      </w:r>
      <w:r w:rsidR="00AA2996" w:rsidRPr="00D61CD6">
        <w:rPr>
          <w:rFonts w:ascii="Arial" w:eastAsia="Times New Roman" w:hAnsi="Arial" w:cs="Times New Roman"/>
          <w:bCs/>
          <w:sz w:val="24"/>
          <w:szCs w:val="24"/>
          <w:lang w:eastAsia="hr-HR"/>
        </w:rPr>
        <w:t xml:space="preserve"> (309.316,40 eura) te </w:t>
      </w:r>
      <w:r w:rsidR="009977B5" w:rsidRPr="00D61CD6">
        <w:rPr>
          <w:rFonts w:ascii="Arial" w:eastAsia="Times New Roman" w:hAnsi="Arial" w:cs="Times New Roman"/>
          <w:bCs/>
          <w:i/>
          <w:sz w:val="24"/>
          <w:szCs w:val="24"/>
          <w:lang w:eastAsia="hr-HR"/>
        </w:rPr>
        <w:t>A530107 Prehrana za učenike u osnovnim školama</w:t>
      </w:r>
      <w:r w:rsidR="009977B5" w:rsidRPr="00D61CD6">
        <w:rPr>
          <w:rFonts w:ascii="Arial" w:eastAsia="Times New Roman" w:hAnsi="Arial" w:cs="Times New Roman"/>
          <w:bCs/>
          <w:sz w:val="24"/>
          <w:szCs w:val="24"/>
          <w:lang w:eastAsia="hr-HR"/>
        </w:rPr>
        <w:t xml:space="preserve"> (</w:t>
      </w:r>
      <w:r w:rsidR="00AA2996" w:rsidRPr="00D61CD6">
        <w:rPr>
          <w:rFonts w:ascii="Arial" w:eastAsia="Times New Roman" w:hAnsi="Arial" w:cs="Times New Roman"/>
          <w:bCs/>
          <w:sz w:val="24"/>
          <w:szCs w:val="24"/>
          <w:lang w:eastAsia="hr-HR"/>
        </w:rPr>
        <w:t>285.553,32 eura)</w:t>
      </w:r>
      <w:r w:rsidR="009977B5" w:rsidRPr="00D61CD6">
        <w:rPr>
          <w:rFonts w:ascii="Arial" w:eastAsia="Times New Roman" w:hAnsi="Arial" w:cs="Times New Roman"/>
          <w:bCs/>
          <w:sz w:val="24"/>
          <w:szCs w:val="24"/>
          <w:lang w:eastAsia="hr-HR"/>
        </w:rPr>
        <w:t>.</w:t>
      </w:r>
    </w:p>
    <w:p w14:paraId="483C4F5D" w14:textId="774C90A7" w:rsidR="00AA2996" w:rsidRDefault="000C3789" w:rsidP="002078E0">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Najveći dio rashoda za usluge u sklopu redovnih i programskih aktivnosti županijskih upravnih tijela realizirane su u sklopu aktivnosti </w:t>
      </w:r>
      <w:r w:rsidRPr="00D61CD6">
        <w:rPr>
          <w:rFonts w:ascii="Arial" w:eastAsia="Times New Roman" w:hAnsi="Arial" w:cs="Times New Roman"/>
          <w:bCs/>
          <w:i/>
          <w:sz w:val="24"/>
          <w:szCs w:val="24"/>
          <w:lang w:eastAsia="hr-HR"/>
        </w:rPr>
        <w:t>A121102 Zajednički materijalni rashodi upravnih tijela</w:t>
      </w:r>
      <w:r w:rsidRPr="00D61CD6">
        <w:rPr>
          <w:rFonts w:ascii="Arial" w:eastAsia="Times New Roman" w:hAnsi="Arial" w:cs="Times New Roman"/>
          <w:bCs/>
          <w:sz w:val="24"/>
          <w:szCs w:val="24"/>
          <w:lang w:eastAsia="hr-HR"/>
        </w:rPr>
        <w:t xml:space="preserve"> (1.299.639,37 eura), </w:t>
      </w:r>
      <w:r w:rsidRPr="00D61CD6">
        <w:rPr>
          <w:rFonts w:ascii="Arial" w:eastAsia="Times New Roman" w:hAnsi="Arial" w:cs="Times New Roman"/>
          <w:bCs/>
          <w:i/>
          <w:sz w:val="24"/>
          <w:szCs w:val="24"/>
          <w:lang w:eastAsia="hr-HR"/>
        </w:rPr>
        <w:t>A200103 Ostali zajednički troškovi</w:t>
      </w:r>
      <w:r w:rsidR="00910C47" w:rsidRPr="00D61CD6">
        <w:rPr>
          <w:rFonts w:ascii="Arial" w:eastAsia="Times New Roman" w:hAnsi="Arial" w:cs="Times New Roman"/>
          <w:bCs/>
          <w:sz w:val="24"/>
          <w:szCs w:val="24"/>
          <w:lang w:eastAsia="hr-HR"/>
        </w:rPr>
        <w:t xml:space="preserve"> (719.314,47 eura), </w:t>
      </w:r>
      <w:r w:rsidR="00910C47" w:rsidRPr="00D61CD6">
        <w:rPr>
          <w:rFonts w:ascii="Arial" w:eastAsia="Times New Roman" w:hAnsi="Arial" w:cs="Times New Roman"/>
          <w:bCs/>
          <w:i/>
          <w:sz w:val="24"/>
          <w:szCs w:val="24"/>
          <w:lang w:eastAsia="hr-HR"/>
        </w:rPr>
        <w:lastRenderedPageBreak/>
        <w:t>A</w:t>
      </w:r>
      <w:r w:rsidRPr="00D61CD6">
        <w:rPr>
          <w:rFonts w:ascii="Arial" w:eastAsia="Times New Roman" w:hAnsi="Arial" w:cs="Times New Roman"/>
          <w:bCs/>
          <w:i/>
          <w:sz w:val="24"/>
          <w:szCs w:val="24"/>
          <w:lang w:eastAsia="hr-HR"/>
        </w:rPr>
        <w:t>600107 Održavanje informatičkog</w:t>
      </w:r>
      <w:r w:rsidR="00910C47" w:rsidRPr="00D61CD6">
        <w:rPr>
          <w:rFonts w:ascii="Arial" w:eastAsia="Times New Roman" w:hAnsi="Arial" w:cs="Times New Roman"/>
          <w:bCs/>
          <w:i/>
          <w:sz w:val="24"/>
          <w:szCs w:val="24"/>
          <w:lang w:eastAsia="hr-HR"/>
        </w:rPr>
        <w:t xml:space="preserve"> sustava</w:t>
      </w:r>
      <w:r w:rsidR="00910C47" w:rsidRPr="00D61CD6">
        <w:rPr>
          <w:rFonts w:ascii="Arial" w:eastAsia="Times New Roman" w:hAnsi="Arial" w:cs="Times New Roman"/>
          <w:bCs/>
          <w:sz w:val="24"/>
          <w:szCs w:val="24"/>
          <w:lang w:eastAsia="hr-HR"/>
        </w:rPr>
        <w:t xml:space="preserve"> (483.626,49 eura) te </w:t>
      </w:r>
      <w:r w:rsidR="00910C47" w:rsidRPr="00D61CD6">
        <w:rPr>
          <w:rFonts w:ascii="Arial" w:eastAsia="Times New Roman" w:hAnsi="Arial" w:cs="Times New Roman"/>
          <w:bCs/>
          <w:i/>
          <w:sz w:val="24"/>
          <w:szCs w:val="24"/>
          <w:lang w:eastAsia="hr-HR"/>
        </w:rPr>
        <w:t>A</w:t>
      </w:r>
      <w:r w:rsidRPr="00D61CD6">
        <w:rPr>
          <w:rFonts w:ascii="Arial" w:eastAsia="Times New Roman" w:hAnsi="Arial" w:cs="Times New Roman"/>
          <w:bCs/>
          <w:i/>
          <w:sz w:val="24"/>
          <w:szCs w:val="24"/>
          <w:lang w:eastAsia="hr-HR"/>
        </w:rPr>
        <w:t>110201 Informiranje javnosti</w:t>
      </w:r>
      <w:r w:rsidRPr="00D61CD6">
        <w:rPr>
          <w:rFonts w:ascii="Arial" w:eastAsia="Times New Roman" w:hAnsi="Arial" w:cs="Times New Roman"/>
          <w:bCs/>
          <w:sz w:val="24"/>
          <w:szCs w:val="24"/>
          <w:lang w:eastAsia="hr-HR"/>
        </w:rPr>
        <w:t xml:space="preserve"> (445.525,86 eura).</w:t>
      </w:r>
    </w:p>
    <w:p w14:paraId="3C460F54" w14:textId="617E5AD6" w:rsidR="00127A98" w:rsidRPr="00D61CD6" w:rsidRDefault="009977B5" w:rsidP="002078E0">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Najveći dio rashoda za usluge ustanova socijalne skrbi realizirano je u sklopu aktivnosti </w:t>
      </w:r>
      <w:r w:rsidRPr="00D61CD6">
        <w:rPr>
          <w:rFonts w:ascii="Arial" w:eastAsia="Times New Roman" w:hAnsi="Arial" w:cs="Times New Roman"/>
          <w:bCs/>
          <w:i/>
          <w:sz w:val="24"/>
          <w:szCs w:val="24"/>
          <w:lang w:eastAsia="hr-HR"/>
        </w:rPr>
        <w:t>A430204 Redovna djelatnost domova za starije osobe</w:t>
      </w:r>
      <w:r w:rsidRPr="00D61CD6">
        <w:rPr>
          <w:rFonts w:ascii="Arial" w:eastAsia="Times New Roman" w:hAnsi="Arial" w:cs="Times New Roman"/>
          <w:bCs/>
          <w:sz w:val="24"/>
          <w:szCs w:val="24"/>
          <w:lang w:eastAsia="hr-HR"/>
        </w:rPr>
        <w:t xml:space="preserve"> (</w:t>
      </w:r>
      <w:r w:rsidR="000C3789" w:rsidRPr="00D61CD6">
        <w:rPr>
          <w:rFonts w:ascii="Arial" w:eastAsia="Times New Roman" w:hAnsi="Arial" w:cs="Times New Roman"/>
          <w:bCs/>
          <w:sz w:val="24"/>
          <w:szCs w:val="24"/>
          <w:lang w:eastAsia="hr-HR"/>
        </w:rPr>
        <w:t>966.537,87</w:t>
      </w:r>
      <w:r w:rsidRPr="00D61CD6">
        <w:rPr>
          <w:rFonts w:ascii="Arial" w:eastAsia="Times New Roman" w:hAnsi="Arial" w:cs="Times New Roman"/>
          <w:bCs/>
          <w:sz w:val="24"/>
          <w:szCs w:val="24"/>
          <w:lang w:eastAsia="hr-HR"/>
        </w:rPr>
        <w:t xml:space="preserve"> eura) i </w:t>
      </w:r>
      <w:r w:rsidR="000C3789" w:rsidRPr="00D61CD6">
        <w:rPr>
          <w:rFonts w:ascii="Arial" w:eastAsia="Times New Roman" w:hAnsi="Arial" w:cs="Times New Roman"/>
          <w:bCs/>
          <w:sz w:val="24"/>
          <w:szCs w:val="24"/>
          <w:lang w:eastAsia="hr-HR"/>
        </w:rPr>
        <w:t>aktivnosti</w:t>
      </w:r>
      <w:r w:rsidRPr="00D61CD6">
        <w:rPr>
          <w:rFonts w:ascii="Arial" w:eastAsia="Times New Roman" w:hAnsi="Arial" w:cs="Times New Roman"/>
          <w:bCs/>
          <w:sz w:val="24"/>
          <w:szCs w:val="24"/>
          <w:lang w:eastAsia="hr-HR"/>
        </w:rPr>
        <w:t xml:space="preserve"> </w:t>
      </w:r>
      <w:r w:rsidR="000C3789" w:rsidRPr="00D61CD6">
        <w:rPr>
          <w:rFonts w:ascii="Arial" w:eastAsia="Times New Roman" w:hAnsi="Arial" w:cs="Times New Roman"/>
          <w:bCs/>
          <w:i/>
          <w:sz w:val="24"/>
          <w:szCs w:val="24"/>
          <w:lang w:eastAsia="hr-HR"/>
        </w:rPr>
        <w:t>A430205 Redovna djelatnost Centra za rehabilitaciju Fortica</w:t>
      </w:r>
      <w:r w:rsidRPr="00D61CD6">
        <w:rPr>
          <w:rFonts w:ascii="Arial" w:eastAsia="Times New Roman" w:hAnsi="Arial" w:cs="Times New Roman"/>
          <w:bCs/>
          <w:sz w:val="24"/>
          <w:szCs w:val="24"/>
          <w:lang w:eastAsia="hr-HR"/>
        </w:rPr>
        <w:t xml:space="preserve"> (</w:t>
      </w:r>
      <w:r w:rsidR="000C3789" w:rsidRPr="00D61CD6">
        <w:rPr>
          <w:rFonts w:ascii="Arial" w:eastAsia="Times New Roman" w:hAnsi="Arial" w:cs="Times New Roman"/>
          <w:bCs/>
          <w:sz w:val="24"/>
          <w:szCs w:val="24"/>
          <w:lang w:eastAsia="hr-HR"/>
        </w:rPr>
        <w:t xml:space="preserve">58.102,95 </w:t>
      </w:r>
      <w:r w:rsidRPr="00D61CD6">
        <w:rPr>
          <w:rFonts w:ascii="Arial" w:eastAsia="Times New Roman" w:hAnsi="Arial" w:cs="Times New Roman"/>
          <w:bCs/>
          <w:sz w:val="24"/>
          <w:szCs w:val="24"/>
          <w:lang w:eastAsia="hr-HR"/>
        </w:rPr>
        <w:t>eura).</w:t>
      </w:r>
    </w:p>
    <w:p w14:paraId="21161C14" w14:textId="0A0FB3D9" w:rsidR="004C17BA" w:rsidRPr="00D61CD6" w:rsidRDefault="00AB45A4" w:rsidP="00EA32ED">
      <w:pPr>
        <w:spacing w:after="0" w:line="240" w:lineRule="auto"/>
        <w:ind w:firstLine="708"/>
        <w:jc w:val="both"/>
        <w:rPr>
          <w:rFonts w:ascii="Arial" w:eastAsia="Times New Roman" w:hAnsi="Arial" w:cs="Times New Roman"/>
          <w:bCs/>
          <w:i/>
          <w:sz w:val="24"/>
          <w:szCs w:val="24"/>
          <w:lang w:eastAsia="hr-HR"/>
        </w:rPr>
      </w:pPr>
      <w:r w:rsidRPr="00D61CD6">
        <w:rPr>
          <w:rFonts w:ascii="Arial" w:eastAsia="Times New Roman" w:hAnsi="Arial" w:cs="Times New Roman"/>
          <w:bCs/>
          <w:sz w:val="24"/>
          <w:szCs w:val="24"/>
          <w:lang w:eastAsia="hr-HR"/>
        </w:rPr>
        <w:t xml:space="preserve">Ukupni </w:t>
      </w:r>
      <w:r w:rsidRPr="00D61CD6">
        <w:rPr>
          <w:rFonts w:ascii="Arial" w:eastAsia="Times New Roman" w:hAnsi="Arial" w:cs="Times New Roman"/>
          <w:b/>
          <w:bCs/>
          <w:sz w:val="24"/>
          <w:szCs w:val="24"/>
          <w:lang w:eastAsia="hr-HR"/>
        </w:rPr>
        <w:t>rashodi skupine za materijal i energiju</w:t>
      </w:r>
      <w:r w:rsidRPr="00D61CD6">
        <w:rPr>
          <w:rFonts w:ascii="Arial" w:eastAsia="Times New Roman" w:hAnsi="Arial" w:cs="Times New Roman"/>
          <w:bCs/>
          <w:sz w:val="24"/>
          <w:szCs w:val="24"/>
          <w:lang w:eastAsia="hr-HR"/>
        </w:rPr>
        <w:t xml:space="preserve"> </w:t>
      </w:r>
      <w:r w:rsidR="00B5341B" w:rsidRPr="00D61CD6">
        <w:rPr>
          <w:rFonts w:ascii="Arial" w:eastAsia="Times New Roman" w:hAnsi="Arial" w:cs="Times New Roman"/>
          <w:bCs/>
          <w:sz w:val="24"/>
          <w:szCs w:val="24"/>
          <w:lang w:eastAsia="hr-HR"/>
        </w:rPr>
        <w:t>manji</w:t>
      </w:r>
      <w:r w:rsidRPr="00D61CD6">
        <w:rPr>
          <w:rFonts w:ascii="Arial" w:eastAsia="Times New Roman" w:hAnsi="Arial" w:cs="Times New Roman"/>
          <w:bCs/>
          <w:sz w:val="24"/>
          <w:szCs w:val="24"/>
          <w:lang w:eastAsia="hr-HR"/>
        </w:rPr>
        <w:t xml:space="preserve"> su u odnosu na 202</w:t>
      </w:r>
      <w:r w:rsidR="00B5341B" w:rsidRPr="00D61CD6">
        <w:rPr>
          <w:rFonts w:ascii="Arial" w:eastAsia="Times New Roman" w:hAnsi="Arial" w:cs="Times New Roman"/>
          <w:bCs/>
          <w:sz w:val="24"/>
          <w:szCs w:val="24"/>
          <w:lang w:eastAsia="hr-HR"/>
        </w:rPr>
        <w:t>3</w:t>
      </w:r>
      <w:r w:rsidRPr="00D61CD6">
        <w:rPr>
          <w:rFonts w:ascii="Arial" w:eastAsia="Times New Roman" w:hAnsi="Arial" w:cs="Times New Roman"/>
          <w:bCs/>
          <w:sz w:val="24"/>
          <w:szCs w:val="24"/>
          <w:lang w:eastAsia="hr-HR"/>
        </w:rPr>
        <w:t xml:space="preserve">. godinu za </w:t>
      </w:r>
      <w:r w:rsidR="00B5341B" w:rsidRPr="00D61CD6">
        <w:rPr>
          <w:rFonts w:ascii="Arial" w:eastAsia="Times New Roman" w:hAnsi="Arial" w:cs="Times New Roman"/>
          <w:bCs/>
          <w:sz w:val="24"/>
          <w:szCs w:val="24"/>
          <w:lang w:eastAsia="hr-HR"/>
        </w:rPr>
        <w:t>547.169,19</w:t>
      </w:r>
      <w:r w:rsidR="00534699" w:rsidRPr="00D61CD6">
        <w:rPr>
          <w:rFonts w:ascii="Arial" w:eastAsia="Times New Roman" w:hAnsi="Arial" w:cs="Times New Roman"/>
          <w:bCs/>
          <w:sz w:val="24"/>
          <w:szCs w:val="24"/>
          <w:lang w:eastAsia="hr-HR"/>
        </w:rPr>
        <w:t xml:space="preserve"> eura</w:t>
      </w:r>
      <w:r w:rsidRPr="00D61CD6">
        <w:rPr>
          <w:rFonts w:ascii="Arial" w:eastAsia="Times New Roman" w:hAnsi="Arial" w:cs="Times New Roman"/>
          <w:bCs/>
          <w:sz w:val="24"/>
          <w:szCs w:val="24"/>
          <w:lang w:eastAsia="hr-HR"/>
        </w:rPr>
        <w:t xml:space="preserve"> ili </w:t>
      </w:r>
      <w:r w:rsidR="00B5341B" w:rsidRPr="00D61CD6">
        <w:rPr>
          <w:rFonts w:ascii="Arial" w:eastAsia="Times New Roman" w:hAnsi="Arial" w:cs="Times New Roman"/>
          <w:bCs/>
          <w:sz w:val="24"/>
          <w:szCs w:val="24"/>
          <w:lang w:eastAsia="hr-HR"/>
        </w:rPr>
        <w:t>2,68</w:t>
      </w:r>
      <w:r w:rsidRPr="00D61CD6">
        <w:rPr>
          <w:rFonts w:ascii="Arial" w:eastAsia="Times New Roman" w:hAnsi="Arial" w:cs="Times New Roman"/>
          <w:bCs/>
          <w:sz w:val="24"/>
          <w:szCs w:val="24"/>
          <w:lang w:eastAsia="hr-HR"/>
        </w:rPr>
        <w:t xml:space="preserve">% pri čemu je najveći doprinos </w:t>
      </w:r>
      <w:r w:rsidR="00B5341B" w:rsidRPr="00D61CD6">
        <w:rPr>
          <w:rFonts w:ascii="Arial" w:eastAsia="Times New Roman" w:hAnsi="Arial" w:cs="Times New Roman"/>
          <w:bCs/>
          <w:sz w:val="24"/>
          <w:szCs w:val="24"/>
          <w:lang w:eastAsia="hr-HR"/>
        </w:rPr>
        <w:t>smanjenju ove podskupine rashoda</w:t>
      </w:r>
      <w:r w:rsidR="007E05ED" w:rsidRPr="00D61CD6">
        <w:rPr>
          <w:rFonts w:ascii="Arial" w:eastAsia="Times New Roman" w:hAnsi="Arial" w:cs="Times New Roman"/>
          <w:bCs/>
          <w:sz w:val="24"/>
          <w:szCs w:val="24"/>
          <w:lang w:eastAsia="hr-HR"/>
        </w:rPr>
        <w:t xml:space="preserve"> </w:t>
      </w:r>
      <w:r w:rsidRPr="00D61CD6">
        <w:rPr>
          <w:rFonts w:ascii="Arial" w:eastAsia="Times New Roman" w:hAnsi="Arial" w:cs="Times New Roman"/>
          <w:bCs/>
          <w:sz w:val="24"/>
          <w:szCs w:val="24"/>
          <w:lang w:eastAsia="hr-HR"/>
        </w:rPr>
        <w:t xml:space="preserve">imao </w:t>
      </w:r>
      <w:r w:rsidR="00B5341B" w:rsidRPr="00D61CD6">
        <w:rPr>
          <w:rFonts w:ascii="Arial" w:eastAsia="Times New Roman" w:hAnsi="Arial" w:cs="Times New Roman"/>
          <w:bCs/>
          <w:sz w:val="24"/>
          <w:szCs w:val="24"/>
          <w:lang w:eastAsia="hr-HR"/>
        </w:rPr>
        <w:t>pad</w:t>
      </w:r>
      <w:r w:rsidR="00534699" w:rsidRPr="00D61CD6">
        <w:rPr>
          <w:rFonts w:ascii="Arial" w:eastAsia="Times New Roman" w:hAnsi="Arial" w:cs="Times New Roman"/>
          <w:bCs/>
          <w:sz w:val="24"/>
          <w:szCs w:val="24"/>
          <w:lang w:eastAsia="hr-HR"/>
        </w:rPr>
        <w:t xml:space="preserve"> rashoda za </w:t>
      </w:r>
      <w:r w:rsidR="00B5341B" w:rsidRPr="00D61CD6">
        <w:rPr>
          <w:rFonts w:ascii="Arial" w:eastAsia="Times New Roman" w:hAnsi="Arial" w:cs="Times New Roman"/>
          <w:bCs/>
          <w:sz w:val="24"/>
          <w:szCs w:val="24"/>
          <w:lang w:eastAsia="hr-HR"/>
        </w:rPr>
        <w:t>energiju</w:t>
      </w:r>
      <w:r w:rsidR="00534699" w:rsidRPr="00D61CD6">
        <w:rPr>
          <w:rFonts w:ascii="Arial" w:eastAsia="Times New Roman" w:hAnsi="Arial" w:cs="Times New Roman"/>
          <w:bCs/>
          <w:sz w:val="24"/>
          <w:szCs w:val="24"/>
          <w:lang w:eastAsia="hr-HR"/>
        </w:rPr>
        <w:t xml:space="preserve"> koji su </w:t>
      </w:r>
      <w:r w:rsidR="00B5341B" w:rsidRPr="00D61CD6">
        <w:rPr>
          <w:rFonts w:ascii="Arial" w:eastAsia="Times New Roman" w:hAnsi="Arial" w:cs="Times New Roman"/>
          <w:bCs/>
          <w:sz w:val="24"/>
          <w:szCs w:val="24"/>
          <w:lang w:eastAsia="hr-HR"/>
        </w:rPr>
        <w:t>za</w:t>
      </w:r>
      <w:r w:rsidR="00534699" w:rsidRPr="00D61CD6">
        <w:rPr>
          <w:rFonts w:ascii="Arial" w:eastAsia="Times New Roman" w:hAnsi="Arial" w:cs="Times New Roman"/>
          <w:bCs/>
          <w:sz w:val="24"/>
          <w:szCs w:val="24"/>
          <w:lang w:eastAsia="hr-HR"/>
        </w:rPr>
        <w:t xml:space="preserve"> </w:t>
      </w:r>
      <w:r w:rsidR="00B5341B" w:rsidRPr="00D61CD6">
        <w:rPr>
          <w:rFonts w:ascii="Arial" w:eastAsia="Times New Roman" w:hAnsi="Arial" w:cs="Times New Roman"/>
          <w:bCs/>
          <w:sz w:val="24"/>
          <w:szCs w:val="24"/>
          <w:lang w:eastAsia="hr-HR"/>
        </w:rPr>
        <w:t>697.858,79</w:t>
      </w:r>
      <w:r w:rsidR="00534699" w:rsidRPr="00D61CD6">
        <w:rPr>
          <w:rFonts w:ascii="Arial" w:eastAsia="Times New Roman" w:hAnsi="Arial" w:cs="Times New Roman"/>
          <w:bCs/>
          <w:sz w:val="24"/>
          <w:szCs w:val="24"/>
          <w:lang w:eastAsia="hr-HR"/>
        </w:rPr>
        <w:t xml:space="preserve"> eura ili </w:t>
      </w:r>
      <w:r w:rsidR="00B5341B" w:rsidRPr="00D61CD6">
        <w:rPr>
          <w:rFonts w:ascii="Arial" w:eastAsia="Times New Roman" w:hAnsi="Arial" w:cs="Times New Roman"/>
          <w:bCs/>
          <w:sz w:val="24"/>
          <w:szCs w:val="24"/>
          <w:lang w:eastAsia="hr-HR"/>
        </w:rPr>
        <w:t>10,98</w:t>
      </w:r>
      <w:r w:rsidR="00534699" w:rsidRPr="00D61CD6">
        <w:rPr>
          <w:rFonts w:ascii="Arial" w:eastAsia="Times New Roman" w:hAnsi="Arial" w:cs="Times New Roman"/>
          <w:bCs/>
          <w:sz w:val="24"/>
          <w:szCs w:val="24"/>
          <w:lang w:eastAsia="hr-HR"/>
        </w:rPr>
        <w:t>%</w:t>
      </w:r>
      <w:r w:rsidR="007E05ED" w:rsidRPr="00D61CD6">
        <w:rPr>
          <w:rFonts w:ascii="Arial" w:eastAsia="Times New Roman" w:hAnsi="Arial" w:cs="Times New Roman"/>
          <w:bCs/>
          <w:sz w:val="24"/>
          <w:szCs w:val="24"/>
          <w:lang w:eastAsia="hr-HR"/>
        </w:rPr>
        <w:t xml:space="preserve"> manji u odnosu na 2023. godinu.</w:t>
      </w:r>
      <w:r w:rsidR="00534699" w:rsidRPr="00D61CD6">
        <w:rPr>
          <w:rFonts w:ascii="Arial" w:eastAsia="Times New Roman" w:hAnsi="Arial" w:cs="Times New Roman"/>
          <w:bCs/>
          <w:sz w:val="24"/>
          <w:szCs w:val="24"/>
          <w:lang w:eastAsia="hr-HR"/>
        </w:rPr>
        <w:t xml:space="preserve"> </w:t>
      </w:r>
      <w:r w:rsidR="0027392C" w:rsidRPr="00D61CD6">
        <w:rPr>
          <w:rFonts w:ascii="Arial" w:eastAsia="Times New Roman" w:hAnsi="Arial" w:cs="Times New Roman"/>
          <w:bCs/>
          <w:sz w:val="24"/>
          <w:szCs w:val="24"/>
          <w:lang w:eastAsia="hr-HR"/>
        </w:rPr>
        <w:t xml:space="preserve">Najveći dio rashoda za materijal i energiju odnosi se na </w:t>
      </w:r>
      <w:r w:rsidR="00EA32ED" w:rsidRPr="00D61CD6">
        <w:rPr>
          <w:rFonts w:ascii="Arial" w:eastAsia="Times New Roman" w:hAnsi="Arial" w:cs="Times New Roman"/>
          <w:bCs/>
          <w:sz w:val="24"/>
          <w:szCs w:val="24"/>
          <w:lang w:eastAsia="hr-HR"/>
        </w:rPr>
        <w:t xml:space="preserve">rashode </w:t>
      </w:r>
      <w:r w:rsidR="0027392C" w:rsidRPr="00D61CD6">
        <w:rPr>
          <w:rFonts w:ascii="Arial" w:eastAsia="Times New Roman" w:hAnsi="Arial" w:cs="Times New Roman"/>
          <w:bCs/>
          <w:sz w:val="24"/>
          <w:szCs w:val="24"/>
          <w:lang w:eastAsia="hr-HR"/>
        </w:rPr>
        <w:t>ustanove zdravstva (</w:t>
      </w:r>
      <w:r w:rsidR="007E05ED" w:rsidRPr="00D61CD6">
        <w:rPr>
          <w:rFonts w:ascii="Arial" w:eastAsia="Times New Roman" w:hAnsi="Arial" w:cs="Times New Roman"/>
          <w:bCs/>
          <w:sz w:val="24"/>
          <w:szCs w:val="24"/>
          <w:lang w:eastAsia="hr-HR"/>
        </w:rPr>
        <w:t>10.904.194,45</w:t>
      </w:r>
      <w:r w:rsidR="008B04C4" w:rsidRPr="00D61CD6">
        <w:rPr>
          <w:rFonts w:ascii="Arial" w:eastAsia="Times New Roman" w:hAnsi="Arial" w:cs="Times New Roman"/>
          <w:bCs/>
          <w:sz w:val="24"/>
          <w:szCs w:val="24"/>
          <w:lang w:eastAsia="hr-HR"/>
        </w:rPr>
        <w:t xml:space="preserve"> eura), ustanove školstva (</w:t>
      </w:r>
      <w:r w:rsidR="007E05ED" w:rsidRPr="00D61CD6">
        <w:rPr>
          <w:rFonts w:ascii="Arial" w:eastAsia="Times New Roman" w:hAnsi="Arial" w:cs="Times New Roman"/>
          <w:bCs/>
          <w:sz w:val="24"/>
          <w:szCs w:val="24"/>
          <w:lang w:eastAsia="hr-HR"/>
        </w:rPr>
        <w:t>6.264.015,95</w:t>
      </w:r>
      <w:r w:rsidR="008B04C4" w:rsidRPr="00D61CD6">
        <w:rPr>
          <w:rFonts w:ascii="Arial" w:eastAsia="Times New Roman" w:hAnsi="Arial" w:cs="Times New Roman"/>
          <w:bCs/>
          <w:sz w:val="24"/>
          <w:szCs w:val="24"/>
          <w:lang w:eastAsia="hr-HR"/>
        </w:rPr>
        <w:t xml:space="preserve"> eura) i ustanove socijalne skrbi (</w:t>
      </w:r>
      <w:r w:rsidR="007E05ED" w:rsidRPr="00D61CD6">
        <w:rPr>
          <w:rFonts w:ascii="Arial" w:eastAsia="Times New Roman" w:hAnsi="Arial" w:cs="Times New Roman"/>
          <w:bCs/>
          <w:sz w:val="24"/>
          <w:szCs w:val="24"/>
          <w:lang w:eastAsia="hr-HR"/>
        </w:rPr>
        <w:t>1.968.506,40</w:t>
      </w:r>
      <w:r w:rsidR="00E30380" w:rsidRPr="00D61CD6">
        <w:rPr>
          <w:rFonts w:ascii="Arial" w:eastAsia="Times New Roman" w:hAnsi="Arial" w:cs="Times New Roman"/>
          <w:bCs/>
          <w:sz w:val="24"/>
          <w:szCs w:val="24"/>
          <w:lang w:eastAsia="hr-HR"/>
        </w:rPr>
        <w:t xml:space="preserve"> </w:t>
      </w:r>
      <w:r w:rsidR="008B04C4" w:rsidRPr="00D61CD6">
        <w:rPr>
          <w:rFonts w:ascii="Arial" w:eastAsia="Times New Roman" w:hAnsi="Arial" w:cs="Times New Roman"/>
          <w:bCs/>
          <w:sz w:val="24"/>
          <w:szCs w:val="24"/>
          <w:lang w:eastAsia="hr-HR"/>
        </w:rPr>
        <w:t>eur</w:t>
      </w:r>
      <w:r w:rsidR="007E05ED" w:rsidRPr="00D61CD6">
        <w:rPr>
          <w:rFonts w:ascii="Arial" w:eastAsia="Times New Roman" w:hAnsi="Arial" w:cs="Times New Roman"/>
          <w:bCs/>
          <w:sz w:val="24"/>
          <w:szCs w:val="24"/>
          <w:lang w:eastAsia="hr-HR"/>
        </w:rPr>
        <w:t>a</w:t>
      </w:r>
      <w:r w:rsidR="008B04C4" w:rsidRPr="00D61CD6">
        <w:rPr>
          <w:rFonts w:ascii="Arial" w:eastAsia="Times New Roman" w:hAnsi="Arial" w:cs="Times New Roman"/>
          <w:bCs/>
          <w:sz w:val="24"/>
          <w:szCs w:val="24"/>
          <w:lang w:eastAsia="hr-HR"/>
        </w:rPr>
        <w:t xml:space="preserve">) pri čemu su najveći rashodi za materijal i energiju realizirani u sklopu sljedećih aktivnosti / projekata: </w:t>
      </w:r>
      <w:r w:rsidR="004C17BA" w:rsidRPr="00D61CD6">
        <w:rPr>
          <w:rFonts w:ascii="Arial" w:eastAsia="Times New Roman" w:hAnsi="Arial" w:cs="Times New Roman"/>
          <w:bCs/>
          <w:i/>
          <w:sz w:val="24"/>
          <w:szCs w:val="24"/>
          <w:lang w:eastAsia="hr-HR"/>
        </w:rPr>
        <w:t>A420602 Dostupnost na sekundarnoj razini zdravstvene zaštite</w:t>
      </w:r>
      <w:r w:rsidR="004C17BA"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6.830.809,96</w:t>
      </w:r>
      <w:r w:rsidR="004C17BA" w:rsidRPr="00D61CD6">
        <w:rPr>
          <w:rFonts w:ascii="Arial" w:eastAsia="Times New Roman" w:hAnsi="Arial" w:cs="Times New Roman"/>
          <w:bCs/>
          <w:sz w:val="24"/>
          <w:szCs w:val="24"/>
          <w:lang w:eastAsia="hr-HR"/>
        </w:rPr>
        <w:t xml:space="preserve"> eura), </w:t>
      </w:r>
      <w:r w:rsidR="004C17BA" w:rsidRPr="00D61CD6">
        <w:rPr>
          <w:rFonts w:ascii="Arial" w:eastAsia="Times New Roman" w:hAnsi="Arial" w:cs="Times New Roman"/>
          <w:bCs/>
          <w:i/>
          <w:sz w:val="24"/>
          <w:szCs w:val="24"/>
          <w:lang w:eastAsia="hr-HR"/>
        </w:rPr>
        <w:t>A420601 Dostupnost na primarnoj razini zdravstvene zaštite</w:t>
      </w:r>
      <w:r w:rsidR="004C17BA"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3.782.708,24</w:t>
      </w:r>
      <w:r w:rsidR="004C17BA" w:rsidRPr="00D61CD6">
        <w:rPr>
          <w:rFonts w:ascii="Arial" w:eastAsia="Times New Roman" w:hAnsi="Arial" w:cs="Times New Roman"/>
          <w:bCs/>
          <w:sz w:val="24"/>
          <w:szCs w:val="24"/>
          <w:lang w:eastAsia="hr-HR"/>
        </w:rPr>
        <w:t xml:space="preserve"> euro)</w:t>
      </w:r>
      <w:r w:rsidR="00BA0801" w:rsidRPr="00D61CD6">
        <w:rPr>
          <w:rFonts w:ascii="Arial" w:eastAsia="Times New Roman" w:hAnsi="Arial" w:cs="Times New Roman"/>
          <w:bCs/>
          <w:sz w:val="24"/>
          <w:szCs w:val="24"/>
          <w:lang w:eastAsia="hr-HR"/>
        </w:rPr>
        <w:t xml:space="preserve">, </w:t>
      </w:r>
      <w:r w:rsidR="00BA0801" w:rsidRPr="00D61CD6">
        <w:rPr>
          <w:rFonts w:ascii="Arial" w:eastAsia="Times New Roman" w:hAnsi="Arial" w:cs="Times New Roman"/>
          <w:bCs/>
          <w:i/>
          <w:sz w:val="24"/>
          <w:szCs w:val="24"/>
          <w:lang w:eastAsia="hr-HR"/>
        </w:rPr>
        <w:t>A430204 Redovna djelatnost domova za starije osobe</w:t>
      </w:r>
      <w:r w:rsidR="00BA0801"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1.823.279,54</w:t>
      </w:r>
      <w:r w:rsidR="00BA0801" w:rsidRPr="00D61CD6">
        <w:rPr>
          <w:rFonts w:ascii="Arial" w:eastAsia="Times New Roman" w:hAnsi="Arial" w:cs="Times New Roman"/>
          <w:bCs/>
          <w:sz w:val="24"/>
          <w:szCs w:val="24"/>
          <w:lang w:eastAsia="hr-HR"/>
        </w:rPr>
        <w:t xml:space="preserve"> eura), </w:t>
      </w:r>
      <w:r w:rsidR="00BA0801" w:rsidRPr="00D61CD6">
        <w:rPr>
          <w:rFonts w:ascii="Arial" w:eastAsia="Times New Roman" w:hAnsi="Arial" w:cs="Times New Roman"/>
          <w:bCs/>
          <w:i/>
          <w:sz w:val="24"/>
          <w:szCs w:val="24"/>
          <w:lang w:eastAsia="hr-HR"/>
        </w:rPr>
        <w:t>A530101 Osiguravanje uvjeta rada - OŠ</w:t>
      </w:r>
      <w:r w:rsidR="00BA0801"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1.744.042,84</w:t>
      </w:r>
      <w:r w:rsidR="00BA0801" w:rsidRPr="00D61CD6">
        <w:rPr>
          <w:rFonts w:ascii="Arial" w:eastAsia="Times New Roman" w:hAnsi="Arial" w:cs="Times New Roman"/>
          <w:bCs/>
          <w:sz w:val="24"/>
          <w:szCs w:val="24"/>
          <w:lang w:eastAsia="hr-HR"/>
        </w:rPr>
        <w:t xml:space="preserve"> eura), </w:t>
      </w:r>
      <w:r w:rsidR="00BA0801" w:rsidRPr="00D61CD6">
        <w:rPr>
          <w:rFonts w:ascii="Arial" w:eastAsia="Times New Roman" w:hAnsi="Arial" w:cs="Times New Roman"/>
          <w:bCs/>
          <w:i/>
          <w:sz w:val="24"/>
          <w:szCs w:val="24"/>
          <w:lang w:eastAsia="hr-HR"/>
        </w:rPr>
        <w:t>A530107 Prehrana za učenike u osnovnim školama</w:t>
      </w:r>
      <w:r w:rsidR="00BA0801"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1.705.918,57</w:t>
      </w:r>
      <w:r w:rsidR="00BA0801" w:rsidRPr="00D61CD6">
        <w:rPr>
          <w:rFonts w:ascii="Arial" w:eastAsia="Times New Roman" w:hAnsi="Arial" w:cs="Times New Roman"/>
          <w:bCs/>
          <w:sz w:val="24"/>
          <w:szCs w:val="24"/>
          <w:lang w:eastAsia="hr-HR"/>
        </w:rPr>
        <w:t xml:space="preserve"> eura), </w:t>
      </w:r>
      <w:r w:rsidR="00BA0801" w:rsidRPr="00D61CD6">
        <w:rPr>
          <w:rFonts w:ascii="Arial" w:eastAsia="Times New Roman" w:hAnsi="Arial" w:cs="Times New Roman"/>
          <w:bCs/>
          <w:i/>
          <w:sz w:val="24"/>
          <w:szCs w:val="24"/>
          <w:lang w:eastAsia="hr-HR"/>
        </w:rPr>
        <w:t>A550101 Osiguravanje uvjeta rada – SŠ</w:t>
      </w:r>
      <w:r w:rsidR="00BA0801"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1.323.599,71</w:t>
      </w:r>
      <w:r w:rsidR="00BA0801" w:rsidRPr="00D61CD6">
        <w:rPr>
          <w:rFonts w:ascii="Arial" w:eastAsia="Times New Roman" w:hAnsi="Arial" w:cs="Times New Roman"/>
          <w:bCs/>
          <w:sz w:val="24"/>
          <w:szCs w:val="24"/>
          <w:lang w:eastAsia="hr-HR"/>
        </w:rPr>
        <w:t xml:space="preserve"> eura) te </w:t>
      </w:r>
      <w:r w:rsidR="00BA0801" w:rsidRPr="00D61CD6">
        <w:rPr>
          <w:rFonts w:ascii="Arial" w:eastAsia="Times New Roman" w:hAnsi="Arial" w:cs="Times New Roman"/>
          <w:bCs/>
          <w:i/>
          <w:sz w:val="24"/>
          <w:szCs w:val="24"/>
          <w:lang w:eastAsia="hr-HR"/>
        </w:rPr>
        <w:t>A550301 Osiguravanje uvjeta rada – uč.domovi</w:t>
      </w:r>
      <w:r w:rsidR="00BA0801" w:rsidRPr="00D61CD6">
        <w:rPr>
          <w:rFonts w:ascii="Arial" w:eastAsia="Times New Roman" w:hAnsi="Arial" w:cs="Times New Roman"/>
          <w:bCs/>
          <w:sz w:val="24"/>
          <w:szCs w:val="24"/>
          <w:lang w:eastAsia="hr-HR"/>
        </w:rPr>
        <w:t xml:space="preserve"> (</w:t>
      </w:r>
      <w:r w:rsidR="007E05ED" w:rsidRPr="00D61CD6">
        <w:rPr>
          <w:rFonts w:ascii="Arial" w:eastAsia="Times New Roman" w:hAnsi="Arial" w:cs="Times New Roman"/>
          <w:bCs/>
          <w:sz w:val="24"/>
          <w:szCs w:val="24"/>
          <w:lang w:eastAsia="hr-HR"/>
        </w:rPr>
        <w:t>944.833,27</w:t>
      </w:r>
      <w:r w:rsidR="00BA0801" w:rsidRPr="00D61CD6">
        <w:rPr>
          <w:rFonts w:ascii="Arial" w:eastAsia="Times New Roman" w:hAnsi="Arial" w:cs="Times New Roman"/>
          <w:bCs/>
          <w:sz w:val="24"/>
          <w:szCs w:val="24"/>
          <w:lang w:eastAsia="hr-HR"/>
        </w:rPr>
        <w:t xml:space="preserve"> eura)</w:t>
      </w:r>
      <w:r w:rsidR="004C17BA" w:rsidRPr="00D61CD6">
        <w:rPr>
          <w:rFonts w:ascii="Arial" w:eastAsia="Times New Roman" w:hAnsi="Arial" w:cs="Times New Roman"/>
          <w:bCs/>
          <w:sz w:val="24"/>
          <w:szCs w:val="24"/>
          <w:lang w:eastAsia="hr-HR"/>
        </w:rPr>
        <w:t>.</w:t>
      </w:r>
    </w:p>
    <w:p w14:paraId="7947A30A" w14:textId="77777777" w:rsidR="004C17BA" w:rsidRPr="00D61CD6" w:rsidRDefault="004C17BA" w:rsidP="00EA32ED">
      <w:pPr>
        <w:spacing w:after="0" w:line="240" w:lineRule="auto"/>
        <w:ind w:firstLine="708"/>
        <w:jc w:val="both"/>
        <w:rPr>
          <w:rFonts w:ascii="Arial" w:eastAsia="Times New Roman" w:hAnsi="Arial" w:cs="Times New Roman"/>
          <w:bCs/>
          <w:i/>
          <w:sz w:val="24"/>
          <w:szCs w:val="24"/>
          <w:lang w:eastAsia="hr-HR"/>
        </w:rPr>
      </w:pPr>
    </w:p>
    <w:p w14:paraId="7B5D4BA9" w14:textId="2A832734" w:rsidR="00835A31" w:rsidRPr="00D61CD6" w:rsidRDefault="003C7868" w:rsidP="003C7868">
      <w:pPr>
        <w:spacing w:after="0" w:line="240" w:lineRule="auto"/>
        <w:ind w:firstLine="708"/>
        <w:jc w:val="both"/>
        <w:rPr>
          <w:rFonts w:ascii="Arial" w:eastAsia="Times New Roman" w:hAnsi="Arial" w:cs="Times New Roman"/>
          <w:bCs/>
          <w:sz w:val="24"/>
          <w:szCs w:val="24"/>
          <w:lang w:eastAsia="hr-HR"/>
        </w:rPr>
      </w:pPr>
      <w:r w:rsidRPr="00D61CD6">
        <w:rPr>
          <w:rFonts w:ascii="Arial" w:eastAsia="Times New Roman" w:hAnsi="Arial" w:cs="Times New Roman"/>
          <w:bCs/>
          <w:sz w:val="24"/>
          <w:szCs w:val="24"/>
          <w:lang w:eastAsia="hr-HR"/>
        </w:rPr>
        <w:t xml:space="preserve">Najveće </w:t>
      </w:r>
      <w:r w:rsidRPr="00D61CD6">
        <w:rPr>
          <w:rFonts w:ascii="Arial" w:eastAsia="Times New Roman" w:hAnsi="Arial" w:cs="Times New Roman"/>
          <w:b/>
          <w:bCs/>
          <w:sz w:val="24"/>
          <w:szCs w:val="24"/>
          <w:lang w:eastAsia="hr-HR"/>
        </w:rPr>
        <w:t>rashode za n</w:t>
      </w:r>
      <w:r w:rsidR="00087289" w:rsidRPr="00D61CD6">
        <w:rPr>
          <w:rFonts w:ascii="Arial" w:eastAsia="Times New Roman" w:hAnsi="Arial" w:cs="Times New Roman"/>
          <w:b/>
          <w:bCs/>
          <w:sz w:val="24"/>
          <w:szCs w:val="24"/>
          <w:lang w:eastAsia="hr-HR"/>
        </w:rPr>
        <w:t>aknade troškova zaposlenima</w:t>
      </w:r>
      <w:r w:rsidR="00087289" w:rsidRPr="00D61CD6">
        <w:rPr>
          <w:rFonts w:ascii="Arial" w:eastAsia="Times New Roman" w:hAnsi="Arial" w:cs="Times New Roman"/>
          <w:bCs/>
          <w:sz w:val="24"/>
          <w:szCs w:val="24"/>
          <w:lang w:eastAsia="hr-HR"/>
        </w:rPr>
        <w:t xml:space="preserve"> </w:t>
      </w:r>
      <w:r w:rsidR="001D23C5" w:rsidRPr="00D61CD6">
        <w:rPr>
          <w:rFonts w:ascii="Arial" w:eastAsia="Times New Roman" w:hAnsi="Arial" w:cs="Times New Roman"/>
          <w:bCs/>
          <w:sz w:val="24"/>
          <w:szCs w:val="24"/>
          <w:lang w:eastAsia="hr-HR"/>
        </w:rPr>
        <w:t xml:space="preserve">na razini konsolidiranog Proračuna </w:t>
      </w:r>
      <w:r w:rsidR="00087289" w:rsidRPr="00D61CD6">
        <w:rPr>
          <w:rFonts w:ascii="Arial" w:eastAsia="Times New Roman" w:hAnsi="Arial" w:cs="Times New Roman"/>
          <w:bCs/>
          <w:sz w:val="24"/>
          <w:szCs w:val="24"/>
          <w:lang w:eastAsia="hr-HR"/>
        </w:rPr>
        <w:t xml:space="preserve">realizirane su </w:t>
      </w:r>
      <w:r w:rsidRPr="00D61CD6">
        <w:rPr>
          <w:rFonts w:ascii="Arial" w:eastAsia="Times New Roman" w:hAnsi="Arial" w:cs="Times New Roman"/>
          <w:bCs/>
          <w:sz w:val="24"/>
          <w:szCs w:val="24"/>
          <w:lang w:eastAsia="hr-HR"/>
        </w:rPr>
        <w:t xml:space="preserve">kod </w:t>
      </w:r>
      <w:r w:rsidR="00835A31" w:rsidRPr="00D61CD6">
        <w:rPr>
          <w:rFonts w:ascii="Arial" w:eastAsia="Times New Roman" w:hAnsi="Arial" w:cs="Times New Roman"/>
          <w:bCs/>
          <w:sz w:val="24"/>
          <w:szCs w:val="24"/>
          <w:lang w:eastAsia="hr-HR"/>
        </w:rPr>
        <w:t>ustanova školstva (</w:t>
      </w:r>
      <w:r w:rsidR="00A036BA" w:rsidRPr="00D61CD6">
        <w:rPr>
          <w:rFonts w:ascii="Arial" w:eastAsia="Times New Roman" w:hAnsi="Arial" w:cs="Times New Roman"/>
          <w:bCs/>
          <w:sz w:val="24"/>
          <w:szCs w:val="24"/>
          <w:lang w:eastAsia="hr-HR"/>
        </w:rPr>
        <w:t>2.974.335,80</w:t>
      </w:r>
      <w:r w:rsidR="00835A31" w:rsidRPr="00D61CD6">
        <w:rPr>
          <w:rFonts w:ascii="Arial" w:eastAsia="Times New Roman" w:hAnsi="Arial" w:cs="Times New Roman"/>
          <w:bCs/>
          <w:sz w:val="24"/>
          <w:szCs w:val="24"/>
          <w:lang w:eastAsia="hr-HR"/>
        </w:rPr>
        <w:t xml:space="preserve"> eura) i ustanova zdravstva (</w:t>
      </w:r>
      <w:r w:rsidR="00A036BA" w:rsidRPr="00D61CD6">
        <w:rPr>
          <w:rFonts w:ascii="Arial" w:eastAsia="Times New Roman" w:hAnsi="Arial" w:cs="Times New Roman"/>
          <w:bCs/>
          <w:sz w:val="24"/>
          <w:szCs w:val="24"/>
          <w:lang w:eastAsia="hr-HR"/>
        </w:rPr>
        <w:t>1.998.806,64</w:t>
      </w:r>
      <w:r w:rsidR="00835A31" w:rsidRPr="00D61CD6">
        <w:rPr>
          <w:rFonts w:ascii="Arial" w:eastAsia="Times New Roman" w:hAnsi="Arial" w:cs="Times New Roman"/>
          <w:bCs/>
          <w:sz w:val="24"/>
          <w:szCs w:val="24"/>
          <w:lang w:eastAsia="hr-HR"/>
        </w:rPr>
        <w:t xml:space="preserve"> eura) pri čemu su najveći rashodi za materijal i energiju realizirani u sklopu sl</w:t>
      </w:r>
      <w:r w:rsidR="0086381F" w:rsidRPr="00D61CD6">
        <w:rPr>
          <w:rFonts w:ascii="Arial" w:eastAsia="Times New Roman" w:hAnsi="Arial" w:cs="Times New Roman"/>
          <w:bCs/>
          <w:sz w:val="24"/>
          <w:szCs w:val="24"/>
          <w:lang w:eastAsia="hr-HR"/>
        </w:rPr>
        <w:t>jedećih aktivnosti / projekata:</w:t>
      </w:r>
      <w:r w:rsidR="00835A31" w:rsidRPr="00D61CD6">
        <w:rPr>
          <w:rFonts w:ascii="Arial" w:eastAsia="Times New Roman" w:hAnsi="Arial" w:cs="Times New Roman"/>
          <w:bCs/>
          <w:sz w:val="24"/>
          <w:szCs w:val="24"/>
          <w:lang w:eastAsia="hr-HR"/>
        </w:rPr>
        <w:t xml:space="preserve"> </w:t>
      </w:r>
      <w:r w:rsidR="00835A31" w:rsidRPr="00D61CD6">
        <w:rPr>
          <w:rFonts w:ascii="Arial" w:eastAsia="Times New Roman" w:hAnsi="Arial" w:cs="Times New Roman"/>
          <w:bCs/>
          <w:i/>
          <w:sz w:val="24"/>
          <w:szCs w:val="24"/>
          <w:lang w:eastAsia="hr-HR"/>
        </w:rPr>
        <w:t>A530101 Osiguravanje uvjeta rada - OŠ</w:t>
      </w:r>
      <w:r w:rsidR="00835A31" w:rsidRPr="00D61CD6">
        <w:rPr>
          <w:rFonts w:ascii="Arial" w:eastAsia="Times New Roman" w:hAnsi="Arial" w:cs="Times New Roman"/>
          <w:bCs/>
          <w:sz w:val="24"/>
          <w:szCs w:val="24"/>
          <w:lang w:eastAsia="hr-HR"/>
        </w:rPr>
        <w:t xml:space="preserve"> (</w:t>
      </w:r>
      <w:r w:rsidR="00A036BA" w:rsidRPr="00D61CD6">
        <w:rPr>
          <w:rFonts w:ascii="Arial" w:eastAsia="Times New Roman" w:hAnsi="Arial" w:cs="Times New Roman"/>
          <w:bCs/>
          <w:sz w:val="24"/>
          <w:szCs w:val="24"/>
          <w:lang w:eastAsia="hr-HR"/>
        </w:rPr>
        <w:t>1.313.801,32</w:t>
      </w:r>
      <w:r w:rsidR="00835A31" w:rsidRPr="00D61CD6">
        <w:rPr>
          <w:rFonts w:ascii="Arial" w:eastAsia="Times New Roman" w:hAnsi="Arial" w:cs="Times New Roman"/>
          <w:bCs/>
          <w:sz w:val="24"/>
          <w:szCs w:val="24"/>
          <w:lang w:eastAsia="hr-HR"/>
        </w:rPr>
        <w:t xml:space="preserve"> eura), </w:t>
      </w:r>
      <w:r w:rsidR="00835A31" w:rsidRPr="00D61CD6">
        <w:rPr>
          <w:rFonts w:ascii="Arial" w:eastAsia="Times New Roman" w:hAnsi="Arial" w:cs="Times New Roman"/>
          <w:bCs/>
          <w:i/>
          <w:sz w:val="24"/>
          <w:szCs w:val="24"/>
          <w:lang w:eastAsia="hr-HR"/>
        </w:rPr>
        <w:t>A550101 Osiguravanje uvjeta rada – SŠ</w:t>
      </w:r>
      <w:r w:rsidR="00835A31" w:rsidRPr="00D61CD6">
        <w:rPr>
          <w:rFonts w:ascii="Arial" w:eastAsia="Times New Roman" w:hAnsi="Arial" w:cs="Times New Roman"/>
          <w:bCs/>
          <w:sz w:val="24"/>
          <w:szCs w:val="24"/>
          <w:lang w:eastAsia="hr-HR"/>
        </w:rPr>
        <w:t xml:space="preserve"> (</w:t>
      </w:r>
      <w:r w:rsidR="00A036BA" w:rsidRPr="00D61CD6">
        <w:rPr>
          <w:rFonts w:ascii="Arial" w:eastAsia="Times New Roman" w:hAnsi="Arial" w:cs="Times New Roman"/>
          <w:bCs/>
          <w:sz w:val="24"/>
          <w:szCs w:val="24"/>
          <w:lang w:eastAsia="hr-HR"/>
        </w:rPr>
        <w:t>1.187.925,41</w:t>
      </w:r>
      <w:r w:rsidR="00835A31" w:rsidRPr="00D61CD6">
        <w:rPr>
          <w:rFonts w:ascii="Arial" w:eastAsia="Times New Roman" w:hAnsi="Arial" w:cs="Times New Roman"/>
          <w:bCs/>
          <w:sz w:val="24"/>
          <w:szCs w:val="24"/>
          <w:lang w:eastAsia="hr-HR"/>
        </w:rPr>
        <w:t xml:space="preserve"> eur</w:t>
      </w:r>
      <w:r w:rsidR="00A036BA" w:rsidRPr="00D61CD6">
        <w:rPr>
          <w:rFonts w:ascii="Arial" w:eastAsia="Times New Roman" w:hAnsi="Arial" w:cs="Times New Roman"/>
          <w:bCs/>
          <w:sz w:val="24"/>
          <w:szCs w:val="24"/>
          <w:lang w:eastAsia="hr-HR"/>
        </w:rPr>
        <w:t>o</w:t>
      </w:r>
      <w:r w:rsidR="00835A31" w:rsidRPr="00D61CD6">
        <w:rPr>
          <w:rFonts w:ascii="Arial" w:eastAsia="Times New Roman" w:hAnsi="Arial" w:cs="Times New Roman"/>
          <w:bCs/>
          <w:sz w:val="24"/>
          <w:szCs w:val="24"/>
          <w:lang w:eastAsia="hr-HR"/>
        </w:rPr>
        <w:t xml:space="preserve">), </w:t>
      </w:r>
      <w:r w:rsidR="00835A31" w:rsidRPr="00D61CD6">
        <w:rPr>
          <w:rFonts w:ascii="Arial" w:eastAsia="Times New Roman" w:hAnsi="Arial" w:cs="Times New Roman"/>
          <w:bCs/>
          <w:i/>
          <w:sz w:val="24"/>
          <w:szCs w:val="24"/>
          <w:lang w:eastAsia="hr-HR"/>
        </w:rPr>
        <w:t>A420601 Dostupnost na primarnoj razini zdravstvene zaštite</w:t>
      </w:r>
      <w:r w:rsidR="00835A31" w:rsidRPr="00D61CD6">
        <w:rPr>
          <w:rFonts w:ascii="Arial" w:eastAsia="Times New Roman" w:hAnsi="Arial" w:cs="Times New Roman"/>
          <w:bCs/>
          <w:sz w:val="24"/>
          <w:szCs w:val="24"/>
          <w:lang w:eastAsia="hr-HR"/>
        </w:rPr>
        <w:t xml:space="preserve"> (</w:t>
      </w:r>
      <w:r w:rsidR="00A036BA" w:rsidRPr="00D61CD6">
        <w:rPr>
          <w:rFonts w:ascii="Arial" w:eastAsia="Times New Roman" w:hAnsi="Arial" w:cs="Times New Roman"/>
          <w:bCs/>
          <w:sz w:val="24"/>
          <w:szCs w:val="24"/>
          <w:lang w:eastAsia="hr-HR"/>
        </w:rPr>
        <w:t>1.035.821,91</w:t>
      </w:r>
      <w:r w:rsidR="00835A31" w:rsidRPr="00D61CD6">
        <w:rPr>
          <w:rFonts w:ascii="Arial" w:eastAsia="Times New Roman" w:hAnsi="Arial" w:cs="Times New Roman"/>
          <w:bCs/>
          <w:sz w:val="24"/>
          <w:szCs w:val="24"/>
          <w:lang w:eastAsia="hr-HR"/>
        </w:rPr>
        <w:t xml:space="preserve"> eur</w:t>
      </w:r>
      <w:r w:rsidR="00A036BA" w:rsidRPr="00D61CD6">
        <w:rPr>
          <w:rFonts w:ascii="Arial" w:eastAsia="Times New Roman" w:hAnsi="Arial" w:cs="Times New Roman"/>
          <w:bCs/>
          <w:sz w:val="24"/>
          <w:szCs w:val="24"/>
          <w:lang w:eastAsia="hr-HR"/>
        </w:rPr>
        <w:t>o</w:t>
      </w:r>
      <w:r w:rsidR="00835A31" w:rsidRPr="00D61CD6">
        <w:rPr>
          <w:rFonts w:ascii="Arial" w:eastAsia="Times New Roman" w:hAnsi="Arial" w:cs="Times New Roman"/>
          <w:bCs/>
          <w:sz w:val="24"/>
          <w:szCs w:val="24"/>
          <w:lang w:eastAsia="hr-HR"/>
        </w:rPr>
        <w:t xml:space="preserve">) te </w:t>
      </w:r>
      <w:r w:rsidR="00835A31" w:rsidRPr="00D61CD6">
        <w:rPr>
          <w:rFonts w:ascii="Arial" w:eastAsia="Times New Roman" w:hAnsi="Arial" w:cs="Times New Roman"/>
          <w:bCs/>
          <w:i/>
          <w:sz w:val="24"/>
          <w:szCs w:val="24"/>
          <w:lang w:eastAsia="hr-HR"/>
        </w:rPr>
        <w:t xml:space="preserve">A420602 Dostupnost na sekundarnoj razini zdravstvene zaštite </w:t>
      </w:r>
      <w:r w:rsidR="00835A31" w:rsidRPr="00D61CD6">
        <w:rPr>
          <w:rFonts w:ascii="Arial" w:eastAsia="Times New Roman" w:hAnsi="Arial" w:cs="Times New Roman"/>
          <w:bCs/>
          <w:sz w:val="24"/>
          <w:szCs w:val="24"/>
          <w:lang w:eastAsia="hr-HR"/>
        </w:rPr>
        <w:t>(</w:t>
      </w:r>
      <w:r w:rsidR="00A036BA" w:rsidRPr="00D61CD6">
        <w:rPr>
          <w:rFonts w:ascii="Arial" w:eastAsia="Times New Roman" w:hAnsi="Arial" w:cs="Times New Roman"/>
          <w:bCs/>
          <w:sz w:val="24"/>
          <w:szCs w:val="24"/>
          <w:lang w:eastAsia="hr-HR"/>
        </w:rPr>
        <w:t>710.215,53</w:t>
      </w:r>
      <w:r w:rsidR="00835A31" w:rsidRPr="00D61CD6">
        <w:rPr>
          <w:rFonts w:ascii="Arial" w:eastAsia="Times New Roman" w:hAnsi="Arial" w:cs="Times New Roman"/>
          <w:bCs/>
          <w:sz w:val="24"/>
          <w:szCs w:val="24"/>
          <w:lang w:eastAsia="hr-HR"/>
        </w:rPr>
        <w:t xml:space="preserve"> eura).</w:t>
      </w:r>
    </w:p>
    <w:p w14:paraId="5A850361" w14:textId="77777777" w:rsidR="00835A31" w:rsidRPr="00D61CD6" w:rsidRDefault="00835A31" w:rsidP="003C7868">
      <w:pPr>
        <w:spacing w:after="0" w:line="240" w:lineRule="auto"/>
        <w:ind w:firstLine="708"/>
        <w:jc w:val="both"/>
        <w:rPr>
          <w:rFonts w:ascii="Arial" w:eastAsia="Times New Roman" w:hAnsi="Arial" w:cs="Times New Roman"/>
          <w:bCs/>
          <w:sz w:val="24"/>
          <w:szCs w:val="24"/>
          <w:lang w:eastAsia="hr-HR"/>
        </w:rPr>
      </w:pPr>
    </w:p>
    <w:p w14:paraId="3C96524D" w14:textId="44B574AC" w:rsidR="00087289" w:rsidRPr="00D61CD6" w:rsidRDefault="00087289" w:rsidP="00087289">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Cs/>
          <w:sz w:val="24"/>
          <w:szCs w:val="24"/>
          <w:lang w:eastAsia="hr-HR"/>
        </w:rPr>
        <w:t xml:space="preserve"> </w:t>
      </w:r>
      <w:r w:rsidRPr="00D61CD6">
        <w:rPr>
          <w:rFonts w:ascii="Arial" w:eastAsia="Times New Roman" w:hAnsi="Arial" w:cs="Times New Roman"/>
          <w:sz w:val="24"/>
          <w:szCs w:val="24"/>
          <w:lang w:eastAsia="hr-HR"/>
        </w:rPr>
        <w:t xml:space="preserve">Ukupni </w:t>
      </w:r>
      <w:r w:rsidRPr="00D61CD6">
        <w:rPr>
          <w:rFonts w:ascii="Arial" w:eastAsia="Times New Roman" w:hAnsi="Arial" w:cs="Times New Roman"/>
          <w:b/>
          <w:sz w:val="24"/>
          <w:szCs w:val="24"/>
          <w:lang w:eastAsia="hr-HR"/>
        </w:rPr>
        <w:t>f</w:t>
      </w:r>
      <w:r w:rsidRPr="00D61CD6">
        <w:rPr>
          <w:rFonts w:ascii="Arial" w:eastAsia="Times New Roman" w:hAnsi="Arial" w:cs="Times New Roman"/>
          <w:b/>
          <w:bCs/>
          <w:sz w:val="24"/>
          <w:szCs w:val="24"/>
          <w:lang w:eastAsia="hr-HR"/>
        </w:rPr>
        <w:t>inancijski rashodi</w:t>
      </w:r>
      <w:r w:rsidRPr="00D61CD6">
        <w:rPr>
          <w:rFonts w:ascii="Arial" w:eastAsia="Times New Roman" w:hAnsi="Arial" w:cs="Times New Roman"/>
          <w:sz w:val="24"/>
          <w:szCs w:val="24"/>
          <w:lang w:eastAsia="hr-HR"/>
        </w:rPr>
        <w:t xml:space="preserve"> u prošloj godini izvršeni su u iznosu od </w:t>
      </w:r>
      <w:r w:rsidR="000429F1" w:rsidRPr="00D61CD6">
        <w:rPr>
          <w:rFonts w:ascii="Arial" w:eastAsia="Times New Roman" w:hAnsi="Arial" w:cs="Times New Roman"/>
          <w:sz w:val="24"/>
          <w:szCs w:val="24"/>
          <w:lang w:eastAsia="hr-HR"/>
        </w:rPr>
        <w:t>324.049,08</w:t>
      </w:r>
      <w:r w:rsidR="0097736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što je </w:t>
      </w:r>
      <w:r w:rsidR="000429F1" w:rsidRPr="00D61CD6">
        <w:rPr>
          <w:rFonts w:ascii="Arial" w:eastAsia="Times New Roman" w:hAnsi="Arial" w:cs="Times New Roman"/>
          <w:sz w:val="24"/>
          <w:szCs w:val="24"/>
          <w:lang w:eastAsia="hr-HR"/>
        </w:rPr>
        <w:t>76,93</w:t>
      </w:r>
      <w:r w:rsidRPr="00D61CD6">
        <w:rPr>
          <w:rFonts w:ascii="Arial" w:eastAsia="Times New Roman" w:hAnsi="Arial" w:cs="Times New Roman"/>
          <w:sz w:val="24"/>
          <w:szCs w:val="24"/>
          <w:lang w:eastAsia="hr-HR"/>
        </w:rPr>
        <w:t xml:space="preserve">% u odnosu na plan. Od navedenog ukupnog iznosa financijskih rashoda, </w:t>
      </w:r>
      <w:r w:rsidR="000429F1" w:rsidRPr="00D61CD6">
        <w:rPr>
          <w:rFonts w:ascii="Arial" w:eastAsia="Times New Roman" w:hAnsi="Arial" w:cs="Times New Roman"/>
          <w:sz w:val="24"/>
          <w:szCs w:val="24"/>
          <w:lang w:eastAsia="hr-HR"/>
        </w:rPr>
        <w:t>114.075,58</w:t>
      </w:r>
      <w:r w:rsidR="0097736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je realizirano na teret vlastitih izvora </w:t>
      </w:r>
      <w:r w:rsidR="00910C47" w:rsidRPr="00D61CD6">
        <w:rPr>
          <w:rFonts w:ascii="Arial" w:eastAsia="Times New Roman" w:hAnsi="Arial" w:cs="Times New Roman"/>
          <w:sz w:val="24"/>
          <w:szCs w:val="24"/>
          <w:lang w:eastAsia="hr-HR"/>
        </w:rPr>
        <w:t>Županije</w:t>
      </w:r>
      <w:r w:rsidRPr="00D61CD6">
        <w:rPr>
          <w:rFonts w:ascii="Arial" w:eastAsia="Times New Roman" w:hAnsi="Arial" w:cs="Times New Roman"/>
          <w:sz w:val="24"/>
          <w:szCs w:val="24"/>
          <w:lang w:eastAsia="hr-HR"/>
        </w:rPr>
        <w:t xml:space="preserve">, a </w:t>
      </w:r>
      <w:r w:rsidR="000429F1" w:rsidRPr="00D61CD6">
        <w:rPr>
          <w:rFonts w:ascii="Arial" w:eastAsia="Times New Roman" w:hAnsi="Arial" w:cs="Times New Roman"/>
          <w:sz w:val="24"/>
          <w:szCs w:val="24"/>
          <w:lang w:eastAsia="hr-HR"/>
        </w:rPr>
        <w:t>209.973,50</w:t>
      </w:r>
      <w:r w:rsidR="0097736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na teret vlastitih i namjenskih prihoda proračunskih korisnika.</w:t>
      </w:r>
      <w:r w:rsidR="0086381F" w:rsidRPr="00D61CD6">
        <w:rPr>
          <w:rFonts w:ascii="Arial" w:eastAsia="Times New Roman" w:hAnsi="Arial" w:cs="Times New Roman"/>
          <w:sz w:val="24"/>
          <w:szCs w:val="24"/>
          <w:lang w:eastAsia="hr-HR"/>
        </w:rPr>
        <w:t xml:space="preserve"> U odnosu na prethodnu godinu, financijski rashodi su u 202</w:t>
      </w:r>
      <w:r w:rsidR="000429F1" w:rsidRPr="00D61CD6">
        <w:rPr>
          <w:rFonts w:ascii="Arial" w:eastAsia="Times New Roman" w:hAnsi="Arial" w:cs="Times New Roman"/>
          <w:sz w:val="24"/>
          <w:szCs w:val="24"/>
          <w:lang w:eastAsia="hr-HR"/>
        </w:rPr>
        <w:t>4</w:t>
      </w:r>
      <w:r w:rsidR="0086381F" w:rsidRPr="00D61CD6">
        <w:rPr>
          <w:rFonts w:ascii="Arial" w:eastAsia="Times New Roman" w:hAnsi="Arial" w:cs="Times New Roman"/>
          <w:sz w:val="24"/>
          <w:szCs w:val="24"/>
          <w:lang w:eastAsia="hr-HR"/>
        </w:rPr>
        <w:t xml:space="preserve">. godini </w:t>
      </w:r>
      <w:r w:rsidR="00E721D1" w:rsidRPr="00D61CD6">
        <w:rPr>
          <w:rFonts w:ascii="Arial" w:eastAsia="Times New Roman" w:hAnsi="Arial" w:cs="Times New Roman"/>
          <w:sz w:val="24"/>
          <w:szCs w:val="24"/>
          <w:lang w:eastAsia="hr-HR"/>
        </w:rPr>
        <w:t xml:space="preserve">bili </w:t>
      </w:r>
      <w:r w:rsidR="000429F1" w:rsidRPr="00D61CD6">
        <w:rPr>
          <w:rFonts w:ascii="Arial" w:eastAsia="Times New Roman" w:hAnsi="Arial" w:cs="Times New Roman"/>
          <w:sz w:val="24"/>
          <w:szCs w:val="24"/>
          <w:lang w:eastAsia="hr-HR"/>
        </w:rPr>
        <w:t xml:space="preserve">veći </w:t>
      </w:r>
      <w:r w:rsidR="00E721D1" w:rsidRPr="00D61CD6">
        <w:rPr>
          <w:rFonts w:ascii="Arial" w:eastAsia="Times New Roman" w:hAnsi="Arial" w:cs="Times New Roman"/>
          <w:sz w:val="24"/>
          <w:szCs w:val="24"/>
          <w:lang w:eastAsia="hr-HR"/>
        </w:rPr>
        <w:t>za</w:t>
      </w:r>
      <w:r w:rsidR="0086381F" w:rsidRPr="00D61CD6">
        <w:rPr>
          <w:rFonts w:ascii="Arial" w:eastAsia="Times New Roman" w:hAnsi="Arial" w:cs="Times New Roman"/>
          <w:sz w:val="24"/>
          <w:szCs w:val="24"/>
          <w:lang w:eastAsia="hr-HR"/>
        </w:rPr>
        <w:t xml:space="preserve"> </w:t>
      </w:r>
      <w:r w:rsidR="000429F1" w:rsidRPr="00D61CD6">
        <w:rPr>
          <w:rFonts w:ascii="Arial" w:eastAsia="Times New Roman" w:hAnsi="Arial" w:cs="Times New Roman"/>
          <w:sz w:val="24"/>
          <w:szCs w:val="24"/>
          <w:lang w:eastAsia="hr-HR"/>
        </w:rPr>
        <w:t>9.949,86</w:t>
      </w:r>
      <w:r w:rsidR="00E721D1" w:rsidRPr="00D61CD6">
        <w:rPr>
          <w:rFonts w:ascii="Arial" w:eastAsia="Times New Roman" w:hAnsi="Arial" w:cs="Times New Roman"/>
          <w:sz w:val="24"/>
          <w:szCs w:val="24"/>
          <w:lang w:eastAsia="hr-HR"/>
        </w:rPr>
        <w:t xml:space="preserve"> eura ili </w:t>
      </w:r>
      <w:r w:rsidR="000429F1" w:rsidRPr="00D61CD6">
        <w:rPr>
          <w:rFonts w:ascii="Arial" w:eastAsia="Times New Roman" w:hAnsi="Arial" w:cs="Times New Roman"/>
          <w:sz w:val="24"/>
          <w:szCs w:val="24"/>
          <w:lang w:eastAsia="hr-HR"/>
        </w:rPr>
        <w:t xml:space="preserve">3,07%. </w:t>
      </w:r>
    </w:p>
    <w:p w14:paraId="52DB5FCA" w14:textId="5406F9C2" w:rsidR="00355147" w:rsidRPr="00D61CD6" w:rsidRDefault="00087289" w:rsidP="002439BD">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Ukupni rashodi za </w:t>
      </w:r>
      <w:r w:rsidRPr="00D61CD6">
        <w:rPr>
          <w:rFonts w:ascii="Arial" w:eastAsia="Times New Roman" w:hAnsi="Arial" w:cs="Times New Roman"/>
          <w:b/>
          <w:bCs/>
          <w:sz w:val="24"/>
          <w:szCs w:val="24"/>
          <w:lang w:eastAsia="hr-HR"/>
        </w:rPr>
        <w:t>subvencije</w:t>
      </w:r>
      <w:r w:rsidRPr="00D61CD6">
        <w:rPr>
          <w:rFonts w:ascii="Arial" w:eastAsia="Times New Roman" w:hAnsi="Arial" w:cs="Times New Roman"/>
          <w:sz w:val="24"/>
          <w:szCs w:val="24"/>
          <w:lang w:eastAsia="hr-HR"/>
        </w:rPr>
        <w:t xml:space="preserve"> </w:t>
      </w:r>
      <w:r w:rsidR="00355147" w:rsidRPr="00D61CD6">
        <w:rPr>
          <w:rFonts w:ascii="Arial" w:eastAsia="Times New Roman" w:hAnsi="Arial" w:cs="Times New Roman"/>
          <w:sz w:val="24"/>
          <w:szCs w:val="24"/>
          <w:lang w:eastAsia="hr-HR"/>
        </w:rPr>
        <w:t>u 202</w:t>
      </w:r>
      <w:r w:rsidR="004E5ECC" w:rsidRPr="00D61CD6">
        <w:rPr>
          <w:rFonts w:ascii="Arial" w:eastAsia="Times New Roman" w:hAnsi="Arial" w:cs="Times New Roman"/>
          <w:sz w:val="24"/>
          <w:szCs w:val="24"/>
          <w:lang w:eastAsia="hr-HR"/>
        </w:rPr>
        <w:t>4</w:t>
      </w:r>
      <w:r w:rsidR="00355147" w:rsidRPr="00D61CD6">
        <w:rPr>
          <w:rFonts w:ascii="Arial" w:eastAsia="Times New Roman" w:hAnsi="Arial" w:cs="Times New Roman"/>
          <w:sz w:val="24"/>
          <w:szCs w:val="24"/>
          <w:lang w:eastAsia="hr-HR"/>
        </w:rPr>
        <w:t xml:space="preserve">. godini </w:t>
      </w:r>
      <w:r w:rsidRPr="00D61CD6">
        <w:rPr>
          <w:rFonts w:ascii="Arial" w:eastAsia="Times New Roman" w:hAnsi="Arial" w:cs="Times New Roman"/>
          <w:sz w:val="24"/>
          <w:szCs w:val="24"/>
          <w:lang w:eastAsia="hr-HR"/>
        </w:rPr>
        <w:t xml:space="preserve">izvršeni su </w:t>
      </w:r>
      <w:r w:rsidR="004E5ECC" w:rsidRPr="00D61CD6">
        <w:rPr>
          <w:rFonts w:ascii="Arial" w:eastAsia="Times New Roman" w:hAnsi="Arial" w:cs="Times New Roman"/>
          <w:sz w:val="24"/>
          <w:szCs w:val="24"/>
          <w:lang w:eastAsia="hr-HR"/>
        </w:rPr>
        <w:t>76,46</w:t>
      </w:r>
      <w:r w:rsidRPr="00D61CD6">
        <w:rPr>
          <w:rFonts w:ascii="Arial" w:eastAsia="Times New Roman" w:hAnsi="Arial" w:cs="Times New Roman"/>
          <w:sz w:val="24"/>
          <w:szCs w:val="24"/>
          <w:lang w:eastAsia="hr-HR"/>
        </w:rPr>
        <w:t xml:space="preserve">% od plana, odnosno u iznosu od </w:t>
      </w:r>
      <w:r w:rsidR="004E5ECC" w:rsidRPr="00D61CD6">
        <w:rPr>
          <w:rFonts w:ascii="Arial" w:eastAsia="Times New Roman" w:hAnsi="Arial" w:cs="Times New Roman"/>
          <w:sz w:val="24"/>
          <w:szCs w:val="24"/>
          <w:lang w:eastAsia="hr-HR"/>
        </w:rPr>
        <w:t>1.579.836,53</w:t>
      </w:r>
      <w:r w:rsidR="0097736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355147" w:rsidRPr="00D61CD6">
        <w:rPr>
          <w:rFonts w:ascii="Arial" w:eastAsia="Times New Roman" w:hAnsi="Arial" w:cs="Times New Roman"/>
          <w:sz w:val="24"/>
          <w:szCs w:val="24"/>
          <w:lang w:eastAsia="hr-HR"/>
        </w:rPr>
        <w:t xml:space="preserve">što je </w:t>
      </w:r>
      <w:r w:rsidR="004E5ECC" w:rsidRPr="00D61CD6">
        <w:rPr>
          <w:rFonts w:ascii="Arial" w:eastAsia="Times New Roman" w:hAnsi="Arial" w:cs="Times New Roman"/>
          <w:sz w:val="24"/>
          <w:szCs w:val="24"/>
          <w:lang w:eastAsia="hr-HR"/>
        </w:rPr>
        <w:t>6,18</w:t>
      </w:r>
      <w:r w:rsidR="00355147" w:rsidRPr="00D61CD6">
        <w:rPr>
          <w:rFonts w:ascii="Arial" w:eastAsia="Times New Roman" w:hAnsi="Arial" w:cs="Times New Roman"/>
          <w:sz w:val="24"/>
          <w:szCs w:val="24"/>
          <w:lang w:eastAsia="hr-HR"/>
        </w:rPr>
        <w:t xml:space="preserve">% ili </w:t>
      </w:r>
      <w:r w:rsidR="004E5ECC" w:rsidRPr="00D61CD6">
        <w:rPr>
          <w:rFonts w:ascii="Arial" w:eastAsia="Times New Roman" w:hAnsi="Arial" w:cs="Times New Roman"/>
          <w:sz w:val="24"/>
          <w:szCs w:val="24"/>
          <w:lang w:eastAsia="hr-HR"/>
        </w:rPr>
        <w:t>91.930,85</w:t>
      </w:r>
      <w:r w:rsidR="00355147" w:rsidRPr="00D61CD6">
        <w:rPr>
          <w:rFonts w:ascii="Arial" w:eastAsia="Times New Roman" w:hAnsi="Arial" w:cs="Times New Roman"/>
          <w:sz w:val="24"/>
          <w:szCs w:val="24"/>
          <w:lang w:eastAsia="hr-HR"/>
        </w:rPr>
        <w:t xml:space="preserve"> </w:t>
      </w:r>
      <w:r w:rsidR="00977369" w:rsidRPr="00D61CD6">
        <w:rPr>
          <w:rFonts w:ascii="Arial" w:eastAsia="Times New Roman" w:hAnsi="Arial" w:cs="Times New Roman"/>
          <w:sz w:val="24"/>
          <w:szCs w:val="24"/>
          <w:lang w:eastAsia="hr-HR"/>
        </w:rPr>
        <w:t>eura</w:t>
      </w:r>
      <w:r w:rsidR="00355147" w:rsidRPr="00D61CD6">
        <w:rPr>
          <w:rFonts w:ascii="Arial" w:eastAsia="Times New Roman" w:hAnsi="Arial" w:cs="Times New Roman"/>
          <w:sz w:val="24"/>
          <w:szCs w:val="24"/>
          <w:lang w:eastAsia="hr-HR"/>
        </w:rPr>
        <w:t xml:space="preserve"> </w:t>
      </w:r>
      <w:r w:rsidR="00977369" w:rsidRPr="00D61CD6">
        <w:rPr>
          <w:rFonts w:ascii="Arial" w:eastAsia="Times New Roman" w:hAnsi="Arial" w:cs="Times New Roman"/>
          <w:sz w:val="24"/>
          <w:szCs w:val="24"/>
          <w:lang w:eastAsia="hr-HR"/>
        </w:rPr>
        <w:t>više</w:t>
      </w:r>
      <w:r w:rsidR="00355147" w:rsidRPr="00D61CD6">
        <w:rPr>
          <w:rFonts w:ascii="Arial" w:eastAsia="Times New Roman" w:hAnsi="Arial" w:cs="Times New Roman"/>
          <w:sz w:val="24"/>
          <w:szCs w:val="24"/>
          <w:lang w:eastAsia="hr-HR"/>
        </w:rPr>
        <w:t xml:space="preserve"> u odnosu na 202</w:t>
      </w:r>
      <w:r w:rsidR="004E5ECC" w:rsidRPr="00D61CD6">
        <w:rPr>
          <w:rFonts w:ascii="Arial" w:eastAsia="Times New Roman" w:hAnsi="Arial" w:cs="Times New Roman"/>
          <w:sz w:val="24"/>
          <w:szCs w:val="24"/>
          <w:lang w:eastAsia="hr-HR"/>
        </w:rPr>
        <w:t>3</w:t>
      </w:r>
      <w:r w:rsidR="00355147" w:rsidRPr="00D61CD6">
        <w:rPr>
          <w:rFonts w:ascii="Arial" w:eastAsia="Times New Roman" w:hAnsi="Arial" w:cs="Times New Roman"/>
          <w:sz w:val="24"/>
          <w:szCs w:val="24"/>
          <w:lang w:eastAsia="hr-HR"/>
        </w:rPr>
        <w:t>. godinu. Od ukupnog navedenog iznosa isplaćenih subvencija u 202</w:t>
      </w:r>
      <w:r w:rsidR="004E5ECC" w:rsidRPr="00D61CD6">
        <w:rPr>
          <w:rFonts w:ascii="Arial" w:eastAsia="Times New Roman" w:hAnsi="Arial" w:cs="Times New Roman"/>
          <w:sz w:val="24"/>
          <w:szCs w:val="24"/>
          <w:lang w:eastAsia="hr-HR"/>
        </w:rPr>
        <w:t>4</w:t>
      </w:r>
      <w:r w:rsidR="00355147" w:rsidRPr="00D61CD6">
        <w:rPr>
          <w:rFonts w:ascii="Arial" w:eastAsia="Times New Roman" w:hAnsi="Arial" w:cs="Times New Roman"/>
          <w:sz w:val="24"/>
          <w:szCs w:val="24"/>
          <w:lang w:eastAsia="hr-HR"/>
        </w:rPr>
        <w:t>. godini, veći dio (</w:t>
      </w:r>
      <w:r w:rsidR="004E5ECC" w:rsidRPr="00D61CD6">
        <w:rPr>
          <w:rFonts w:ascii="Arial" w:eastAsia="Times New Roman" w:hAnsi="Arial" w:cs="Times New Roman"/>
          <w:sz w:val="24"/>
          <w:szCs w:val="24"/>
          <w:lang w:eastAsia="hr-HR"/>
        </w:rPr>
        <w:t>1.488.547,67</w:t>
      </w:r>
      <w:r w:rsidR="00977369" w:rsidRPr="00D61CD6">
        <w:rPr>
          <w:rFonts w:ascii="Arial" w:eastAsia="Times New Roman" w:hAnsi="Arial" w:cs="Times New Roman"/>
          <w:sz w:val="24"/>
          <w:szCs w:val="24"/>
          <w:lang w:eastAsia="hr-HR"/>
        </w:rPr>
        <w:t xml:space="preserve"> eura</w:t>
      </w:r>
      <w:r w:rsidR="00355147" w:rsidRPr="00D61CD6">
        <w:rPr>
          <w:rFonts w:ascii="Arial" w:eastAsia="Times New Roman" w:hAnsi="Arial" w:cs="Times New Roman"/>
          <w:sz w:val="24"/>
          <w:szCs w:val="24"/>
          <w:lang w:eastAsia="hr-HR"/>
        </w:rPr>
        <w:t>) se odnosi na rashode Županije</w:t>
      </w:r>
      <w:r w:rsidR="002439BD" w:rsidRPr="00D61CD6">
        <w:rPr>
          <w:rFonts w:ascii="Arial" w:eastAsia="Times New Roman" w:hAnsi="Arial" w:cs="Times New Roman"/>
          <w:sz w:val="24"/>
          <w:szCs w:val="24"/>
          <w:lang w:eastAsia="hr-HR"/>
        </w:rPr>
        <w:t xml:space="preserve">, od čega se </w:t>
      </w:r>
      <w:r w:rsidR="004E5ECC" w:rsidRPr="00D61CD6">
        <w:rPr>
          <w:rFonts w:ascii="Arial" w:eastAsia="Times New Roman" w:hAnsi="Arial" w:cs="Times New Roman"/>
          <w:sz w:val="24"/>
          <w:szCs w:val="24"/>
          <w:lang w:eastAsia="hr-HR"/>
        </w:rPr>
        <w:t>975.100,00</w:t>
      </w:r>
      <w:r w:rsidR="009E59CC" w:rsidRPr="00D61CD6">
        <w:rPr>
          <w:rFonts w:ascii="Arial" w:eastAsia="Times New Roman" w:hAnsi="Arial" w:cs="Times New Roman"/>
          <w:sz w:val="24"/>
          <w:szCs w:val="24"/>
          <w:lang w:eastAsia="hr-HR"/>
        </w:rPr>
        <w:t xml:space="preserve"> eura</w:t>
      </w:r>
      <w:r w:rsidR="002439BD" w:rsidRPr="00D61CD6">
        <w:rPr>
          <w:rFonts w:ascii="Arial" w:eastAsia="Times New Roman" w:hAnsi="Arial" w:cs="Times New Roman"/>
          <w:sz w:val="24"/>
          <w:szCs w:val="24"/>
          <w:lang w:eastAsia="hr-HR"/>
        </w:rPr>
        <w:t xml:space="preserve"> odnosi na subvencije isplaćene trgovačkim društvima u javnom sektoru, a </w:t>
      </w:r>
      <w:r w:rsidR="004E5ECC" w:rsidRPr="00D61CD6">
        <w:rPr>
          <w:rFonts w:ascii="Arial" w:eastAsia="Times New Roman" w:hAnsi="Arial" w:cs="Times New Roman"/>
          <w:sz w:val="24"/>
          <w:szCs w:val="24"/>
          <w:lang w:eastAsia="hr-HR"/>
        </w:rPr>
        <w:t>513.447,67</w:t>
      </w:r>
      <w:r w:rsidR="009E59CC" w:rsidRPr="00D61CD6">
        <w:rPr>
          <w:rFonts w:ascii="Arial" w:eastAsia="Times New Roman" w:hAnsi="Arial" w:cs="Times New Roman"/>
          <w:sz w:val="24"/>
          <w:szCs w:val="24"/>
          <w:lang w:eastAsia="hr-HR"/>
        </w:rPr>
        <w:t xml:space="preserve"> eura</w:t>
      </w:r>
      <w:r w:rsidR="002439BD" w:rsidRPr="00D61CD6">
        <w:rPr>
          <w:rFonts w:ascii="Arial" w:eastAsia="Times New Roman" w:hAnsi="Arial" w:cs="Times New Roman"/>
          <w:sz w:val="24"/>
          <w:szCs w:val="24"/>
          <w:lang w:eastAsia="hr-HR"/>
        </w:rPr>
        <w:t xml:space="preserve"> na subvencije isplaćene trgovačkim društvima, poljoprivrednicima i obrtnicima izvan javnog sektora</w:t>
      </w:r>
      <w:r w:rsidR="00770EC0" w:rsidRPr="00D61CD6">
        <w:rPr>
          <w:rFonts w:ascii="Arial" w:eastAsia="Times New Roman" w:hAnsi="Arial" w:cs="Times New Roman"/>
          <w:sz w:val="24"/>
          <w:szCs w:val="24"/>
          <w:lang w:eastAsia="hr-HR"/>
        </w:rPr>
        <w:t>.</w:t>
      </w:r>
    </w:p>
    <w:p w14:paraId="4D92077E" w14:textId="23D3EA1B" w:rsidR="00087289" w:rsidRPr="00D61CD6" w:rsidRDefault="00087289" w:rsidP="00BA6786">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U prošloj godini </w:t>
      </w:r>
      <w:r w:rsidR="00BA6786" w:rsidRPr="00D61CD6">
        <w:rPr>
          <w:rFonts w:ascii="Arial" w:eastAsia="Times New Roman" w:hAnsi="Arial" w:cs="Times New Roman"/>
          <w:sz w:val="24"/>
          <w:szCs w:val="24"/>
          <w:lang w:eastAsia="hr-HR"/>
        </w:rPr>
        <w:t xml:space="preserve">Županija je </w:t>
      </w:r>
      <w:r w:rsidR="00770EC0" w:rsidRPr="00D61CD6">
        <w:rPr>
          <w:rFonts w:ascii="Arial" w:eastAsia="Times New Roman" w:hAnsi="Arial" w:cs="Times New Roman"/>
          <w:sz w:val="24"/>
          <w:szCs w:val="24"/>
          <w:lang w:eastAsia="hr-HR"/>
        </w:rPr>
        <w:t xml:space="preserve">cjelokupan iznos </w:t>
      </w:r>
      <w:r w:rsidRPr="00D61CD6">
        <w:rPr>
          <w:rFonts w:ascii="Arial" w:eastAsia="Times New Roman" w:hAnsi="Arial" w:cs="Times New Roman"/>
          <w:sz w:val="24"/>
          <w:szCs w:val="24"/>
          <w:lang w:eastAsia="hr-HR"/>
        </w:rPr>
        <w:t>subvencij</w:t>
      </w:r>
      <w:r w:rsidR="00770EC0" w:rsidRPr="00D61CD6">
        <w:rPr>
          <w:rFonts w:ascii="Arial" w:eastAsia="Times New Roman" w:hAnsi="Arial" w:cs="Times New Roman"/>
          <w:sz w:val="24"/>
          <w:szCs w:val="24"/>
          <w:lang w:eastAsia="hr-HR"/>
        </w:rPr>
        <w:t>a</w:t>
      </w:r>
      <w:r w:rsidRPr="00D61CD6">
        <w:rPr>
          <w:rFonts w:ascii="Arial" w:eastAsia="Times New Roman" w:hAnsi="Arial" w:cs="Times New Roman"/>
          <w:sz w:val="24"/>
          <w:szCs w:val="24"/>
          <w:lang w:eastAsia="hr-HR"/>
        </w:rPr>
        <w:t xml:space="preserve"> trgovačkim društvima u javnom sektoru </w:t>
      </w:r>
      <w:r w:rsidR="00BA6786" w:rsidRPr="00D61CD6">
        <w:rPr>
          <w:rFonts w:ascii="Arial" w:eastAsia="Times New Roman" w:hAnsi="Arial" w:cs="Times New Roman"/>
          <w:sz w:val="24"/>
          <w:szCs w:val="24"/>
          <w:lang w:eastAsia="hr-HR"/>
        </w:rPr>
        <w:t>isplatila</w:t>
      </w:r>
      <w:r w:rsidRPr="00D61CD6">
        <w:rPr>
          <w:rFonts w:ascii="Arial" w:eastAsia="Times New Roman" w:hAnsi="Arial" w:cs="Times New Roman"/>
          <w:sz w:val="24"/>
          <w:szCs w:val="24"/>
          <w:lang w:eastAsia="hr-HR"/>
        </w:rPr>
        <w:t xml:space="preserve"> Goranskom sportskom centru d.o.o. </w:t>
      </w:r>
      <w:r w:rsidR="00770EC0" w:rsidRPr="00D61CD6">
        <w:rPr>
          <w:rFonts w:ascii="Arial" w:eastAsia="Times New Roman" w:hAnsi="Arial" w:cs="Times New Roman"/>
          <w:sz w:val="24"/>
          <w:szCs w:val="24"/>
          <w:lang w:eastAsia="hr-HR"/>
        </w:rPr>
        <w:t>i to u sklopu aktivnosti A510518 Upravljanje RSRTC Platak (</w:t>
      </w:r>
      <w:r w:rsidR="004E5ECC" w:rsidRPr="00D61CD6">
        <w:rPr>
          <w:rFonts w:ascii="Arial" w:eastAsia="Times New Roman" w:hAnsi="Arial" w:cs="Times New Roman"/>
          <w:sz w:val="24"/>
          <w:szCs w:val="24"/>
          <w:lang w:eastAsia="hr-HR"/>
        </w:rPr>
        <w:t>625.500</w:t>
      </w:r>
      <w:r w:rsidR="00FE3205">
        <w:rPr>
          <w:rFonts w:ascii="Arial" w:eastAsia="Times New Roman" w:hAnsi="Arial" w:cs="Times New Roman"/>
          <w:sz w:val="24"/>
          <w:szCs w:val="24"/>
          <w:lang w:eastAsia="hr-HR"/>
        </w:rPr>
        <w:t>,00</w:t>
      </w:r>
      <w:r w:rsidR="009E59CC" w:rsidRPr="00D61CD6">
        <w:rPr>
          <w:rFonts w:ascii="Arial" w:eastAsia="Times New Roman" w:hAnsi="Arial" w:cs="Times New Roman"/>
          <w:sz w:val="24"/>
          <w:szCs w:val="24"/>
          <w:lang w:eastAsia="hr-HR"/>
        </w:rPr>
        <w:t xml:space="preserve"> eura</w:t>
      </w:r>
      <w:r w:rsidR="00770EC0" w:rsidRPr="00D61CD6">
        <w:rPr>
          <w:rFonts w:ascii="Arial" w:eastAsia="Times New Roman" w:hAnsi="Arial" w:cs="Times New Roman"/>
          <w:sz w:val="24"/>
          <w:szCs w:val="24"/>
          <w:lang w:eastAsia="hr-HR"/>
        </w:rPr>
        <w:t xml:space="preserve">) i </w:t>
      </w:r>
      <w:r w:rsidR="00770EC0" w:rsidRPr="00D61CD6">
        <w:rPr>
          <w:rFonts w:ascii="Arial" w:eastAsia="Times New Roman" w:hAnsi="Arial" w:cs="Times New Roman"/>
          <w:i/>
          <w:sz w:val="24"/>
          <w:szCs w:val="24"/>
          <w:lang w:eastAsia="hr-HR"/>
        </w:rPr>
        <w:t>A510519 Centar bazičnih sportskih priprema</w:t>
      </w:r>
      <w:r w:rsidR="00770EC0" w:rsidRPr="00D61CD6">
        <w:rPr>
          <w:rFonts w:ascii="Arial" w:eastAsia="Times New Roman" w:hAnsi="Arial" w:cs="Times New Roman"/>
          <w:sz w:val="24"/>
          <w:szCs w:val="24"/>
          <w:lang w:eastAsia="hr-HR"/>
        </w:rPr>
        <w:t xml:space="preserve"> (</w:t>
      </w:r>
      <w:r w:rsidR="004E5ECC" w:rsidRPr="00D61CD6">
        <w:rPr>
          <w:rFonts w:ascii="Arial" w:eastAsia="Times New Roman" w:hAnsi="Arial" w:cs="Times New Roman"/>
          <w:sz w:val="24"/>
          <w:szCs w:val="24"/>
          <w:lang w:eastAsia="hr-HR"/>
        </w:rPr>
        <w:t>349.600,00</w:t>
      </w:r>
      <w:r w:rsidR="009E59CC" w:rsidRPr="00D61CD6">
        <w:rPr>
          <w:rFonts w:ascii="Arial" w:eastAsia="Times New Roman" w:hAnsi="Arial" w:cs="Times New Roman"/>
          <w:sz w:val="24"/>
          <w:szCs w:val="24"/>
          <w:lang w:eastAsia="hr-HR"/>
        </w:rPr>
        <w:t xml:space="preserve"> eura</w:t>
      </w:r>
      <w:r w:rsidR="00770EC0" w:rsidRPr="00D61CD6">
        <w:rPr>
          <w:rFonts w:ascii="Arial" w:eastAsia="Times New Roman" w:hAnsi="Arial" w:cs="Times New Roman"/>
          <w:sz w:val="24"/>
          <w:szCs w:val="24"/>
          <w:lang w:eastAsia="hr-HR"/>
        </w:rPr>
        <w:t>).</w:t>
      </w:r>
      <w:r w:rsidR="00BA6786" w:rsidRPr="00D61CD6">
        <w:rPr>
          <w:rFonts w:ascii="Arial" w:eastAsia="Times New Roman" w:hAnsi="Arial" w:cs="Times New Roman"/>
          <w:sz w:val="24"/>
          <w:szCs w:val="24"/>
          <w:lang w:eastAsia="hr-HR"/>
        </w:rPr>
        <w:t xml:space="preserve"> Rashodi Županije za </w:t>
      </w:r>
      <w:r w:rsidRPr="00D61CD6">
        <w:rPr>
          <w:rFonts w:ascii="Arial" w:eastAsia="Times New Roman" w:hAnsi="Arial" w:cs="Times New Roman"/>
          <w:sz w:val="24"/>
          <w:szCs w:val="24"/>
          <w:lang w:eastAsia="hr-HR"/>
        </w:rPr>
        <w:t>subvencij</w:t>
      </w:r>
      <w:r w:rsidR="00BA6786" w:rsidRPr="00D61CD6">
        <w:rPr>
          <w:rFonts w:ascii="Arial" w:eastAsia="Times New Roman" w:hAnsi="Arial" w:cs="Times New Roman"/>
          <w:sz w:val="24"/>
          <w:szCs w:val="24"/>
          <w:lang w:eastAsia="hr-HR"/>
        </w:rPr>
        <w:t>e</w:t>
      </w:r>
      <w:r w:rsidRPr="00D61CD6">
        <w:rPr>
          <w:rFonts w:ascii="Arial" w:eastAsia="Times New Roman" w:hAnsi="Arial" w:cs="Times New Roman"/>
          <w:sz w:val="24"/>
          <w:szCs w:val="24"/>
          <w:lang w:eastAsia="hr-HR"/>
        </w:rPr>
        <w:t xml:space="preserve"> pravnim osobama izvan javnog sektora vršene su u sklopu programa</w:t>
      </w:r>
      <w:r w:rsidR="000C3592"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w:t>
      </w:r>
      <w:r w:rsidR="000C3592" w:rsidRPr="00D61CD6">
        <w:rPr>
          <w:rFonts w:ascii="Arial" w:eastAsia="Times New Roman" w:hAnsi="Arial" w:cs="Times New Roman"/>
          <w:i/>
          <w:sz w:val="24"/>
          <w:szCs w:val="24"/>
          <w:lang w:eastAsia="hr-HR"/>
        </w:rPr>
        <w:t xml:space="preserve">8003 </w:t>
      </w:r>
      <w:r w:rsidRPr="00D61CD6">
        <w:rPr>
          <w:rFonts w:ascii="Arial" w:eastAsia="Times New Roman" w:hAnsi="Arial" w:cs="Times New Roman"/>
          <w:i/>
          <w:sz w:val="24"/>
          <w:szCs w:val="24"/>
          <w:lang w:eastAsia="hr-HR"/>
        </w:rPr>
        <w:t>Razvoj poduzetništva</w:t>
      </w:r>
      <w:r w:rsidRPr="00D61CD6">
        <w:rPr>
          <w:rFonts w:ascii="Arial" w:eastAsia="Times New Roman" w:hAnsi="Arial" w:cs="Times New Roman"/>
          <w:sz w:val="24"/>
          <w:szCs w:val="24"/>
          <w:lang w:eastAsia="hr-HR"/>
        </w:rPr>
        <w:t xml:space="preserve"> (</w:t>
      </w:r>
      <w:r w:rsidR="004E5ECC" w:rsidRPr="00D61CD6">
        <w:rPr>
          <w:rFonts w:ascii="Arial" w:eastAsia="Times New Roman" w:hAnsi="Arial" w:cs="Times New Roman"/>
          <w:sz w:val="24"/>
          <w:szCs w:val="24"/>
          <w:lang w:eastAsia="hr-HR"/>
        </w:rPr>
        <w:t>368.055,34</w:t>
      </w:r>
      <w:r w:rsidR="009E59CC"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0C3592" w:rsidRPr="00D61CD6">
        <w:rPr>
          <w:rFonts w:ascii="Arial" w:eastAsia="Times New Roman" w:hAnsi="Arial" w:cs="Times New Roman"/>
          <w:i/>
          <w:sz w:val="24"/>
          <w:szCs w:val="24"/>
          <w:lang w:eastAsia="hr-HR"/>
        </w:rPr>
        <w:t xml:space="preserve">8004 </w:t>
      </w:r>
      <w:r w:rsidR="00BA6786" w:rsidRPr="00D61CD6">
        <w:rPr>
          <w:rFonts w:ascii="Arial" w:eastAsia="Times New Roman" w:hAnsi="Arial" w:cs="Times New Roman"/>
          <w:i/>
          <w:sz w:val="24"/>
          <w:szCs w:val="24"/>
          <w:lang w:eastAsia="hr-HR"/>
        </w:rPr>
        <w:t>Ruralni razvoj</w:t>
      </w:r>
      <w:r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92.709,49</w:t>
      </w:r>
      <w:r w:rsidR="009E59CC"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0C3592" w:rsidRPr="00D61CD6">
        <w:rPr>
          <w:rFonts w:ascii="Arial" w:eastAsia="Times New Roman" w:hAnsi="Arial" w:cs="Times New Roman"/>
          <w:i/>
          <w:sz w:val="24"/>
          <w:szCs w:val="24"/>
          <w:lang w:eastAsia="hr-HR"/>
        </w:rPr>
        <w:t xml:space="preserve">8007 </w:t>
      </w:r>
      <w:r w:rsidR="00BA6786" w:rsidRPr="00D61CD6">
        <w:rPr>
          <w:rFonts w:ascii="Arial" w:eastAsia="Times New Roman" w:hAnsi="Arial" w:cs="Times New Roman"/>
          <w:i/>
          <w:sz w:val="24"/>
          <w:szCs w:val="24"/>
          <w:lang w:eastAsia="hr-HR"/>
        </w:rPr>
        <w:t>Razvoj</w:t>
      </w:r>
      <w:r w:rsidRPr="00D61CD6">
        <w:rPr>
          <w:rFonts w:ascii="Arial" w:eastAsia="Times New Roman" w:hAnsi="Arial" w:cs="Times New Roman"/>
          <w:i/>
          <w:sz w:val="24"/>
          <w:szCs w:val="24"/>
          <w:lang w:eastAsia="hr-HR"/>
        </w:rPr>
        <w:t xml:space="preserve"> turizma</w:t>
      </w:r>
      <w:r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192,22</w:t>
      </w:r>
      <w:r w:rsidR="009E59CC"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865629" w:rsidRPr="00D61CD6">
        <w:rPr>
          <w:rFonts w:ascii="Arial" w:eastAsia="Times New Roman" w:hAnsi="Arial" w:cs="Times New Roman"/>
          <w:i/>
          <w:sz w:val="24"/>
          <w:szCs w:val="24"/>
          <w:lang w:eastAsia="hr-HR"/>
        </w:rPr>
        <w:t xml:space="preserve">5103 </w:t>
      </w:r>
      <w:r w:rsidR="00BA6786" w:rsidRPr="00D61CD6">
        <w:rPr>
          <w:rFonts w:ascii="Arial" w:eastAsia="Times New Roman" w:hAnsi="Arial" w:cs="Times New Roman"/>
          <w:i/>
          <w:sz w:val="24"/>
          <w:szCs w:val="24"/>
          <w:lang w:eastAsia="hr-HR"/>
        </w:rPr>
        <w:t>Razvoj odgojno obrazovnog procesa</w:t>
      </w:r>
      <w:r w:rsidR="00BA6786" w:rsidRPr="00D61CD6">
        <w:rPr>
          <w:rFonts w:ascii="Arial" w:eastAsia="Times New Roman" w:hAnsi="Arial" w:cs="Times New Roman"/>
          <w:sz w:val="24"/>
          <w:szCs w:val="24"/>
          <w:lang w:eastAsia="hr-HR"/>
        </w:rPr>
        <w:t xml:space="preserve"> </w:t>
      </w:r>
      <w:r w:rsidR="00865629" w:rsidRPr="00D61CD6">
        <w:rPr>
          <w:rFonts w:ascii="Arial" w:eastAsia="Times New Roman" w:hAnsi="Arial" w:cs="Times New Roman"/>
          <w:sz w:val="24"/>
          <w:szCs w:val="24"/>
          <w:lang w:eastAsia="hr-HR"/>
        </w:rPr>
        <w:t>(</w:t>
      </w:r>
      <w:r w:rsidR="006C4B8A" w:rsidRPr="00D61CD6">
        <w:rPr>
          <w:rFonts w:ascii="Arial" w:eastAsia="Times New Roman" w:hAnsi="Arial" w:cs="Times New Roman"/>
          <w:sz w:val="24"/>
          <w:szCs w:val="24"/>
          <w:lang w:eastAsia="hr-HR"/>
        </w:rPr>
        <w:t>9.300,00</w:t>
      </w:r>
      <w:r w:rsidR="009E59CC" w:rsidRPr="00D61CD6">
        <w:rPr>
          <w:rFonts w:ascii="Arial" w:eastAsia="Times New Roman" w:hAnsi="Arial" w:cs="Times New Roman"/>
          <w:sz w:val="24"/>
          <w:szCs w:val="24"/>
          <w:lang w:eastAsia="hr-HR"/>
        </w:rPr>
        <w:t xml:space="preserve"> eura</w:t>
      </w:r>
      <w:r w:rsidR="00865629" w:rsidRPr="00D61CD6">
        <w:rPr>
          <w:rFonts w:ascii="Arial" w:eastAsia="Times New Roman" w:hAnsi="Arial" w:cs="Times New Roman"/>
          <w:sz w:val="24"/>
          <w:szCs w:val="24"/>
          <w:lang w:eastAsia="hr-HR"/>
        </w:rPr>
        <w:t>)</w:t>
      </w:r>
      <w:r w:rsidR="0081521C" w:rsidRPr="00D61CD6">
        <w:rPr>
          <w:rFonts w:ascii="Arial" w:eastAsia="Times New Roman" w:hAnsi="Arial" w:cs="Times New Roman"/>
          <w:sz w:val="24"/>
          <w:szCs w:val="24"/>
          <w:lang w:eastAsia="hr-HR"/>
        </w:rPr>
        <w:t xml:space="preserve"> te u </w:t>
      </w:r>
      <w:r w:rsidR="00BA6786" w:rsidRPr="00D61CD6">
        <w:rPr>
          <w:rFonts w:ascii="Arial" w:eastAsia="Times New Roman" w:hAnsi="Arial" w:cs="Times New Roman"/>
          <w:sz w:val="24"/>
          <w:szCs w:val="24"/>
          <w:lang w:eastAsia="hr-HR"/>
        </w:rPr>
        <w:t xml:space="preserve">programa </w:t>
      </w:r>
      <w:r w:rsidR="00BA6786" w:rsidRPr="00D61CD6">
        <w:rPr>
          <w:rFonts w:ascii="Arial" w:eastAsia="Times New Roman" w:hAnsi="Arial" w:cs="Times New Roman"/>
          <w:i/>
          <w:sz w:val="24"/>
          <w:szCs w:val="24"/>
          <w:lang w:eastAsia="hr-HR"/>
        </w:rPr>
        <w:t>7003 Razvoj prometa</w:t>
      </w:r>
      <w:r w:rsidR="0081521C"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43.190,62</w:t>
      </w:r>
      <w:r w:rsidR="009E59CC" w:rsidRPr="00D61CD6">
        <w:rPr>
          <w:rFonts w:ascii="Arial" w:eastAsia="Times New Roman" w:hAnsi="Arial" w:cs="Times New Roman"/>
          <w:sz w:val="24"/>
          <w:szCs w:val="24"/>
          <w:lang w:eastAsia="hr-HR"/>
        </w:rPr>
        <w:t xml:space="preserve"> eura</w:t>
      </w:r>
      <w:r w:rsidR="0081521C" w:rsidRPr="00D61CD6">
        <w:rPr>
          <w:rFonts w:ascii="Arial" w:eastAsia="Times New Roman" w:hAnsi="Arial" w:cs="Times New Roman"/>
          <w:sz w:val="24"/>
          <w:szCs w:val="24"/>
          <w:lang w:eastAsia="hr-HR"/>
        </w:rPr>
        <w:t>)</w:t>
      </w:r>
      <w:r w:rsidR="00865629" w:rsidRPr="00D61CD6">
        <w:rPr>
          <w:rFonts w:ascii="Arial" w:eastAsia="Times New Roman" w:hAnsi="Arial" w:cs="Times New Roman"/>
          <w:sz w:val="24"/>
          <w:szCs w:val="24"/>
          <w:lang w:eastAsia="hr-HR"/>
        </w:rPr>
        <w:t>.</w:t>
      </w:r>
    </w:p>
    <w:p w14:paraId="23994ED1" w14:textId="40CCDE67" w:rsidR="0081521C" w:rsidRPr="00D61CD6" w:rsidRDefault="0081521C" w:rsidP="00713F43">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Od ukupno isplaćenog iznosa subvencija na razini konsolidiranog Proračuna za 202</w:t>
      </w:r>
      <w:r w:rsidR="006C4B8A"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godinu, </w:t>
      </w:r>
      <w:r w:rsidR="006C4B8A" w:rsidRPr="00D61CD6">
        <w:rPr>
          <w:rFonts w:ascii="Arial" w:eastAsia="Times New Roman" w:hAnsi="Arial" w:cs="Times New Roman"/>
          <w:sz w:val="24"/>
          <w:szCs w:val="24"/>
          <w:lang w:eastAsia="hr-HR"/>
        </w:rPr>
        <w:t>91.288,86</w:t>
      </w:r>
      <w:r w:rsidR="0097736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se odnosi na rashode proračunskih korisnika, </w:t>
      </w:r>
      <w:r w:rsidR="00E721D1" w:rsidRPr="00D61CD6">
        <w:rPr>
          <w:rFonts w:ascii="Arial" w:eastAsia="Times New Roman" w:hAnsi="Arial" w:cs="Times New Roman"/>
          <w:sz w:val="24"/>
          <w:szCs w:val="24"/>
          <w:lang w:eastAsia="hr-HR"/>
        </w:rPr>
        <w:t>odnosno</w:t>
      </w:r>
      <w:r w:rsidRPr="00D61CD6">
        <w:rPr>
          <w:rFonts w:ascii="Arial" w:eastAsia="Times New Roman" w:hAnsi="Arial" w:cs="Times New Roman"/>
          <w:sz w:val="24"/>
          <w:szCs w:val="24"/>
          <w:lang w:eastAsia="hr-HR"/>
        </w:rPr>
        <w:t xml:space="preserve"> na rashode Ugostiteljske škole Opatija u sklopu EU projekta </w:t>
      </w:r>
      <w:r w:rsidR="00C0774D" w:rsidRPr="00C0774D">
        <w:rPr>
          <w:rFonts w:ascii="Arial" w:eastAsia="Times New Roman" w:hAnsi="Arial" w:cs="Times New Roman"/>
          <w:i/>
          <w:sz w:val="24"/>
          <w:szCs w:val="24"/>
          <w:lang w:eastAsia="hr-HR"/>
        </w:rPr>
        <w:t xml:space="preserve">T550215 </w:t>
      </w:r>
      <w:r w:rsidRPr="00C0774D">
        <w:rPr>
          <w:rFonts w:ascii="Arial" w:eastAsia="Times New Roman" w:hAnsi="Arial" w:cs="Times New Roman"/>
          <w:i/>
          <w:sz w:val="24"/>
          <w:szCs w:val="24"/>
          <w:lang w:eastAsia="hr-HR"/>
        </w:rPr>
        <w:t>RCK RECEPT – Regionalni centar profesija u turizmu</w:t>
      </w:r>
      <w:r w:rsidRPr="00D61CD6">
        <w:rPr>
          <w:rFonts w:ascii="Arial" w:eastAsia="Times New Roman" w:hAnsi="Arial" w:cs="Times New Roman"/>
          <w:sz w:val="24"/>
          <w:szCs w:val="24"/>
          <w:lang w:eastAsia="hr-HR"/>
        </w:rPr>
        <w:t>.</w:t>
      </w:r>
    </w:p>
    <w:p w14:paraId="4E8A47BC" w14:textId="366EB980" w:rsidR="00BB0B27" w:rsidRPr="00D61CD6" w:rsidRDefault="00087289" w:rsidP="00087289">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lastRenderedPageBreak/>
        <w:t xml:space="preserve">Sredstva </w:t>
      </w:r>
      <w:r w:rsidRPr="00D61CD6">
        <w:rPr>
          <w:rFonts w:ascii="Arial" w:eastAsia="Times New Roman" w:hAnsi="Arial" w:cs="Times New Roman"/>
          <w:b/>
          <w:bCs/>
          <w:sz w:val="24"/>
          <w:szCs w:val="24"/>
          <w:lang w:eastAsia="hr-HR"/>
        </w:rPr>
        <w:t>pomoći</w:t>
      </w:r>
      <w:r w:rsidRPr="00D61CD6">
        <w:rPr>
          <w:rFonts w:ascii="Arial" w:eastAsia="Times New Roman" w:hAnsi="Arial" w:cs="Times New Roman"/>
          <w:b/>
          <w:sz w:val="24"/>
          <w:szCs w:val="24"/>
          <w:lang w:eastAsia="hr-HR"/>
        </w:rPr>
        <w:t xml:space="preserve"> danih u inozemstvo ili unutar općeg proračuna</w:t>
      </w:r>
      <w:r w:rsidRPr="00D61CD6">
        <w:rPr>
          <w:rFonts w:ascii="Arial" w:eastAsia="Times New Roman" w:hAnsi="Arial" w:cs="Times New Roman"/>
          <w:sz w:val="24"/>
          <w:szCs w:val="24"/>
          <w:lang w:eastAsia="hr-HR"/>
        </w:rPr>
        <w:t xml:space="preserve"> realizirana su u prošloj godini u ukupnom iznosu od </w:t>
      </w:r>
      <w:r w:rsidR="006C4B8A" w:rsidRPr="00D61CD6">
        <w:rPr>
          <w:rFonts w:ascii="Arial" w:eastAsia="Times New Roman" w:hAnsi="Arial" w:cs="Times New Roman"/>
          <w:sz w:val="24"/>
          <w:szCs w:val="24"/>
          <w:lang w:eastAsia="hr-HR"/>
        </w:rPr>
        <w:t>6.630.314,23</w:t>
      </w:r>
      <w:r w:rsidR="0043200B"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82,28</w:t>
      </w:r>
      <w:r w:rsidR="00FE0BE9" w:rsidRPr="00D61CD6">
        <w:rPr>
          <w:rFonts w:ascii="Arial" w:eastAsia="Times New Roman" w:hAnsi="Arial" w:cs="Times New Roman"/>
          <w:sz w:val="24"/>
          <w:szCs w:val="24"/>
          <w:lang w:eastAsia="hr-HR"/>
        </w:rPr>
        <w:t xml:space="preserve">% plana). Od navedenog iznosa </w:t>
      </w:r>
      <w:r w:rsidR="006C4B8A" w:rsidRPr="00D61CD6">
        <w:rPr>
          <w:rFonts w:ascii="Arial" w:eastAsia="Times New Roman" w:hAnsi="Arial" w:cs="Times New Roman"/>
          <w:sz w:val="24"/>
          <w:szCs w:val="24"/>
          <w:lang w:eastAsia="hr-HR"/>
        </w:rPr>
        <w:t>5.572.511,03</w:t>
      </w:r>
      <w:r w:rsidR="00FE0BE9" w:rsidRPr="00D61CD6">
        <w:rPr>
          <w:rFonts w:ascii="Arial" w:eastAsia="Times New Roman" w:hAnsi="Arial" w:cs="Times New Roman"/>
          <w:sz w:val="24"/>
          <w:szCs w:val="24"/>
          <w:lang w:eastAsia="hr-HR"/>
        </w:rPr>
        <w:t xml:space="preserve"> </w:t>
      </w:r>
      <w:r w:rsidR="0043200B" w:rsidRPr="00D61CD6">
        <w:rPr>
          <w:rFonts w:ascii="Arial" w:eastAsia="Times New Roman" w:hAnsi="Arial" w:cs="Times New Roman"/>
          <w:sz w:val="24"/>
          <w:szCs w:val="24"/>
          <w:lang w:eastAsia="hr-HR"/>
        </w:rPr>
        <w:t>eura</w:t>
      </w:r>
      <w:r w:rsidR="00FE0BE9" w:rsidRPr="00D61CD6">
        <w:rPr>
          <w:rFonts w:ascii="Arial" w:eastAsia="Times New Roman" w:hAnsi="Arial" w:cs="Times New Roman"/>
          <w:sz w:val="24"/>
          <w:szCs w:val="24"/>
          <w:lang w:eastAsia="hr-HR"/>
        </w:rPr>
        <w:t xml:space="preserve"> se odnosi na rashode Županije, a </w:t>
      </w:r>
      <w:r w:rsidR="006C4B8A" w:rsidRPr="00D61CD6">
        <w:rPr>
          <w:rFonts w:ascii="Arial" w:eastAsia="Times New Roman" w:hAnsi="Arial" w:cs="Times New Roman"/>
          <w:sz w:val="24"/>
          <w:szCs w:val="24"/>
          <w:lang w:eastAsia="hr-HR"/>
        </w:rPr>
        <w:t>1.057.803,20</w:t>
      </w:r>
      <w:r w:rsidR="00FE0BE9" w:rsidRPr="00D61CD6">
        <w:rPr>
          <w:rFonts w:ascii="Arial" w:eastAsia="Times New Roman" w:hAnsi="Arial" w:cs="Times New Roman"/>
          <w:sz w:val="24"/>
          <w:szCs w:val="24"/>
          <w:lang w:eastAsia="hr-HR"/>
        </w:rPr>
        <w:t xml:space="preserve"> </w:t>
      </w:r>
      <w:r w:rsidR="0043200B" w:rsidRPr="00D61CD6">
        <w:rPr>
          <w:rFonts w:ascii="Arial" w:eastAsia="Times New Roman" w:hAnsi="Arial" w:cs="Times New Roman"/>
          <w:sz w:val="24"/>
          <w:szCs w:val="24"/>
          <w:lang w:eastAsia="hr-HR"/>
        </w:rPr>
        <w:t>eura</w:t>
      </w:r>
      <w:r w:rsidR="00FE0BE9" w:rsidRPr="00D61CD6">
        <w:rPr>
          <w:rFonts w:ascii="Arial" w:eastAsia="Times New Roman" w:hAnsi="Arial" w:cs="Times New Roman"/>
          <w:sz w:val="24"/>
          <w:szCs w:val="24"/>
          <w:lang w:eastAsia="hr-HR"/>
        </w:rPr>
        <w:t xml:space="preserve"> na rashode proračunskih korisnika. </w:t>
      </w:r>
      <w:r w:rsidRPr="00D61CD6">
        <w:rPr>
          <w:rFonts w:ascii="Arial" w:eastAsia="Times New Roman" w:hAnsi="Arial" w:cs="Times New Roman"/>
          <w:sz w:val="24"/>
          <w:szCs w:val="24"/>
          <w:lang w:eastAsia="hr-HR"/>
        </w:rPr>
        <w:t xml:space="preserve">Od ukupnog realiziranog iznosa pomoći, </w:t>
      </w:r>
      <w:r w:rsidR="006C4B8A" w:rsidRPr="00D61CD6">
        <w:rPr>
          <w:rFonts w:ascii="Arial" w:eastAsia="Times New Roman" w:hAnsi="Arial" w:cs="Times New Roman"/>
          <w:sz w:val="24"/>
          <w:szCs w:val="24"/>
          <w:lang w:eastAsia="hr-HR"/>
        </w:rPr>
        <w:t>211.651,59</w:t>
      </w:r>
      <w:r w:rsidR="0043200B"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se odnosi na </w:t>
      </w:r>
      <w:r w:rsidRPr="00D61CD6">
        <w:rPr>
          <w:rFonts w:ascii="Arial" w:eastAsia="Times New Roman" w:hAnsi="Arial" w:cs="Times New Roman"/>
          <w:b/>
          <w:sz w:val="24"/>
          <w:szCs w:val="24"/>
          <w:lang w:eastAsia="hr-HR"/>
        </w:rPr>
        <w:t>pomoći dane inozemnim vladama</w:t>
      </w:r>
      <w:r w:rsidR="0043200B"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 xml:space="preserve">4.441.817,67 eura </w:t>
      </w:r>
      <w:r w:rsidRPr="00D61CD6">
        <w:rPr>
          <w:rFonts w:ascii="Arial" w:eastAsia="Times New Roman" w:hAnsi="Arial" w:cs="Times New Roman"/>
          <w:sz w:val="24"/>
          <w:szCs w:val="24"/>
          <w:lang w:eastAsia="hr-HR"/>
        </w:rPr>
        <w:t xml:space="preserve">na </w:t>
      </w:r>
      <w:r w:rsidRPr="00D61CD6">
        <w:rPr>
          <w:rFonts w:ascii="Arial" w:eastAsia="Times New Roman" w:hAnsi="Arial" w:cs="Times New Roman"/>
          <w:b/>
          <w:sz w:val="24"/>
          <w:szCs w:val="24"/>
          <w:lang w:eastAsia="hr-HR"/>
        </w:rPr>
        <w:t>pomoći unutar općeg proračuna</w:t>
      </w:r>
      <w:r w:rsidRPr="00D61CD6">
        <w:rPr>
          <w:rFonts w:ascii="Arial" w:eastAsia="Times New Roman" w:hAnsi="Arial" w:cs="Times New Roman"/>
          <w:sz w:val="24"/>
          <w:szCs w:val="24"/>
          <w:lang w:eastAsia="hr-HR"/>
        </w:rPr>
        <w:t xml:space="preserve">, </w:t>
      </w:r>
      <w:r w:rsidR="007700FB" w:rsidRPr="00D61CD6">
        <w:rPr>
          <w:rFonts w:ascii="Arial" w:eastAsia="Times New Roman" w:hAnsi="Arial" w:cs="Times New Roman"/>
          <w:sz w:val="24"/>
          <w:szCs w:val="24"/>
          <w:lang w:eastAsia="hr-HR"/>
        </w:rPr>
        <w:t>660.692,12</w:t>
      </w:r>
      <w:r w:rsidR="006C4B8A" w:rsidRPr="00D61CD6">
        <w:rPr>
          <w:rFonts w:ascii="Arial" w:eastAsia="Times New Roman" w:hAnsi="Arial" w:cs="Times New Roman"/>
          <w:sz w:val="24"/>
          <w:szCs w:val="24"/>
          <w:lang w:eastAsia="hr-HR"/>
        </w:rPr>
        <w:t xml:space="preserve"> eura na </w:t>
      </w:r>
      <w:r w:rsidR="0043200B" w:rsidRPr="00D61CD6">
        <w:rPr>
          <w:rFonts w:ascii="Arial" w:eastAsia="Times New Roman" w:hAnsi="Arial" w:cs="Times New Roman"/>
          <w:b/>
          <w:sz w:val="24"/>
          <w:szCs w:val="24"/>
          <w:lang w:eastAsia="hr-HR"/>
        </w:rPr>
        <w:t>pomoći proračunskim korisnicima drugih proračuna</w:t>
      </w:r>
      <w:r w:rsidR="0043200B"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 xml:space="preserve">1.156.488,86 eura na </w:t>
      </w:r>
      <w:r w:rsidRPr="00D61CD6">
        <w:rPr>
          <w:rFonts w:ascii="Arial" w:eastAsia="Times New Roman" w:hAnsi="Arial" w:cs="Times New Roman"/>
          <w:b/>
          <w:sz w:val="24"/>
          <w:szCs w:val="24"/>
          <w:lang w:eastAsia="hr-HR"/>
        </w:rPr>
        <w:t>pomoći temeljem prijenosa EU sredstava</w:t>
      </w:r>
      <w:r w:rsidRPr="00D61CD6">
        <w:rPr>
          <w:rFonts w:ascii="Arial" w:eastAsia="Times New Roman" w:hAnsi="Arial" w:cs="Times New Roman"/>
          <w:sz w:val="24"/>
          <w:szCs w:val="24"/>
          <w:lang w:eastAsia="hr-HR"/>
        </w:rPr>
        <w:t xml:space="preserve"> te </w:t>
      </w:r>
      <w:r w:rsidR="006C4B8A" w:rsidRPr="00D61CD6">
        <w:rPr>
          <w:rFonts w:ascii="Arial" w:eastAsia="Times New Roman" w:hAnsi="Arial" w:cs="Times New Roman"/>
          <w:sz w:val="24"/>
          <w:szCs w:val="24"/>
          <w:lang w:eastAsia="hr-HR"/>
        </w:rPr>
        <w:t xml:space="preserve">159.663,99 eura </w:t>
      </w:r>
      <w:r w:rsidRPr="00D61CD6">
        <w:rPr>
          <w:rFonts w:ascii="Arial" w:eastAsia="Times New Roman" w:hAnsi="Arial" w:cs="Times New Roman"/>
          <w:sz w:val="24"/>
          <w:szCs w:val="24"/>
          <w:lang w:eastAsia="hr-HR"/>
        </w:rPr>
        <w:t xml:space="preserve">na </w:t>
      </w:r>
      <w:r w:rsidRPr="00D61CD6">
        <w:rPr>
          <w:rFonts w:ascii="Arial" w:eastAsia="Times New Roman" w:hAnsi="Arial" w:cs="Times New Roman"/>
          <w:b/>
          <w:sz w:val="24"/>
          <w:szCs w:val="24"/>
          <w:lang w:eastAsia="hr-HR"/>
        </w:rPr>
        <w:t>prijenose između proračunskih korisn</w:t>
      </w:r>
      <w:r w:rsidR="006C4B8A" w:rsidRPr="00D61CD6">
        <w:rPr>
          <w:rFonts w:ascii="Arial" w:eastAsia="Times New Roman" w:hAnsi="Arial" w:cs="Times New Roman"/>
          <w:b/>
          <w:sz w:val="24"/>
          <w:szCs w:val="24"/>
          <w:lang w:eastAsia="hr-HR"/>
        </w:rPr>
        <w:t>ika istog proračuna.</w:t>
      </w:r>
      <w:r w:rsidRPr="00D61CD6">
        <w:rPr>
          <w:rFonts w:ascii="Arial" w:eastAsia="Times New Roman" w:hAnsi="Arial" w:cs="Times New Roman"/>
          <w:sz w:val="24"/>
          <w:szCs w:val="24"/>
          <w:lang w:eastAsia="hr-HR"/>
        </w:rPr>
        <w:t xml:space="preserve">. </w:t>
      </w:r>
      <w:r w:rsidR="006C4B8A" w:rsidRPr="00D61CD6">
        <w:rPr>
          <w:rFonts w:ascii="Arial" w:eastAsia="Times New Roman" w:hAnsi="Arial" w:cs="Times New Roman"/>
          <w:sz w:val="24"/>
          <w:szCs w:val="24"/>
          <w:lang w:eastAsia="hr-HR"/>
        </w:rPr>
        <w:t>+</w:t>
      </w:r>
    </w:p>
    <w:p w14:paraId="515A7BB4" w14:textId="19093FB1" w:rsidR="006C4B8A" w:rsidRPr="00D61CD6" w:rsidRDefault="006C4B8A" w:rsidP="00087289">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Rashodi za </w:t>
      </w:r>
      <w:r w:rsidRPr="00D61CD6">
        <w:rPr>
          <w:rFonts w:ascii="Arial" w:eastAsia="Times New Roman" w:hAnsi="Arial" w:cs="Times New Roman"/>
          <w:b/>
          <w:sz w:val="24"/>
          <w:szCs w:val="24"/>
          <w:lang w:eastAsia="hr-HR"/>
        </w:rPr>
        <w:t>pomoći dane inozemnim vladam</w:t>
      </w:r>
      <w:r w:rsidRPr="00D61CD6">
        <w:rPr>
          <w:rFonts w:ascii="Arial" w:eastAsia="Times New Roman" w:hAnsi="Arial" w:cs="Times New Roman"/>
          <w:sz w:val="24"/>
          <w:szCs w:val="24"/>
          <w:lang w:eastAsia="hr-HR"/>
        </w:rPr>
        <w:t>a realizirane su u sklopu EU projekata T800729 Projekt AdriProm Tour (</w:t>
      </w:r>
      <w:r w:rsidR="006456E9" w:rsidRPr="00D61CD6">
        <w:rPr>
          <w:rFonts w:ascii="Arial" w:eastAsia="Times New Roman" w:hAnsi="Arial" w:cs="Times New Roman"/>
          <w:sz w:val="24"/>
          <w:szCs w:val="24"/>
          <w:lang w:eastAsia="hr-HR"/>
        </w:rPr>
        <w:t>201.651,59 eura) i T900215 Projekt Digi-B-Well (10.000,00 eura).</w:t>
      </w:r>
    </w:p>
    <w:p w14:paraId="35CB07EF" w14:textId="579A8B3C" w:rsidR="006456E9" w:rsidRPr="00D61CD6" w:rsidRDefault="00087289" w:rsidP="002B49CD">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Od ukupnog iznosa </w:t>
      </w:r>
      <w:r w:rsidRPr="00D61CD6">
        <w:rPr>
          <w:rFonts w:ascii="Arial" w:eastAsia="Times New Roman" w:hAnsi="Arial" w:cs="Times New Roman"/>
          <w:b/>
          <w:sz w:val="24"/>
          <w:szCs w:val="24"/>
          <w:lang w:eastAsia="hr-HR"/>
        </w:rPr>
        <w:t>pomoći unutar općeg proračuna</w:t>
      </w:r>
      <w:r w:rsidRPr="00D61CD6">
        <w:rPr>
          <w:rFonts w:ascii="Arial" w:eastAsia="Times New Roman" w:hAnsi="Arial" w:cs="Times New Roman"/>
          <w:sz w:val="24"/>
          <w:szCs w:val="24"/>
          <w:lang w:eastAsia="hr-HR"/>
        </w:rPr>
        <w:t xml:space="preserve">, </w:t>
      </w:r>
      <w:r w:rsidR="006456E9" w:rsidRPr="00D61CD6">
        <w:rPr>
          <w:rFonts w:ascii="Arial" w:eastAsia="Times New Roman" w:hAnsi="Arial" w:cs="Times New Roman"/>
          <w:sz w:val="24"/>
          <w:szCs w:val="24"/>
          <w:lang w:eastAsia="hr-HR"/>
        </w:rPr>
        <w:t>1.372.400,56</w:t>
      </w:r>
      <w:r w:rsidR="009B4AA2" w:rsidRPr="00D61CD6">
        <w:rPr>
          <w:rFonts w:ascii="Arial" w:eastAsia="Times New Roman" w:hAnsi="Arial" w:cs="Times New Roman"/>
          <w:sz w:val="24"/>
          <w:szCs w:val="24"/>
          <w:lang w:eastAsia="hr-HR"/>
        </w:rPr>
        <w:t xml:space="preserve"> eura</w:t>
      </w:r>
      <w:r w:rsidR="00894C1E"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 xml:space="preserve">je realizirano kao tekuće pomoći, a </w:t>
      </w:r>
      <w:r w:rsidR="006456E9" w:rsidRPr="00D61CD6">
        <w:rPr>
          <w:rFonts w:ascii="Arial" w:eastAsia="Times New Roman" w:hAnsi="Arial" w:cs="Times New Roman"/>
          <w:sz w:val="24"/>
          <w:szCs w:val="24"/>
          <w:lang w:eastAsia="hr-HR"/>
        </w:rPr>
        <w:t>3.069.417,11</w:t>
      </w:r>
      <w:r w:rsidR="009B4AA2"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kao kapitalne pomoći pri čemu su najveći iznosi </w:t>
      </w:r>
      <w:r w:rsidR="001F33E1" w:rsidRPr="00D61CD6">
        <w:rPr>
          <w:rFonts w:ascii="Arial" w:eastAsia="Times New Roman" w:hAnsi="Arial" w:cs="Times New Roman"/>
          <w:sz w:val="24"/>
          <w:szCs w:val="24"/>
          <w:lang w:eastAsia="hr-HR"/>
        </w:rPr>
        <w:t>ove podskupine</w:t>
      </w:r>
      <w:r w:rsidRPr="00D61CD6">
        <w:rPr>
          <w:rFonts w:ascii="Arial" w:eastAsia="Times New Roman" w:hAnsi="Arial" w:cs="Times New Roman"/>
          <w:sz w:val="24"/>
          <w:szCs w:val="24"/>
          <w:lang w:eastAsia="hr-HR"/>
        </w:rPr>
        <w:t xml:space="preserve"> rashoda isplaćeni u sklopu sljedećih aktivnosti / projekata:</w:t>
      </w:r>
      <w:r w:rsidR="00894C1E" w:rsidRPr="00D61CD6">
        <w:t xml:space="preserve"> </w:t>
      </w:r>
      <w:r w:rsidR="009B4AA2" w:rsidRPr="00D61CD6">
        <w:rPr>
          <w:rFonts w:ascii="Arial" w:eastAsia="Times New Roman" w:hAnsi="Arial" w:cs="Times New Roman"/>
          <w:i/>
          <w:sz w:val="24"/>
          <w:szCs w:val="24"/>
          <w:lang w:eastAsia="hr-HR"/>
        </w:rPr>
        <w:t xml:space="preserve">A900210 Fond za Gorski </w:t>
      </w:r>
      <w:r w:rsidR="00A03260">
        <w:rPr>
          <w:rFonts w:ascii="Arial" w:eastAsia="Times New Roman" w:hAnsi="Arial" w:cs="Times New Roman"/>
          <w:i/>
          <w:sz w:val="24"/>
          <w:szCs w:val="24"/>
          <w:lang w:eastAsia="hr-HR"/>
        </w:rPr>
        <w:t>k</w:t>
      </w:r>
      <w:r w:rsidR="009B4AA2" w:rsidRPr="00D61CD6">
        <w:rPr>
          <w:rFonts w:ascii="Arial" w:eastAsia="Times New Roman" w:hAnsi="Arial" w:cs="Times New Roman"/>
          <w:i/>
          <w:sz w:val="24"/>
          <w:szCs w:val="24"/>
          <w:lang w:eastAsia="hr-HR"/>
        </w:rPr>
        <w:t>otar</w:t>
      </w:r>
      <w:r w:rsidR="009B4AA2" w:rsidRPr="00D61CD6">
        <w:rPr>
          <w:rFonts w:ascii="Arial" w:eastAsia="Times New Roman" w:hAnsi="Arial" w:cs="Times New Roman"/>
          <w:sz w:val="24"/>
          <w:szCs w:val="24"/>
          <w:lang w:eastAsia="hr-HR"/>
        </w:rPr>
        <w:t xml:space="preserve"> (</w:t>
      </w:r>
      <w:r w:rsidR="006456E9" w:rsidRPr="00D61CD6">
        <w:rPr>
          <w:rFonts w:ascii="Arial" w:eastAsia="Times New Roman" w:hAnsi="Arial" w:cs="Times New Roman"/>
          <w:sz w:val="24"/>
          <w:szCs w:val="24"/>
          <w:lang w:eastAsia="hr-HR"/>
        </w:rPr>
        <w:t>875.506,35</w:t>
      </w:r>
      <w:r w:rsidR="009B4AA2" w:rsidRPr="00D61CD6">
        <w:rPr>
          <w:rFonts w:ascii="Arial" w:eastAsia="Times New Roman" w:hAnsi="Arial" w:cs="Times New Roman"/>
          <w:sz w:val="24"/>
          <w:szCs w:val="24"/>
          <w:lang w:eastAsia="hr-HR"/>
        </w:rPr>
        <w:t xml:space="preserve"> eura), </w:t>
      </w:r>
      <w:r w:rsidR="006456E9" w:rsidRPr="00D61CD6">
        <w:rPr>
          <w:rFonts w:ascii="Arial" w:eastAsia="Times New Roman" w:hAnsi="Arial" w:cs="Times New Roman"/>
          <w:i/>
          <w:sz w:val="24"/>
          <w:szCs w:val="24"/>
          <w:lang w:eastAsia="hr-HR"/>
        </w:rPr>
        <w:t>A700306 Županijski linijski javni cestovni prijevoz putnika</w:t>
      </w:r>
      <w:r w:rsidR="006456E9" w:rsidRPr="00D61CD6">
        <w:rPr>
          <w:rFonts w:ascii="Arial" w:eastAsia="Times New Roman" w:hAnsi="Arial" w:cs="Times New Roman"/>
          <w:sz w:val="24"/>
          <w:szCs w:val="24"/>
          <w:lang w:eastAsia="hr-HR"/>
        </w:rPr>
        <w:t xml:space="preserve"> (331.788,44 eura),</w:t>
      </w:r>
      <w:r w:rsidR="006456E9" w:rsidRPr="00D61CD6">
        <w:t xml:space="preserve"> </w:t>
      </w:r>
      <w:r w:rsidR="006456E9" w:rsidRPr="00D61CD6">
        <w:rPr>
          <w:rFonts w:ascii="Arial" w:eastAsia="Times New Roman" w:hAnsi="Arial" w:cs="Times New Roman"/>
          <w:i/>
          <w:sz w:val="24"/>
          <w:szCs w:val="24"/>
          <w:lang w:eastAsia="hr-HR"/>
        </w:rPr>
        <w:t>K900323 Sufinanciranje rekonstrukcije Opatijske ceste - Grad Rijeka</w:t>
      </w:r>
      <w:r w:rsidR="006456E9" w:rsidRPr="00D61CD6">
        <w:rPr>
          <w:rFonts w:ascii="Arial" w:eastAsia="Times New Roman" w:hAnsi="Arial" w:cs="Times New Roman"/>
          <w:sz w:val="24"/>
          <w:szCs w:val="24"/>
          <w:lang w:eastAsia="hr-HR"/>
        </w:rPr>
        <w:t xml:space="preserve"> (300.000,00 eura), </w:t>
      </w:r>
      <w:r w:rsidR="006456E9" w:rsidRPr="00D61CD6">
        <w:rPr>
          <w:rFonts w:ascii="Arial" w:eastAsia="Times New Roman" w:hAnsi="Arial" w:cs="Times New Roman"/>
          <w:i/>
          <w:sz w:val="24"/>
          <w:szCs w:val="24"/>
          <w:lang w:eastAsia="hr-HR"/>
        </w:rPr>
        <w:t>A900302 Sufinanciranje programa ravnomjernog razvitka</w:t>
      </w:r>
      <w:r w:rsidR="006456E9" w:rsidRPr="00D61CD6">
        <w:rPr>
          <w:rFonts w:ascii="Arial" w:eastAsia="Times New Roman" w:hAnsi="Arial" w:cs="Times New Roman"/>
          <w:sz w:val="24"/>
          <w:szCs w:val="24"/>
          <w:lang w:eastAsia="hr-HR"/>
        </w:rPr>
        <w:t xml:space="preserve"> (274.821,30 eura), </w:t>
      </w:r>
      <w:r w:rsidR="006456E9" w:rsidRPr="00D61CD6">
        <w:rPr>
          <w:rFonts w:ascii="Arial" w:eastAsia="Times New Roman" w:hAnsi="Arial" w:cs="Times New Roman"/>
          <w:i/>
          <w:sz w:val="24"/>
          <w:szCs w:val="24"/>
          <w:lang w:eastAsia="hr-HR"/>
        </w:rPr>
        <w:t xml:space="preserve">K900212 Razvoj mreže sanjkališta u Gorskom </w:t>
      </w:r>
      <w:r w:rsidR="00FE3205">
        <w:rPr>
          <w:rFonts w:ascii="Arial" w:eastAsia="Times New Roman" w:hAnsi="Arial" w:cs="Times New Roman"/>
          <w:i/>
          <w:sz w:val="24"/>
          <w:szCs w:val="24"/>
          <w:lang w:eastAsia="hr-HR"/>
        </w:rPr>
        <w:t>k</w:t>
      </w:r>
      <w:r w:rsidR="006456E9" w:rsidRPr="00D61CD6">
        <w:rPr>
          <w:rFonts w:ascii="Arial" w:eastAsia="Times New Roman" w:hAnsi="Arial" w:cs="Times New Roman"/>
          <w:i/>
          <w:sz w:val="24"/>
          <w:szCs w:val="24"/>
          <w:lang w:eastAsia="hr-HR"/>
        </w:rPr>
        <w:t>otaru (</w:t>
      </w:r>
      <w:r w:rsidR="006456E9" w:rsidRPr="00D61CD6">
        <w:rPr>
          <w:rFonts w:ascii="Arial" w:eastAsia="Times New Roman" w:hAnsi="Arial" w:cs="Times New Roman"/>
          <w:sz w:val="24"/>
          <w:szCs w:val="24"/>
          <w:lang w:eastAsia="hr-HR"/>
        </w:rPr>
        <w:t>238.500,00 eura</w:t>
      </w:r>
      <w:r w:rsidR="002F2132">
        <w:rPr>
          <w:rFonts w:ascii="Arial" w:eastAsia="Times New Roman" w:hAnsi="Arial" w:cs="Times New Roman"/>
          <w:i/>
          <w:sz w:val="24"/>
          <w:szCs w:val="24"/>
          <w:lang w:eastAsia="hr-HR"/>
        </w:rPr>
        <w:t>), K</w:t>
      </w:r>
      <w:r w:rsidR="006456E9" w:rsidRPr="00D61CD6">
        <w:rPr>
          <w:rFonts w:ascii="Arial" w:eastAsia="Times New Roman" w:hAnsi="Arial" w:cs="Times New Roman"/>
          <w:i/>
          <w:sz w:val="24"/>
          <w:szCs w:val="24"/>
          <w:lang w:eastAsia="hr-HR"/>
        </w:rPr>
        <w:t xml:space="preserve">430441 Dom za starije osobe Kostrena - Općina Kostrena </w:t>
      </w:r>
      <w:r w:rsidR="006456E9" w:rsidRPr="00A03260">
        <w:rPr>
          <w:rFonts w:ascii="Arial" w:eastAsia="Times New Roman" w:hAnsi="Arial" w:cs="Times New Roman"/>
          <w:sz w:val="24"/>
          <w:szCs w:val="24"/>
          <w:lang w:eastAsia="hr-HR"/>
        </w:rPr>
        <w:t>(230.600,00 eura)</w:t>
      </w:r>
      <w:r w:rsidR="006456E9" w:rsidRPr="00D61CD6">
        <w:rPr>
          <w:rFonts w:ascii="Arial" w:eastAsia="Times New Roman" w:hAnsi="Arial" w:cs="Times New Roman"/>
          <w:i/>
          <w:sz w:val="24"/>
          <w:szCs w:val="24"/>
          <w:lang w:eastAsia="hr-HR"/>
        </w:rPr>
        <w:t>, K800730 Potpora razvoju javne turističke infrastrukture Gorskog kotara</w:t>
      </w:r>
      <w:r w:rsidR="006456E9" w:rsidRPr="00D61CD6">
        <w:rPr>
          <w:rFonts w:ascii="Arial" w:eastAsia="Times New Roman" w:hAnsi="Arial" w:cs="Times New Roman"/>
          <w:sz w:val="24"/>
          <w:szCs w:val="24"/>
          <w:lang w:eastAsia="hr-HR"/>
        </w:rPr>
        <w:t xml:space="preserve"> (211.712,45 eura) te </w:t>
      </w:r>
      <w:r w:rsidR="006456E9" w:rsidRPr="00D61CD6">
        <w:rPr>
          <w:rFonts w:ascii="Arial" w:eastAsia="Times New Roman" w:hAnsi="Arial" w:cs="Times New Roman"/>
          <w:i/>
          <w:sz w:val="24"/>
          <w:szCs w:val="24"/>
          <w:lang w:eastAsia="hr-HR"/>
        </w:rPr>
        <w:t>K 530809 Uređenje OŠ V. Cara Emina - Područne škole Mošćenička Draga</w:t>
      </w:r>
      <w:r w:rsidR="006456E9" w:rsidRPr="00D61CD6">
        <w:rPr>
          <w:rFonts w:ascii="Arial" w:eastAsia="Times New Roman" w:hAnsi="Arial" w:cs="Times New Roman"/>
          <w:sz w:val="24"/>
          <w:szCs w:val="24"/>
          <w:lang w:eastAsia="hr-HR"/>
        </w:rPr>
        <w:t xml:space="preserve"> (165.000,00 eura).</w:t>
      </w:r>
    </w:p>
    <w:p w14:paraId="0B6D716C" w14:textId="77777777" w:rsidR="006456E9" w:rsidRPr="00D61CD6" w:rsidRDefault="006456E9" w:rsidP="002B49CD">
      <w:pPr>
        <w:spacing w:after="120" w:line="240" w:lineRule="auto"/>
        <w:ind w:firstLine="357"/>
        <w:jc w:val="both"/>
        <w:rPr>
          <w:rFonts w:ascii="Arial" w:eastAsia="Times New Roman" w:hAnsi="Arial" w:cs="Times New Roman"/>
          <w:sz w:val="24"/>
          <w:szCs w:val="24"/>
          <w:lang w:eastAsia="hr-HR"/>
        </w:rPr>
      </w:pPr>
    </w:p>
    <w:p w14:paraId="4CA1C54E" w14:textId="0561D5E6" w:rsidR="00B82363" w:rsidRPr="00D61CD6" w:rsidRDefault="00087289" w:rsidP="0026533E">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Od ukupnog iznosa </w:t>
      </w:r>
      <w:r w:rsidRPr="00D61CD6">
        <w:rPr>
          <w:rFonts w:ascii="Arial" w:eastAsia="Times New Roman" w:hAnsi="Arial" w:cs="Times New Roman"/>
          <w:b/>
          <w:sz w:val="24"/>
          <w:szCs w:val="24"/>
          <w:lang w:eastAsia="hr-HR"/>
        </w:rPr>
        <w:t>pomoći isplaćenih proračunskim korisnicima drugih proračuna</w:t>
      </w:r>
      <w:r w:rsidRPr="00D61CD6">
        <w:rPr>
          <w:rFonts w:ascii="Arial" w:eastAsia="Times New Roman" w:hAnsi="Arial" w:cs="Times New Roman"/>
          <w:sz w:val="24"/>
          <w:szCs w:val="24"/>
          <w:lang w:eastAsia="hr-HR"/>
        </w:rPr>
        <w:t xml:space="preserve"> najveći dio se odnosi na sredstva isplaćena</w:t>
      </w:r>
      <w:r w:rsidR="0009461F" w:rsidRPr="00D61CD6">
        <w:rPr>
          <w:rFonts w:ascii="Arial" w:eastAsia="Times New Roman" w:hAnsi="Arial" w:cs="Times New Roman"/>
          <w:sz w:val="24"/>
          <w:szCs w:val="24"/>
          <w:lang w:eastAsia="hr-HR"/>
        </w:rPr>
        <w:t xml:space="preserve"> u sklopu sljedećih aktivnosti / projekata</w:t>
      </w:r>
      <w:r w:rsidRPr="00D61CD6">
        <w:rPr>
          <w:rFonts w:ascii="Arial" w:eastAsia="Times New Roman" w:hAnsi="Arial" w:cs="Times New Roman"/>
          <w:sz w:val="24"/>
          <w:szCs w:val="24"/>
          <w:lang w:eastAsia="hr-HR"/>
        </w:rPr>
        <w:t>:</w:t>
      </w:r>
      <w:r w:rsidR="0009461F" w:rsidRPr="00D61CD6">
        <w:rPr>
          <w:rFonts w:ascii="Arial" w:eastAsia="Times New Roman" w:hAnsi="Arial" w:cs="Times New Roman"/>
          <w:sz w:val="24"/>
          <w:szCs w:val="24"/>
          <w:lang w:eastAsia="hr-HR"/>
        </w:rPr>
        <w:t xml:space="preserve"> </w:t>
      </w:r>
      <w:r w:rsidR="00B82363" w:rsidRPr="00D61CD6">
        <w:rPr>
          <w:rFonts w:ascii="Arial" w:eastAsia="Times New Roman" w:hAnsi="Arial" w:cs="Times New Roman"/>
          <w:i/>
          <w:sz w:val="24"/>
          <w:szCs w:val="24"/>
          <w:lang w:eastAsia="hr-HR"/>
        </w:rPr>
        <w:t>T550215 RCK RECEPT - Regionalni centar profesija u turizmu</w:t>
      </w:r>
      <w:r w:rsidR="00B82363" w:rsidRPr="00D61CD6">
        <w:rPr>
          <w:rFonts w:ascii="Arial" w:eastAsia="Times New Roman" w:hAnsi="Arial" w:cs="Times New Roman"/>
          <w:sz w:val="24"/>
          <w:szCs w:val="24"/>
          <w:lang w:eastAsia="hr-HR"/>
        </w:rPr>
        <w:t xml:space="preserve"> (117.672,58 eura),</w:t>
      </w:r>
      <w:r w:rsidR="00B82363" w:rsidRPr="00D61CD6">
        <w:t xml:space="preserve"> </w:t>
      </w:r>
      <w:r w:rsidR="00B82363" w:rsidRPr="00D61CD6">
        <w:rPr>
          <w:rFonts w:ascii="Arial" w:eastAsia="Times New Roman" w:hAnsi="Arial" w:cs="Times New Roman"/>
          <w:i/>
          <w:sz w:val="24"/>
          <w:szCs w:val="24"/>
          <w:lang w:eastAsia="hr-HR"/>
        </w:rPr>
        <w:t>T800321 Maritimno inovacijski klaster - Sveučilište u Rijeci</w:t>
      </w:r>
      <w:r w:rsidR="00B82363" w:rsidRPr="00D61CD6">
        <w:rPr>
          <w:rFonts w:ascii="Arial" w:eastAsia="Times New Roman" w:hAnsi="Arial" w:cs="Times New Roman"/>
          <w:sz w:val="24"/>
          <w:szCs w:val="24"/>
          <w:lang w:eastAsia="hr-HR"/>
        </w:rPr>
        <w:t xml:space="preserve"> (106.760,62 eura), </w:t>
      </w:r>
      <w:r w:rsidR="00B82363" w:rsidRPr="00D61CD6">
        <w:rPr>
          <w:rFonts w:ascii="Arial" w:eastAsia="Times New Roman" w:hAnsi="Arial" w:cs="Times New Roman"/>
          <w:i/>
          <w:sz w:val="24"/>
          <w:szCs w:val="24"/>
          <w:lang w:eastAsia="hr-HR"/>
        </w:rPr>
        <w:t>T110403 Suradnja s institucijama od županijskog značaja</w:t>
      </w:r>
      <w:r w:rsidR="00B82363" w:rsidRPr="00D61CD6">
        <w:rPr>
          <w:rFonts w:ascii="Arial" w:eastAsia="Times New Roman" w:hAnsi="Arial" w:cs="Times New Roman"/>
          <w:sz w:val="24"/>
          <w:szCs w:val="24"/>
          <w:lang w:eastAsia="hr-HR"/>
        </w:rPr>
        <w:t xml:space="preserve"> (78.000,00 eura), </w:t>
      </w:r>
      <w:r w:rsidR="00B82363" w:rsidRPr="00D61CD6">
        <w:rPr>
          <w:rFonts w:ascii="Arial" w:eastAsia="Times New Roman" w:hAnsi="Arial" w:cs="Times New Roman"/>
          <w:i/>
          <w:sz w:val="24"/>
          <w:szCs w:val="24"/>
          <w:lang w:eastAsia="hr-HR"/>
        </w:rPr>
        <w:t>A510403 Županijski bibliobus - Gradska knjižnica Rijeka</w:t>
      </w:r>
      <w:r w:rsidR="00B82363" w:rsidRPr="00D61CD6">
        <w:rPr>
          <w:rFonts w:ascii="Arial" w:eastAsia="Times New Roman" w:hAnsi="Arial" w:cs="Times New Roman"/>
          <w:sz w:val="24"/>
          <w:szCs w:val="24"/>
          <w:lang w:eastAsia="hr-HR"/>
        </w:rPr>
        <w:t xml:space="preserve"> (70.000,00 eura)</w:t>
      </w:r>
      <w:r w:rsidR="007700FB" w:rsidRPr="00D61CD6">
        <w:rPr>
          <w:rFonts w:ascii="Arial" w:eastAsia="Times New Roman" w:hAnsi="Arial" w:cs="Times New Roman"/>
          <w:sz w:val="24"/>
          <w:szCs w:val="24"/>
          <w:lang w:eastAsia="hr-HR"/>
        </w:rPr>
        <w:t>,</w:t>
      </w:r>
      <w:r w:rsidR="00B82363" w:rsidRPr="00D61CD6">
        <w:rPr>
          <w:rFonts w:ascii="Arial" w:eastAsia="Times New Roman" w:hAnsi="Arial" w:cs="Times New Roman"/>
          <w:sz w:val="24"/>
          <w:szCs w:val="24"/>
          <w:lang w:eastAsia="hr-HR"/>
        </w:rPr>
        <w:t xml:space="preserve"> </w:t>
      </w:r>
      <w:r w:rsidR="007700FB" w:rsidRPr="00D61CD6">
        <w:rPr>
          <w:rFonts w:ascii="Arial" w:eastAsia="Times New Roman" w:hAnsi="Arial" w:cs="Times New Roman"/>
          <w:i/>
          <w:sz w:val="24"/>
          <w:szCs w:val="24"/>
          <w:lang w:eastAsia="hr-HR"/>
        </w:rPr>
        <w:t>T510418 (Za)voli kazalište - HNK Ivana pl. Zajca Rijeka</w:t>
      </w:r>
      <w:r w:rsidR="007700FB" w:rsidRPr="00D61CD6">
        <w:rPr>
          <w:rFonts w:ascii="Arial" w:eastAsia="Times New Roman" w:hAnsi="Arial" w:cs="Times New Roman"/>
          <w:sz w:val="24"/>
          <w:szCs w:val="24"/>
          <w:lang w:eastAsia="hr-HR"/>
        </w:rPr>
        <w:t xml:space="preserve"> (57.000,00 eura) </w:t>
      </w:r>
      <w:r w:rsidR="00B82363" w:rsidRPr="00D61CD6">
        <w:rPr>
          <w:rFonts w:ascii="Arial" w:eastAsia="Times New Roman" w:hAnsi="Arial" w:cs="Times New Roman"/>
          <w:sz w:val="24"/>
          <w:szCs w:val="24"/>
          <w:lang w:eastAsia="hr-HR"/>
        </w:rPr>
        <w:t xml:space="preserve">te </w:t>
      </w:r>
      <w:r w:rsidR="00B82363" w:rsidRPr="00D61CD6">
        <w:rPr>
          <w:rFonts w:ascii="Arial" w:eastAsia="Times New Roman" w:hAnsi="Arial" w:cs="Times New Roman"/>
          <w:i/>
          <w:sz w:val="24"/>
          <w:szCs w:val="24"/>
          <w:lang w:eastAsia="hr-HR"/>
        </w:rPr>
        <w:t>A510435 Program javnih potreba u kulturi</w:t>
      </w:r>
      <w:r w:rsidR="00B82363" w:rsidRPr="00D61CD6">
        <w:rPr>
          <w:rFonts w:ascii="Arial" w:eastAsia="Times New Roman" w:hAnsi="Arial" w:cs="Times New Roman"/>
          <w:sz w:val="24"/>
          <w:szCs w:val="24"/>
          <w:lang w:eastAsia="hr-HR"/>
        </w:rPr>
        <w:t xml:space="preserve"> (55.900,00 eura).</w:t>
      </w:r>
    </w:p>
    <w:p w14:paraId="121B4C8B" w14:textId="77777777" w:rsidR="00C67B29" w:rsidRDefault="00C67B29" w:rsidP="00087289">
      <w:pPr>
        <w:spacing w:after="120" w:line="240" w:lineRule="auto"/>
        <w:ind w:firstLine="357"/>
        <w:jc w:val="both"/>
        <w:rPr>
          <w:rFonts w:ascii="Arial" w:eastAsia="Times New Roman" w:hAnsi="Arial" w:cs="Times New Roman"/>
          <w:b/>
          <w:sz w:val="24"/>
          <w:szCs w:val="24"/>
          <w:lang w:eastAsia="hr-HR"/>
        </w:rPr>
      </w:pPr>
    </w:p>
    <w:p w14:paraId="23950B05" w14:textId="3DBCE148" w:rsidR="00424BF5" w:rsidRPr="00D61CD6" w:rsidRDefault="00087289" w:rsidP="00087289">
      <w:pPr>
        <w:spacing w:after="120" w:line="240" w:lineRule="auto"/>
        <w:ind w:firstLine="357"/>
        <w:jc w:val="both"/>
        <w:rPr>
          <w:rFonts w:ascii="Arial" w:eastAsia="Times New Roman" w:hAnsi="Arial" w:cs="Times New Roman"/>
          <w:i/>
          <w:sz w:val="24"/>
          <w:szCs w:val="24"/>
          <w:lang w:eastAsia="hr-HR"/>
        </w:rPr>
      </w:pPr>
      <w:r w:rsidRPr="00D61CD6">
        <w:rPr>
          <w:rFonts w:ascii="Arial" w:eastAsia="Times New Roman" w:hAnsi="Arial" w:cs="Times New Roman"/>
          <w:b/>
          <w:sz w:val="24"/>
          <w:szCs w:val="24"/>
          <w:lang w:eastAsia="hr-HR"/>
        </w:rPr>
        <w:t>Pomoći temeljem prijenosa EU sredstava</w:t>
      </w:r>
      <w:r w:rsidRPr="00D61CD6">
        <w:rPr>
          <w:rFonts w:ascii="Arial" w:eastAsia="Times New Roman" w:hAnsi="Arial" w:cs="Times New Roman"/>
          <w:sz w:val="24"/>
          <w:szCs w:val="24"/>
          <w:lang w:eastAsia="hr-HR"/>
        </w:rPr>
        <w:t xml:space="preserve"> isplaćene su u sklopu realizacije projekta </w:t>
      </w:r>
      <w:r w:rsidR="00424BF5" w:rsidRPr="00D61CD6">
        <w:rPr>
          <w:rFonts w:ascii="Arial" w:eastAsia="Times New Roman" w:hAnsi="Arial" w:cs="Times New Roman"/>
          <w:sz w:val="24"/>
          <w:szCs w:val="24"/>
          <w:lang w:eastAsia="hr-HR"/>
        </w:rPr>
        <w:t xml:space="preserve"> </w:t>
      </w:r>
      <w:r w:rsidR="00424BF5" w:rsidRPr="00A03260">
        <w:rPr>
          <w:rFonts w:ascii="Arial" w:eastAsia="Times New Roman" w:hAnsi="Arial" w:cs="Times New Roman"/>
          <w:i/>
          <w:sz w:val="24"/>
          <w:szCs w:val="24"/>
          <w:lang w:eastAsia="hr-HR"/>
        </w:rPr>
        <w:t>T</w:t>
      </w:r>
      <w:r w:rsidR="00424BF5" w:rsidRPr="00D61CD6">
        <w:rPr>
          <w:rFonts w:ascii="Arial" w:eastAsia="Times New Roman" w:hAnsi="Arial" w:cs="Times New Roman"/>
          <w:i/>
          <w:sz w:val="24"/>
          <w:szCs w:val="24"/>
          <w:lang w:eastAsia="hr-HR"/>
        </w:rPr>
        <w:t xml:space="preserve">550215 RCK RECEPT - Regionalni centar profesija u turizmu </w:t>
      </w:r>
      <w:r w:rsidR="00424BF5" w:rsidRPr="00D61CD6">
        <w:rPr>
          <w:rFonts w:ascii="Arial" w:eastAsia="Times New Roman" w:hAnsi="Arial" w:cs="Times New Roman"/>
          <w:sz w:val="24"/>
          <w:szCs w:val="24"/>
          <w:lang w:eastAsia="hr-HR"/>
        </w:rPr>
        <w:t>(</w:t>
      </w:r>
      <w:r w:rsidR="00F3274D" w:rsidRPr="00D61CD6">
        <w:rPr>
          <w:rFonts w:ascii="Arial" w:eastAsia="Times New Roman" w:hAnsi="Arial" w:cs="Times New Roman"/>
          <w:sz w:val="24"/>
          <w:szCs w:val="24"/>
          <w:lang w:eastAsia="hr-HR"/>
        </w:rPr>
        <w:t>666.811,30</w:t>
      </w:r>
      <w:r w:rsidR="00E33EE3" w:rsidRPr="00D61CD6">
        <w:rPr>
          <w:rFonts w:ascii="Arial" w:eastAsia="Times New Roman" w:hAnsi="Arial" w:cs="Times New Roman"/>
          <w:sz w:val="24"/>
          <w:szCs w:val="24"/>
          <w:lang w:eastAsia="hr-HR"/>
        </w:rPr>
        <w:t xml:space="preserve"> eura</w:t>
      </w:r>
      <w:r w:rsidR="00424BF5" w:rsidRPr="00D61CD6">
        <w:rPr>
          <w:rFonts w:ascii="Arial" w:eastAsia="Times New Roman" w:hAnsi="Arial" w:cs="Times New Roman"/>
          <w:sz w:val="24"/>
          <w:szCs w:val="24"/>
          <w:lang w:eastAsia="hr-HR"/>
        </w:rPr>
        <w:t>)</w:t>
      </w:r>
      <w:r w:rsidR="007B5D5C" w:rsidRPr="00D61CD6">
        <w:rPr>
          <w:rFonts w:ascii="Arial" w:eastAsia="Times New Roman" w:hAnsi="Arial" w:cs="Times New Roman"/>
          <w:sz w:val="24"/>
          <w:szCs w:val="24"/>
          <w:lang w:eastAsia="hr-HR"/>
        </w:rPr>
        <w:t xml:space="preserve">, </w:t>
      </w:r>
      <w:r w:rsidR="007B5D5C" w:rsidRPr="00D61CD6">
        <w:rPr>
          <w:rFonts w:ascii="Arial" w:eastAsia="Times New Roman" w:hAnsi="Arial" w:cs="Times New Roman"/>
          <w:i/>
          <w:sz w:val="24"/>
          <w:szCs w:val="24"/>
          <w:lang w:eastAsia="hr-HR"/>
        </w:rPr>
        <w:t>K550214 M</w:t>
      </w:r>
      <w:r w:rsidR="00E33EE3" w:rsidRPr="00D61CD6">
        <w:rPr>
          <w:rFonts w:ascii="Arial" w:eastAsia="Times New Roman" w:hAnsi="Arial" w:cs="Times New Roman"/>
          <w:i/>
          <w:sz w:val="24"/>
          <w:szCs w:val="24"/>
          <w:lang w:eastAsia="hr-HR"/>
        </w:rPr>
        <w:t xml:space="preserve">REŽA KOM5ENTNOSTI </w:t>
      </w:r>
      <w:r w:rsidR="00E33EE3" w:rsidRPr="00D61CD6">
        <w:rPr>
          <w:rFonts w:ascii="Arial" w:eastAsia="Times New Roman" w:hAnsi="Arial" w:cs="Times New Roman"/>
          <w:sz w:val="24"/>
          <w:szCs w:val="24"/>
          <w:lang w:eastAsia="hr-HR"/>
        </w:rPr>
        <w:t>(</w:t>
      </w:r>
      <w:r w:rsidR="00F3274D" w:rsidRPr="00D61CD6">
        <w:rPr>
          <w:rFonts w:ascii="Arial" w:eastAsia="Times New Roman" w:hAnsi="Arial" w:cs="Times New Roman"/>
          <w:sz w:val="24"/>
          <w:szCs w:val="24"/>
          <w:lang w:eastAsia="hr-HR"/>
        </w:rPr>
        <w:t>101.062,32</w:t>
      </w:r>
      <w:r w:rsidR="00E33EE3" w:rsidRPr="00D61CD6">
        <w:rPr>
          <w:rFonts w:ascii="Arial" w:eastAsia="Times New Roman" w:hAnsi="Arial" w:cs="Times New Roman"/>
          <w:sz w:val="24"/>
          <w:szCs w:val="24"/>
          <w:lang w:eastAsia="hr-HR"/>
        </w:rPr>
        <w:t xml:space="preserve"> eura</w:t>
      </w:r>
      <w:r w:rsidR="007B5D5C" w:rsidRPr="00D61CD6">
        <w:rPr>
          <w:rFonts w:ascii="Arial" w:eastAsia="Times New Roman" w:hAnsi="Arial" w:cs="Times New Roman"/>
          <w:sz w:val="24"/>
          <w:szCs w:val="24"/>
          <w:lang w:eastAsia="hr-HR"/>
        </w:rPr>
        <w:t>)</w:t>
      </w:r>
      <w:r w:rsidR="00F3274D" w:rsidRPr="00D61CD6">
        <w:rPr>
          <w:rFonts w:ascii="Arial" w:eastAsia="Times New Roman" w:hAnsi="Arial" w:cs="Times New Roman"/>
          <w:sz w:val="24"/>
          <w:szCs w:val="24"/>
          <w:lang w:eastAsia="hr-HR"/>
        </w:rPr>
        <w:t xml:space="preserve">, </w:t>
      </w:r>
      <w:r w:rsidR="00F3274D" w:rsidRPr="00D61CD6">
        <w:rPr>
          <w:rFonts w:ascii="Arial" w:eastAsia="Times New Roman" w:hAnsi="Arial" w:cs="Times New Roman"/>
          <w:i/>
          <w:sz w:val="24"/>
          <w:szCs w:val="24"/>
          <w:lang w:eastAsia="hr-HR"/>
        </w:rPr>
        <w:t xml:space="preserve">K510707 Kulturno-turistička ruta Putovima Frankopana </w:t>
      </w:r>
      <w:r w:rsidR="00F3274D" w:rsidRPr="00D61CD6">
        <w:rPr>
          <w:rFonts w:ascii="Arial" w:eastAsia="Times New Roman" w:hAnsi="Arial" w:cs="Times New Roman"/>
          <w:sz w:val="24"/>
          <w:szCs w:val="24"/>
          <w:lang w:eastAsia="hr-HR"/>
        </w:rPr>
        <w:t>(258.301,76 eura)</w:t>
      </w:r>
      <w:r w:rsidR="00424BF5" w:rsidRPr="00D61CD6">
        <w:rPr>
          <w:rFonts w:ascii="Arial" w:eastAsia="Times New Roman" w:hAnsi="Arial" w:cs="Times New Roman"/>
          <w:i/>
          <w:sz w:val="24"/>
          <w:szCs w:val="24"/>
          <w:lang w:eastAsia="hr-HR"/>
        </w:rPr>
        <w:t xml:space="preserve"> te </w:t>
      </w:r>
      <w:r w:rsidR="00E33EE3" w:rsidRPr="00D61CD6">
        <w:rPr>
          <w:rFonts w:ascii="Arial" w:eastAsia="Times New Roman" w:hAnsi="Arial" w:cs="Times New Roman"/>
          <w:i/>
          <w:sz w:val="24"/>
          <w:szCs w:val="24"/>
          <w:lang w:eastAsia="hr-HR"/>
        </w:rPr>
        <w:t>T800729 Projekt Adr</w:t>
      </w:r>
      <w:r w:rsidR="00BE1871" w:rsidRPr="00D61CD6">
        <w:rPr>
          <w:rFonts w:ascii="Arial" w:eastAsia="Times New Roman" w:hAnsi="Arial" w:cs="Times New Roman"/>
          <w:i/>
          <w:sz w:val="24"/>
          <w:szCs w:val="24"/>
          <w:lang w:eastAsia="hr-HR"/>
        </w:rPr>
        <w:t>i</w:t>
      </w:r>
      <w:r w:rsidR="00E33EE3" w:rsidRPr="00D61CD6">
        <w:rPr>
          <w:rFonts w:ascii="Arial" w:eastAsia="Times New Roman" w:hAnsi="Arial" w:cs="Times New Roman"/>
          <w:i/>
          <w:sz w:val="24"/>
          <w:szCs w:val="24"/>
          <w:lang w:eastAsia="hr-HR"/>
        </w:rPr>
        <w:t xml:space="preserve">Prom Tour </w:t>
      </w:r>
      <w:r w:rsidR="00E33EE3" w:rsidRPr="00D61CD6">
        <w:rPr>
          <w:rFonts w:ascii="Arial" w:eastAsia="Times New Roman" w:hAnsi="Arial" w:cs="Times New Roman"/>
          <w:sz w:val="24"/>
          <w:szCs w:val="24"/>
          <w:lang w:eastAsia="hr-HR"/>
        </w:rPr>
        <w:t>(</w:t>
      </w:r>
      <w:r w:rsidR="00F3274D" w:rsidRPr="00D61CD6">
        <w:rPr>
          <w:rFonts w:ascii="Arial" w:eastAsia="Times New Roman" w:hAnsi="Arial" w:cs="Times New Roman"/>
          <w:sz w:val="24"/>
          <w:szCs w:val="24"/>
          <w:lang w:eastAsia="hr-HR"/>
        </w:rPr>
        <w:t>130.313,48</w:t>
      </w:r>
      <w:r w:rsidR="00E33EE3" w:rsidRPr="00D61CD6">
        <w:rPr>
          <w:rFonts w:ascii="Arial" w:eastAsia="Times New Roman" w:hAnsi="Arial" w:cs="Times New Roman"/>
          <w:sz w:val="24"/>
          <w:szCs w:val="24"/>
          <w:lang w:eastAsia="hr-HR"/>
        </w:rPr>
        <w:t xml:space="preserve"> eura).</w:t>
      </w:r>
    </w:p>
    <w:p w14:paraId="19C457C8" w14:textId="0C192DAC" w:rsidR="00087289" w:rsidRPr="00D61CD6" w:rsidRDefault="00087289" w:rsidP="00087289">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Prijenos</w:t>
      </w:r>
      <w:r w:rsidR="00197509" w:rsidRPr="00D61CD6">
        <w:rPr>
          <w:rFonts w:ascii="Arial" w:eastAsia="Times New Roman" w:hAnsi="Arial" w:cs="Times New Roman"/>
          <w:b/>
          <w:sz w:val="24"/>
          <w:szCs w:val="24"/>
          <w:lang w:eastAsia="hr-HR"/>
        </w:rPr>
        <w:t>i</w:t>
      </w:r>
      <w:r w:rsidRPr="00D61CD6">
        <w:rPr>
          <w:rFonts w:ascii="Arial" w:eastAsia="Times New Roman" w:hAnsi="Arial" w:cs="Times New Roman"/>
          <w:b/>
          <w:sz w:val="24"/>
          <w:szCs w:val="24"/>
          <w:lang w:eastAsia="hr-HR"/>
        </w:rPr>
        <w:t xml:space="preserve"> između proračunskih korisnika istog proračuna</w:t>
      </w:r>
      <w:r w:rsidR="004C3427" w:rsidRPr="00D61CD6">
        <w:rPr>
          <w:rFonts w:ascii="Arial" w:eastAsia="Times New Roman" w:hAnsi="Arial" w:cs="Times New Roman"/>
          <w:sz w:val="24"/>
          <w:szCs w:val="24"/>
          <w:lang w:eastAsia="hr-HR"/>
        </w:rPr>
        <w:t xml:space="preserve"> u 20</w:t>
      </w:r>
      <w:r w:rsidR="00E83FFD" w:rsidRPr="00D61CD6">
        <w:rPr>
          <w:rFonts w:ascii="Arial" w:eastAsia="Times New Roman" w:hAnsi="Arial" w:cs="Times New Roman"/>
          <w:sz w:val="24"/>
          <w:szCs w:val="24"/>
          <w:lang w:eastAsia="hr-HR"/>
        </w:rPr>
        <w:t>2</w:t>
      </w:r>
      <w:r w:rsidR="00A03260">
        <w:rPr>
          <w:rFonts w:ascii="Arial" w:eastAsia="Times New Roman" w:hAnsi="Arial" w:cs="Times New Roman"/>
          <w:sz w:val="24"/>
          <w:szCs w:val="24"/>
          <w:lang w:eastAsia="hr-HR"/>
        </w:rPr>
        <w:t>4.</w:t>
      </w:r>
      <w:r w:rsidR="00F2075E" w:rsidRPr="00D61CD6">
        <w:rPr>
          <w:rFonts w:ascii="Arial" w:eastAsia="Times New Roman" w:hAnsi="Arial" w:cs="Times New Roman"/>
          <w:sz w:val="24"/>
          <w:szCs w:val="24"/>
          <w:lang w:eastAsia="hr-HR"/>
        </w:rPr>
        <w:t xml:space="preserve"> godini realizirani su u sklopu sljedećih EU projekata:</w:t>
      </w:r>
      <w:r w:rsidR="00197509" w:rsidRPr="00D61CD6">
        <w:t xml:space="preserve"> </w:t>
      </w:r>
      <w:r w:rsidR="00197509" w:rsidRPr="00D61CD6">
        <w:rPr>
          <w:rFonts w:ascii="Arial" w:eastAsia="Times New Roman" w:hAnsi="Arial" w:cs="Times New Roman"/>
          <w:i/>
          <w:sz w:val="24"/>
          <w:szCs w:val="24"/>
          <w:lang w:eastAsia="hr-HR"/>
        </w:rPr>
        <w:t xml:space="preserve">T550215 RCK RECEPT - Regionalni centar profesija u turizmu </w:t>
      </w:r>
      <w:r w:rsidR="00197509" w:rsidRPr="00D61CD6">
        <w:rPr>
          <w:rFonts w:ascii="Arial" w:eastAsia="Times New Roman" w:hAnsi="Arial" w:cs="Times New Roman"/>
          <w:sz w:val="24"/>
          <w:szCs w:val="24"/>
          <w:lang w:eastAsia="hr-HR"/>
        </w:rPr>
        <w:t>(</w:t>
      </w:r>
      <w:r w:rsidR="00F3274D" w:rsidRPr="00D61CD6">
        <w:rPr>
          <w:rFonts w:ascii="Arial" w:eastAsia="Times New Roman" w:hAnsi="Arial" w:cs="Times New Roman"/>
          <w:sz w:val="24"/>
          <w:szCs w:val="24"/>
          <w:lang w:eastAsia="hr-HR"/>
        </w:rPr>
        <w:t>150.772,39</w:t>
      </w:r>
      <w:r w:rsidR="00485D9E" w:rsidRPr="00D61CD6">
        <w:rPr>
          <w:rFonts w:ascii="Arial" w:eastAsia="Times New Roman" w:hAnsi="Arial" w:cs="Times New Roman"/>
          <w:sz w:val="24"/>
          <w:szCs w:val="24"/>
          <w:lang w:eastAsia="hr-HR"/>
        </w:rPr>
        <w:t xml:space="preserve"> euro</w:t>
      </w:r>
      <w:r w:rsidR="00F3274D" w:rsidRPr="00D61CD6">
        <w:rPr>
          <w:rFonts w:ascii="Arial" w:eastAsia="Times New Roman" w:hAnsi="Arial" w:cs="Times New Roman"/>
          <w:sz w:val="24"/>
          <w:szCs w:val="24"/>
          <w:lang w:eastAsia="hr-HR"/>
        </w:rPr>
        <w:t>) i</w:t>
      </w:r>
      <w:r w:rsidR="00210C22" w:rsidRPr="00D61CD6">
        <w:rPr>
          <w:rFonts w:ascii="Arial" w:eastAsia="Times New Roman" w:hAnsi="Arial" w:cs="Times New Roman"/>
          <w:sz w:val="24"/>
          <w:szCs w:val="24"/>
          <w:lang w:eastAsia="hr-HR"/>
        </w:rPr>
        <w:t xml:space="preserve"> </w:t>
      </w:r>
      <w:r w:rsidR="00C20454" w:rsidRPr="00D61CD6">
        <w:rPr>
          <w:rFonts w:ascii="Arial" w:eastAsia="Times New Roman" w:hAnsi="Arial" w:cs="Times New Roman"/>
          <w:i/>
          <w:sz w:val="24"/>
          <w:szCs w:val="24"/>
          <w:lang w:eastAsia="hr-HR"/>
        </w:rPr>
        <w:t>K550214 MREŽA KOM5ENTNOSTI</w:t>
      </w:r>
      <w:r w:rsidR="00C20454" w:rsidRPr="00D61CD6">
        <w:rPr>
          <w:rFonts w:ascii="Arial" w:eastAsia="Times New Roman" w:hAnsi="Arial" w:cs="Times New Roman"/>
          <w:sz w:val="24"/>
          <w:szCs w:val="24"/>
          <w:lang w:eastAsia="hr-HR"/>
        </w:rPr>
        <w:t xml:space="preserve"> (</w:t>
      </w:r>
      <w:r w:rsidR="00F3274D" w:rsidRPr="00D61CD6">
        <w:rPr>
          <w:rFonts w:ascii="Arial" w:eastAsia="Times New Roman" w:hAnsi="Arial" w:cs="Times New Roman"/>
          <w:sz w:val="24"/>
          <w:szCs w:val="24"/>
          <w:lang w:eastAsia="hr-HR"/>
        </w:rPr>
        <w:t>8.891,60</w:t>
      </w:r>
      <w:r w:rsidR="00485D9E" w:rsidRPr="00D61CD6">
        <w:rPr>
          <w:rFonts w:ascii="Arial" w:eastAsia="Times New Roman" w:hAnsi="Arial" w:cs="Times New Roman"/>
          <w:sz w:val="24"/>
          <w:szCs w:val="24"/>
          <w:lang w:eastAsia="hr-HR"/>
        </w:rPr>
        <w:t xml:space="preserve"> eura</w:t>
      </w:r>
      <w:r w:rsidR="00C20454" w:rsidRPr="00D61CD6">
        <w:rPr>
          <w:rFonts w:ascii="Arial" w:eastAsia="Times New Roman" w:hAnsi="Arial" w:cs="Times New Roman"/>
          <w:sz w:val="24"/>
          <w:szCs w:val="24"/>
          <w:lang w:eastAsia="hr-HR"/>
        </w:rPr>
        <w:t>)</w:t>
      </w:r>
      <w:r w:rsidR="00F3274D" w:rsidRPr="00D61CD6">
        <w:rPr>
          <w:rFonts w:ascii="Arial" w:eastAsia="Times New Roman" w:hAnsi="Arial" w:cs="Times New Roman"/>
          <w:i/>
          <w:sz w:val="24"/>
          <w:szCs w:val="24"/>
          <w:lang w:eastAsia="hr-HR"/>
        </w:rPr>
        <w:t>.</w:t>
      </w:r>
    </w:p>
    <w:p w14:paraId="1C684DBA" w14:textId="49353861" w:rsidR="00087289" w:rsidRPr="00D61CD6" w:rsidRDefault="00087289" w:rsidP="00F3274D">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 xml:space="preserve">Rashodi za naknade građanima i kućanstvima </w:t>
      </w:r>
      <w:r w:rsidRPr="00D61CD6">
        <w:rPr>
          <w:rFonts w:ascii="Arial" w:eastAsia="Times New Roman" w:hAnsi="Arial" w:cs="Times New Roman"/>
          <w:sz w:val="24"/>
          <w:szCs w:val="24"/>
          <w:lang w:eastAsia="hr-HR"/>
        </w:rPr>
        <w:t>izvršeni su u 20</w:t>
      </w:r>
      <w:r w:rsidR="00C72356" w:rsidRPr="00D61CD6">
        <w:rPr>
          <w:rFonts w:ascii="Arial" w:eastAsia="Times New Roman" w:hAnsi="Arial" w:cs="Times New Roman"/>
          <w:sz w:val="24"/>
          <w:szCs w:val="24"/>
          <w:lang w:eastAsia="hr-HR"/>
        </w:rPr>
        <w:t>2</w:t>
      </w:r>
      <w:r w:rsidR="00F3274D"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godini u iznosu </w:t>
      </w:r>
      <w:r w:rsidR="00F3274D" w:rsidRPr="00D61CD6">
        <w:rPr>
          <w:rFonts w:ascii="Arial" w:eastAsia="Times New Roman" w:hAnsi="Arial" w:cs="Times New Roman"/>
          <w:sz w:val="24"/>
          <w:szCs w:val="24"/>
          <w:lang w:eastAsia="hr-HR"/>
        </w:rPr>
        <w:t>3.344.879,00</w:t>
      </w:r>
      <w:r w:rsidR="00DF7706"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što je </w:t>
      </w:r>
      <w:r w:rsidR="00F3274D" w:rsidRPr="00D61CD6">
        <w:rPr>
          <w:rFonts w:ascii="Arial" w:eastAsia="Times New Roman" w:hAnsi="Arial" w:cs="Times New Roman"/>
          <w:sz w:val="24"/>
          <w:szCs w:val="24"/>
          <w:lang w:eastAsia="hr-HR"/>
        </w:rPr>
        <w:t>13</w:t>
      </w:r>
      <w:r w:rsidR="00BE1871" w:rsidRPr="00D61CD6">
        <w:rPr>
          <w:rFonts w:ascii="Arial" w:eastAsia="Times New Roman" w:hAnsi="Arial" w:cs="Times New Roman"/>
          <w:sz w:val="24"/>
          <w:szCs w:val="24"/>
          <w:lang w:eastAsia="hr-HR"/>
        </w:rPr>
        <w:t>1</w:t>
      </w:r>
      <w:r w:rsidR="00F3274D" w:rsidRPr="00D61CD6">
        <w:rPr>
          <w:rFonts w:ascii="Arial" w:eastAsia="Times New Roman" w:hAnsi="Arial" w:cs="Times New Roman"/>
          <w:sz w:val="24"/>
          <w:szCs w:val="24"/>
          <w:lang w:eastAsia="hr-HR"/>
        </w:rPr>
        <w:t>,26</w:t>
      </w:r>
      <w:r w:rsidRPr="00D61CD6">
        <w:rPr>
          <w:rFonts w:ascii="Arial" w:eastAsia="Times New Roman" w:hAnsi="Arial" w:cs="Times New Roman"/>
          <w:sz w:val="24"/>
          <w:szCs w:val="24"/>
          <w:lang w:eastAsia="hr-HR"/>
        </w:rPr>
        <w:t>% plana.</w:t>
      </w:r>
      <w:r w:rsidR="000A1C35" w:rsidRPr="00D61CD6">
        <w:rPr>
          <w:rFonts w:ascii="Arial" w:eastAsia="Times New Roman" w:hAnsi="Arial" w:cs="Times New Roman"/>
          <w:sz w:val="24"/>
          <w:szCs w:val="24"/>
          <w:lang w:eastAsia="hr-HR"/>
        </w:rPr>
        <w:t xml:space="preserve"> </w:t>
      </w:r>
      <w:r w:rsidR="00C72356" w:rsidRPr="00D61CD6">
        <w:rPr>
          <w:rFonts w:ascii="Arial" w:eastAsia="Times New Roman" w:hAnsi="Arial" w:cs="Times New Roman"/>
          <w:sz w:val="24"/>
          <w:szCs w:val="24"/>
          <w:lang w:eastAsia="hr-HR"/>
        </w:rPr>
        <w:t xml:space="preserve">Od navedenog iznosa </w:t>
      </w:r>
      <w:r w:rsidR="00F3274D" w:rsidRPr="00D61CD6">
        <w:rPr>
          <w:rFonts w:ascii="Arial" w:eastAsia="Times New Roman" w:hAnsi="Arial" w:cs="Times New Roman"/>
          <w:sz w:val="24"/>
          <w:szCs w:val="24"/>
          <w:lang w:eastAsia="hr-HR"/>
        </w:rPr>
        <w:t>2.677.355,37 eura</w:t>
      </w:r>
      <w:r w:rsidR="00C72356" w:rsidRPr="00D61CD6">
        <w:rPr>
          <w:rFonts w:ascii="Arial" w:eastAsia="Times New Roman" w:hAnsi="Arial" w:cs="Times New Roman"/>
          <w:sz w:val="24"/>
          <w:szCs w:val="24"/>
          <w:lang w:eastAsia="hr-HR"/>
        </w:rPr>
        <w:t xml:space="preserve"> se odnosi na rashode za naknade građanima i kućanstvima koje je isplatila Županija, a najveći dio </w:t>
      </w:r>
      <w:r w:rsidR="00210C22" w:rsidRPr="00D61CD6">
        <w:rPr>
          <w:rFonts w:ascii="Arial" w:eastAsia="Times New Roman" w:hAnsi="Arial" w:cs="Times New Roman"/>
          <w:sz w:val="24"/>
          <w:szCs w:val="24"/>
          <w:lang w:eastAsia="hr-HR"/>
        </w:rPr>
        <w:t>je realiziran</w:t>
      </w:r>
      <w:r w:rsidR="00C72356" w:rsidRPr="00D61CD6">
        <w:rPr>
          <w:rFonts w:ascii="Arial" w:eastAsia="Times New Roman" w:hAnsi="Arial" w:cs="Times New Roman"/>
          <w:sz w:val="24"/>
          <w:szCs w:val="24"/>
          <w:lang w:eastAsia="hr-HR"/>
        </w:rPr>
        <w:t xml:space="preserve"> </w:t>
      </w:r>
      <w:r w:rsidR="00210C22" w:rsidRPr="00D61CD6">
        <w:rPr>
          <w:rFonts w:ascii="Arial" w:eastAsia="Times New Roman" w:hAnsi="Arial" w:cs="Times New Roman"/>
          <w:sz w:val="24"/>
          <w:szCs w:val="24"/>
          <w:lang w:eastAsia="hr-HR"/>
        </w:rPr>
        <w:t>za</w:t>
      </w:r>
      <w:r w:rsidR="00C72356" w:rsidRPr="00D61CD6">
        <w:rPr>
          <w:rFonts w:ascii="Arial" w:eastAsia="Times New Roman" w:hAnsi="Arial" w:cs="Times New Roman"/>
          <w:sz w:val="24"/>
          <w:szCs w:val="24"/>
          <w:lang w:eastAsia="hr-HR"/>
        </w:rPr>
        <w:t xml:space="preserve"> naknade </w:t>
      </w:r>
      <w:r w:rsidRPr="00D61CD6">
        <w:rPr>
          <w:rFonts w:ascii="Arial" w:eastAsia="Times New Roman" w:hAnsi="Arial" w:cs="Times New Roman"/>
          <w:sz w:val="24"/>
          <w:szCs w:val="24"/>
          <w:lang w:eastAsia="hr-HR"/>
        </w:rPr>
        <w:t>za prijevoz učenika srednjih škola (</w:t>
      </w:r>
      <w:r w:rsidR="00F3274D" w:rsidRPr="00D61CD6">
        <w:rPr>
          <w:rFonts w:ascii="Arial" w:eastAsia="Times New Roman" w:hAnsi="Arial" w:cs="Times New Roman"/>
          <w:sz w:val="24"/>
          <w:szCs w:val="24"/>
          <w:lang w:eastAsia="hr-HR"/>
        </w:rPr>
        <w:t>1.496.507,30</w:t>
      </w:r>
      <w:r w:rsidR="00DF7706"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w:t>
      </w:r>
      <w:r w:rsidR="00C72356" w:rsidRPr="00D61CD6">
        <w:rPr>
          <w:rFonts w:ascii="Arial" w:eastAsia="Times New Roman" w:hAnsi="Arial" w:cs="Times New Roman"/>
          <w:sz w:val="24"/>
          <w:szCs w:val="24"/>
          <w:lang w:eastAsia="hr-HR"/>
        </w:rPr>
        <w:t xml:space="preserve">, </w:t>
      </w:r>
      <w:r w:rsidR="00F3274D" w:rsidRPr="00D61CD6">
        <w:rPr>
          <w:rFonts w:ascii="Arial" w:eastAsia="Times New Roman" w:hAnsi="Arial" w:cs="Times New Roman"/>
          <w:sz w:val="24"/>
          <w:szCs w:val="24"/>
          <w:lang w:eastAsia="hr-HR"/>
        </w:rPr>
        <w:t>za besplatan javni otočni cestovni prijevoz (969.409,92 eura),</w:t>
      </w:r>
      <w:r w:rsidRPr="00D61CD6">
        <w:rPr>
          <w:rFonts w:ascii="Arial" w:eastAsia="Times New Roman" w:hAnsi="Arial" w:cs="Times New Roman"/>
          <w:sz w:val="24"/>
          <w:szCs w:val="24"/>
          <w:lang w:eastAsia="hr-HR"/>
        </w:rPr>
        <w:t xml:space="preserve"> </w:t>
      </w:r>
      <w:r w:rsidR="00210C22" w:rsidRPr="00D61CD6">
        <w:rPr>
          <w:rFonts w:ascii="Arial" w:eastAsia="Times New Roman" w:hAnsi="Arial" w:cs="Times New Roman"/>
          <w:sz w:val="24"/>
          <w:szCs w:val="24"/>
          <w:lang w:eastAsia="hr-HR"/>
        </w:rPr>
        <w:t>z</w:t>
      </w:r>
      <w:r w:rsidR="009F76FE" w:rsidRPr="00D61CD6">
        <w:rPr>
          <w:rFonts w:ascii="Arial" w:eastAsia="Times New Roman" w:hAnsi="Arial" w:cs="Times New Roman"/>
          <w:sz w:val="24"/>
          <w:szCs w:val="24"/>
          <w:lang w:eastAsia="hr-HR"/>
        </w:rPr>
        <w:t>a naknade za troškove prijevoza i ukopa HRVI i branitelja iz Domovinskog rata (</w:t>
      </w:r>
      <w:r w:rsidR="00F3274D" w:rsidRPr="00D61CD6">
        <w:rPr>
          <w:rFonts w:ascii="Arial" w:eastAsia="Times New Roman" w:hAnsi="Arial" w:cs="Times New Roman"/>
          <w:sz w:val="24"/>
          <w:szCs w:val="24"/>
          <w:lang w:eastAsia="hr-HR"/>
        </w:rPr>
        <w:t>104.659,07</w:t>
      </w:r>
      <w:r w:rsidR="00DF7706" w:rsidRPr="00D61CD6">
        <w:rPr>
          <w:rFonts w:ascii="Arial" w:eastAsia="Times New Roman" w:hAnsi="Arial" w:cs="Times New Roman"/>
          <w:sz w:val="24"/>
          <w:szCs w:val="24"/>
          <w:lang w:eastAsia="hr-HR"/>
        </w:rPr>
        <w:t xml:space="preserve"> eura</w:t>
      </w:r>
      <w:r w:rsidR="009F76FE" w:rsidRPr="00D61CD6">
        <w:rPr>
          <w:rFonts w:ascii="Arial" w:eastAsia="Times New Roman" w:hAnsi="Arial" w:cs="Times New Roman"/>
          <w:sz w:val="24"/>
          <w:szCs w:val="24"/>
          <w:lang w:eastAsia="hr-HR"/>
        </w:rPr>
        <w:t xml:space="preserve">) te na </w:t>
      </w:r>
      <w:r w:rsidRPr="00D61CD6">
        <w:rPr>
          <w:rFonts w:ascii="Arial" w:eastAsia="Times New Roman" w:hAnsi="Arial" w:cs="Times New Roman"/>
          <w:sz w:val="24"/>
          <w:szCs w:val="24"/>
          <w:lang w:eastAsia="hr-HR"/>
        </w:rPr>
        <w:t>stipendiranj</w:t>
      </w:r>
      <w:r w:rsidR="00C72356" w:rsidRPr="00D61CD6">
        <w:rPr>
          <w:rFonts w:ascii="Arial" w:eastAsia="Times New Roman" w:hAnsi="Arial" w:cs="Times New Roman"/>
          <w:sz w:val="24"/>
          <w:szCs w:val="24"/>
          <w:lang w:eastAsia="hr-HR"/>
        </w:rPr>
        <w:t>e</w:t>
      </w:r>
      <w:r w:rsidRPr="00D61CD6">
        <w:rPr>
          <w:rFonts w:ascii="Arial" w:eastAsia="Times New Roman" w:hAnsi="Arial" w:cs="Times New Roman"/>
          <w:sz w:val="24"/>
          <w:szCs w:val="24"/>
          <w:lang w:eastAsia="hr-HR"/>
        </w:rPr>
        <w:t xml:space="preserve"> deficitarnih zanimanja (</w:t>
      </w:r>
      <w:r w:rsidR="00F3274D" w:rsidRPr="00D61CD6">
        <w:rPr>
          <w:rFonts w:ascii="Arial" w:eastAsia="Times New Roman" w:hAnsi="Arial" w:cs="Times New Roman"/>
          <w:sz w:val="24"/>
          <w:szCs w:val="24"/>
          <w:lang w:eastAsia="hr-HR"/>
        </w:rPr>
        <w:t>59.200,00</w:t>
      </w:r>
      <w:r w:rsidR="00DF7706" w:rsidRPr="00D61CD6">
        <w:rPr>
          <w:rFonts w:ascii="Arial" w:eastAsia="Times New Roman" w:hAnsi="Arial" w:cs="Times New Roman"/>
          <w:sz w:val="24"/>
          <w:szCs w:val="24"/>
          <w:lang w:eastAsia="hr-HR"/>
        </w:rPr>
        <w:t xml:space="preserve"> eura</w:t>
      </w:r>
      <w:r w:rsidR="009F76FE" w:rsidRPr="00D61CD6">
        <w:rPr>
          <w:rFonts w:ascii="Arial" w:eastAsia="Times New Roman" w:hAnsi="Arial" w:cs="Times New Roman"/>
          <w:sz w:val="24"/>
          <w:szCs w:val="24"/>
          <w:lang w:eastAsia="hr-HR"/>
        </w:rPr>
        <w:t>)</w:t>
      </w:r>
      <w:r w:rsidR="00C72356" w:rsidRPr="00D61CD6">
        <w:rPr>
          <w:rFonts w:ascii="Arial" w:eastAsia="Times New Roman" w:hAnsi="Arial" w:cs="Times New Roman"/>
          <w:sz w:val="24"/>
          <w:szCs w:val="24"/>
          <w:lang w:eastAsia="hr-HR"/>
        </w:rPr>
        <w:t>.</w:t>
      </w:r>
    </w:p>
    <w:p w14:paraId="2346578F" w14:textId="3CF9E8FD" w:rsidR="00357759" w:rsidRPr="00D61CD6" w:rsidRDefault="00AF2DE6" w:rsidP="00883EFE">
      <w:pPr>
        <w:spacing w:after="120" w:line="240" w:lineRule="auto"/>
        <w:ind w:firstLine="357"/>
        <w:jc w:val="both"/>
        <w:rPr>
          <w:rFonts w:ascii="Arial" w:eastAsia="Times New Roman" w:hAnsi="Arial" w:cs="Times New Roman"/>
          <w:b/>
          <w:sz w:val="24"/>
          <w:szCs w:val="24"/>
          <w:lang w:eastAsia="hr-HR"/>
        </w:rPr>
      </w:pPr>
      <w:r w:rsidRPr="00D61CD6">
        <w:rPr>
          <w:rFonts w:ascii="Arial" w:eastAsia="Times New Roman" w:hAnsi="Arial" w:cs="Times New Roman"/>
          <w:sz w:val="24"/>
          <w:szCs w:val="24"/>
          <w:lang w:eastAsia="hr-HR"/>
        </w:rPr>
        <w:t>Iznos</w:t>
      </w:r>
      <w:r w:rsidR="00357759" w:rsidRPr="00D61CD6">
        <w:rPr>
          <w:rFonts w:ascii="Arial" w:eastAsia="Times New Roman" w:hAnsi="Arial" w:cs="Times New Roman"/>
          <w:sz w:val="24"/>
          <w:szCs w:val="24"/>
          <w:lang w:eastAsia="hr-HR"/>
        </w:rPr>
        <w:t xml:space="preserve"> naknada građanima i kućanstvima koje su isplatili proračunski korisnici (</w:t>
      </w:r>
      <w:r w:rsidR="008016F4" w:rsidRPr="00D61CD6">
        <w:rPr>
          <w:rFonts w:ascii="Arial" w:eastAsia="Times New Roman" w:hAnsi="Arial" w:cs="Times New Roman"/>
          <w:sz w:val="24"/>
          <w:szCs w:val="24"/>
          <w:lang w:eastAsia="hr-HR"/>
        </w:rPr>
        <w:t>667.523,63</w:t>
      </w:r>
      <w:r w:rsidR="00210C22" w:rsidRPr="00D61CD6">
        <w:rPr>
          <w:rFonts w:ascii="Arial" w:eastAsia="Times New Roman" w:hAnsi="Arial" w:cs="Times New Roman"/>
          <w:sz w:val="24"/>
          <w:szCs w:val="24"/>
          <w:lang w:eastAsia="hr-HR"/>
        </w:rPr>
        <w:t xml:space="preserve"> </w:t>
      </w:r>
      <w:r w:rsidR="00DF7706" w:rsidRPr="00D61CD6">
        <w:rPr>
          <w:rFonts w:ascii="Arial" w:eastAsia="Times New Roman" w:hAnsi="Arial" w:cs="Times New Roman"/>
          <w:sz w:val="24"/>
          <w:szCs w:val="24"/>
          <w:lang w:eastAsia="hr-HR"/>
        </w:rPr>
        <w:t>eura</w:t>
      </w:r>
      <w:r w:rsidR="00173DB9" w:rsidRPr="00D61CD6">
        <w:rPr>
          <w:rFonts w:ascii="Arial" w:eastAsia="Times New Roman" w:hAnsi="Arial" w:cs="Times New Roman"/>
          <w:sz w:val="24"/>
          <w:szCs w:val="24"/>
          <w:lang w:eastAsia="hr-HR"/>
        </w:rPr>
        <w:t>,</w:t>
      </w:r>
      <w:r w:rsidR="00357759" w:rsidRPr="00D61CD6">
        <w:rPr>
          <w:rFonts w:ascii="Arial" w:eastAsia="Times New Roman" w:hAnsi="Arial" w:cs="Times New Roman"/>
          <w:sz w:val="24"/>
          <w:szCs w:val="24"/>
          <w:lang w:eastAsia="hr-HR"/>
        </w:rPr>
        <w:t xml:space="preserve">) odnosi </w:t>
      </w:r>
      <w:r w:rsidRPr="00D61CD6">
        <w:rPr>
          <w:rFonts w:ascii="Arial" w:eastAsia="Times New Roman" w:hAnsi="Arial" w:cs="Times New Roman"/>
          <w:sz w:val="24"/>
          <w:szCs w:val="24"/>
          <w:lang w:eastAsia="hr-HR"/>
        </w:rPr>
        <w:t xml:space="preserve">se </w:t>
      </w:r>
      <w:r w:rsidR="00357759" w:rsidRPr="00D61CD6">
        <w:rPr>
          <w:rFonts w:ascii="Arial" w:eastAsia="Times New Roman" w:hAnsi="Arial" w:cs="Times New Roman"/>
          <w:sz w:val="24"/>
          <w:szCs w:val="24"/>
          <w:lang w:eastAsia="hr-HR"/>
        </w:rPr>
        <w:t>na naknade koje s</w:t>
      </w:r>
      <w:r w:rsidR="00173DB9" w:rsidRPr="00D61CD6">
        <w:rPr>
          <w:rFonts w:ascii="Arial" w:eastAsia="Times New Roman" w:hAnsi="Arial" w:cs="Times New Roman"/>
          <w:sz w:val="24"/>
          <w:szCs w:val="24"/>
          <w:lang w:eastAsia="hr-HR"/>
        </w:rPr>
        <w:t>u isplatile ustanove školstva (</w:t>
      </w:r>
      <w:r w:rsidR="008016F4" w:rsidRPr="00D61CD6">
        <w:rPr>
          <w:rFonts w:ascii="Arial" w:eastAsia="Times New Roman" w:hAnsi="Arial" w:cs="Times New Roman"/>
          <w:sz w:val="24"/>
          <w:szCs w:val="24"/>
          <w:lang w:eastAsia="hr-HR"/>
        </w:rPr>
        <w:t>592.041,41</w:t>
      </w:r>
      <w:r w:rsidR="008767D9" w:rsidRPr="00D61CD6">
        <w:rPr>
          <w:rFonts w:ascii="Arial" w:eastAsia="Times New Roman" w:hAnsi="Arial" w:cs="Times New Roman"/>
          <w:sz w:val="24"/>
          <w:szCs w:val="24"/>
          <w:lang w:eastAsia="hr-HR"/>
        </w:rPr>
        <w:t xml:space="preserve"> eur</w:t>
      </w:r>
      <w:r w:rsidR="008016F4" w:rsidRPr="00D61CD6">
        <w:rPr>
          <w:rFonts w:ascii="Arial" w:eastAsia="Times New Roman" w:hAnsi="Arial" w:cs="Times New Roman"/>
          <w:sz w:val="24"/>
          <w:szCs w:val="24"/>
          <w:lang w:eastAsia="hr-HR"/>
        </w:rPr>
        <w:t>o</w:t>
      </w:r>
      <w:r w:rsidR="00357759" w:rsidRPr="00D61CD6">
        <w:rPr>
          <w:rFonts w:ascii="Arial" w:eastAsia="Times New Roman" w:hAnsi="Arial" w:cs="Times New Roman"/>
          <w:sz w:val="24"/>
          <w:szCs w:val="24"/>
          <w:lang w:eastAsia="hr-HR"/>
        </w:rPr>
        <w:t>), ustanove socijalne skrbi (</w:t>
      </w:r>
      <w:r w:rsidR="008016F4" w:rsidRPr="00D61CD6">
        <w:rPr>
          <w:rFonts w:ascii="Arial" w:eastAsia="Times New Roman" w:hAnsi="Arial" w:cs="Times New Roman"/>
          <w:sz w:val="24"/>
          <w:szCs w:val="24"/>
          <w:lang w:eastAsia="hr-HR"/>
        </w:rPr>
        <w:t>58.455,80</w:t>
      </w:r>
      <w:r w:rsidR="008767D9" w:rsidRPr="00D61CD6">
        <w:rPr>
          <w:rFonts w:ascii="Arial" w:eastAsia="Times New Roman" w:hAnsi="Arial" w:cs="Times New Roman"/>
          <w:sz w:val="24"/>
          <w:szCs w:val="24"/>
          <w:lang w:eastAsia="hr-HR"/>
        </w:rPr>
        <w:t xml:space="preserve"> eura</w:t>
      </w:r>
      <w:r w:rsidR="00357759" w:rsidRPr="00D61CD6">
        <w:rPr>
          <w:rFonts w:ascii="Arial" w:eastAsia="Times New Roman" w:hAnsi="Arial" w:cs="Times New Roman"/>
          <w:sz w:val="24"/>
          <w:szCs w:val="24"/>
          <w:lang w:eastAsia="hr-HR"/>
        </w:rPr>
        <w:t>) te ustanove zdravstva (</w:t>
      </w:r>
      <w:r w:rsidR="008016F4" w:rsidRPr="00D61CD6">
        <w:rPr>
          <w:rFonts w:ascii="Arial" w:eastAsia="Times New Roman" w:hAnsi="Arial" w:cs="Times New Roman"/>
          <w:sz w:val="24"/>
          <w:szCs w:val="24"/>
          <w:lang w:eastAsia="hr-HR"/>
        </w:rPr>
        <w:t>17.026,42 eura</w:t>
      </w:r>
      <w:r w:rsidR="00357759" w:rsidRPr="00D61CD6">
        <w:rPr>
          <w:rFonts w:ascii="Arial" w:eastAsia="Times New Roman" w:hAnsi="Arial" w:cs="Times New Roman"/>
          <w:sz w:val="24"/>
          <w:szCs w:val="24"/>
          <w:lang w:eastAsia="hr-HR"/>
        </w:rPr>
        <w:t>).</w:t>
      </w:r>
    </w:p>
    <w:p w14:paraId="4CEC2146" w14:textId="171AD80C" w:rsidR="00D54AB9" w:rsidRPr="00D61CD6" w:rsidRDefault="00087289" w:rsidP="00942494">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bCs/>
          <w:sz w:val="24"/>
          <w:szCs w:val="24"/>
          <w:lang w:eastAsia="hr-HR"/>
        </w:rPr>
        <w:lastRenderedPageBreak/>
        <w:t xml:space="preserve">Skupina ostalih rashoda </w:t>
      </w:r>
      <w:r w:rsidRPr="00D61CD6">
        <w:rPr>
          <w:rFonts w:ascii="Arial" w:eastAsia="Times New Roman" w:hAnsi="Arial" w:cs="Times New Roman"/>
          <w:sz w:val="24"/>
          <w:szCs w:val="24"/>
          <w:lang w:eastAsia="hr-HR"/>
        </w:rPr>
        <w:t xml:space="preserve">izvršena je u prošloj godini u ukupnom iznosu od </w:t>
      </w:r>
      <w:r w:rsidR="00D54AB9" w:rsidRPr="00D61CD6">
        <w:rPr>
          <w:rFonts w:ascii="Arial" w:eastAsia="Times New Roman" w:hAnsi="Arial" w:cs="Times New Roman"/>
          <w:sz w:val="24"/>
          <w:szCs w:val="24"/>
          <w:lang w:eastAsia="hr-HR"/>
        </w:rPr>
        <w:t>10.729.636,72</w:t>
      </w:r>
      <w:r w:rsidR="00EE106C" w:rsidRPr="00D61CD6">
        <w:rPr>
          <w:rFonts w:ascii="Arial" w:eastAsia="Times New Roman" w:hAnsi="Arial" w:cs="Times New Roman"/>
          <w:sz w:val="24"/>
          <w:szCs w:val="24"/>
          <w:lang w:eastAsia="hr-HR"/>
        </w:rPr>
        <w:t xml:space="preserve"> </w:t>
      </w:r>
      <w:r w:rsidR="00634F17" w:rsidRPr="00D61CD6">
        <w:rPr>
          <w:rFonts w:ascii="Arial" w:eastAsia="Times New Roman" w:hAnsi="Arial" w:cs="Times New Roman"/>
          <w:sz w:val="24"/>
          <w:szCs w:val="24"/>
          <w:lang w:eastAsia="hr-HR"/>
        </w:rPr>
        <w:t>eura</w:t>
      </w:r>
      <w:r w:rsidRPr="00D61CD6">
        <w:rPr>
          <w:rFonts w:ascii="Arial" w:eastAsia="Times New Roman" w:hAnsi="Arial" w:cs="Times New Roman"/>
          <w:sz w:val="24"/>
          <w:szCs w:val="24"/>
          <w:lang w:eastAsia="hr-HR"/>
        </w:rPr>
        <w:t xml:space="preserve"> što je </w:t>
      </w:r>
      <w:r w:rsidR="00D54AB9" w:rsidRPr="00D61CD6">
        <w:rPr>
          <w:rFonts w:ascii="Arial" w:eastAsia="Times New Roman" w:hAnsi="Arial" w:cs="Times New Roman"/>
          <w:sz w:val="24"/>
          <w:szCs w:val="24"/>
          <w:lang w:eastAsia="hr-HR"/>
        </w:rPr>
        <w:t>89,77</w:t>
      </w:r>
      <w:r w:rsidRPr="00D61CD6">
        <w:rPr>
          <w:rFonts w:ascii="Arial" w:eastAsia="Times New Roman" w:hAnsi="Arial" w:cs="Times New Roman"/>
          <w:sz w:val="24"/>
          <w:szCs w:val="24"/>
          <w:lang w:eastAsia="hr-HR"/>
        </w:rPr>
        <w:t>% plana</w:t>
      </w:r>
      <w:r w:rsidR="00357759" w:rsidRPr="00D61CD6">
        <w:rPr>
          <w:rFonts w:ascii="Arial" w:eastAsia="Times New Roman" w:hAnsi="Arial" w:cs="Times New Roman"/>
          <w:sz w:val="24"/>
          <w:szCs w:val="24"/>
          <w:lang w:eastAsia="hr-HR"/>
        </w:rPr>
        <w:t xml:space="preserve">, ali i </w:t>
      </w:r>
      <w:r w:rsidR="00D54AB9" w:rsidRPr="00D61CD6">
        <w:rPr>
          <w:rFonts w:ascii="Arial" w:eastAsia="Times New Roman" w:hAnsi="Arial" w:cs="Times New Roman"/>
          <w:sz w:val="24"/>
          <w:szCs w:val="24"/>
          <w:lang w:eastAsia="hr-HR"/>
        </w:rPr>
        <w:t>2.630.969,82</w:t>
      </w:r>
      <w:r w:rsidR="00634F17" w:rsidRPr="00D61CD6">
        <w:rPr>
          <w:rFonts w:ascii="Arial" w:eastAsia="Times New Roman" w:hAnsi="Arial" w:cs="Times New Roman"/>
          <w:sz w:val="24"/>
          <w:szCs w:val="24"/>
          <w:lang w:eastAsia="hr-HR"/>
        </w:rPr>
        <w:t xml:space="preserve"> eura </w:t>
      </w:r>
      <w:r w:rsidR="00357759" w:rsidRPr="00D61CD6">
        <w:rPr>
          <w:rFonts w:ascii="Arial" w:eastAsia="Times New Roman" w:hAnsi="Arial" w:cs="Times New Roman"/>
          <w:sz w:val="24"/>
          <w:szCs w:val="24"/>
          <w:lang w:eastAsia="hr-HR"/>
        </w:rPr>
        <w:t xml:space="preserve">ili </w:t>
      </w:r>
      <w:r w:rsidR="00D54AB9" w:rsidRPr="00D61CD6">
        <w:rPr>
          <w:rFonts w:ascii="Arial" w:eastAsia="Times New Roman" w:hAnsi="Arial" w:cs="Times New Roman"/>
          <w:sz w:val="24"/>
          <w:szCs w:val="24"/>
          <w:lang w:eastAsia="hr-HR"/>
        </w:rPr>
        <w:t>32,49</w:t>
      </w:r>
      <w:r w:rsidR="00634F17" w:rsidRPr="00D61CD6">
        <w:rPr>
          <w:rFonts w:ascii="Arial" w:eastAsia="Times New Roman" w:hAnsi="Arial" w:cs="Times New Roman"/>
          <w:sz w:val="24"/>
          <w:szCs w:val="24"/>
          <w:lang w:eastAsia="hr-HR"/>
        </w:rPr>
        <w:t xml:space="preserve"> </w:t>
      </w:r>
      <w:r w:rsidR="00357759" w:rsidRPr="00D61CD6">
        <w:rPr>
          <w:rFonts w:ascii="Arial" w:eastAsia="Times New Roman" w:hAnsi="Arial" w:cs="Times New Roman"/>
          <w:sz w:val="24"/>
          <w:szCs w:val="24"/>
          <w:lang w:eastAsia="hr-HR"/>
        </w:rPr>
        <w:t xml:space="preserve">% </w:t>
      </w:r>
      <w:r w:rsidR="00D54AB9" w:rsidRPr="00D61CD6">
        <w:rPr>
          <w:rFonts w:ascii="Arial" w:eastAsia="Times New Roman" w:hAnsi="Arial" w:cs="Times New Roman"/>
          <w:sz w:val="24"/>
          <w:szCs w:val="24"/>
          <w:lang w:eastAsia="hr-HR"/>
        </w:rPr>
        <w:t>više</w:t>
      </w:r>
      <w:r w:rsidR="00357759" w:rsidRPr="00D61CD6">
        <w:rPr>
          <w:rFonts w:ascii="Arial" w:eastAsia="Times New Roman" w:hAnsi="Arial" w:cs="Times New Roman"/>
          <w:sz w:val="24"/>
          <w:szCs w:val="24"/>
          <w:lang w:eastAsia="hr-HR"/>
        </w:rPr>
        <w:t xml:space="preserve"> nego u 20</w:t>
      </w:r>
      <w:r w:rsidR="00642DEA" w:rsidRPr="00D61CD6">
        <w:rPr>
          <w:rFonts w:ascii="Arial" w:eastAsia="Times New Roman" w:hAnsi="Arial" w:cs="Times New Roman"/>
          <w:sz w:val="24"/>
          <w:szCs w:val="24"/>
          <w:lang w:eastAsia="hr-HR"/>
        </w:rPr>
        <w:t>2</w:t>
      </w:r>
      <w:r w:rsidR="00D54AB9" w:rsidRPr="00D61CD6">
        <w:rPr>
          <w:rFonts w:ascii="Arial" w:eastAsia="Times New Roman" w:hAnsi="Arial" w:cs="Times New Roman"/>
          <w:sz w:val="24"/>
          <w:szCs w:val="24"/>
          <w:lang w:eastAsia="hr-HR"/>
        </w:rPr>
        <w:t>3</w:t>
      </w:r>
      <w:r w:rsidR="00357759" w:rsidRPr="00D61CD6">
        <w:rPr>
          <w:rFonts w:ascii="Arial" w:eastAsia="Times New Roman" w:hAnsi="Arial" w:cs="Times New Roman"/>
          <w:sz w:val="24"/>
          <w:szCs w:val="24"/>
          <w:lang w:eastAsia="hr-HR"/>
        </w:rPr>
        <w:t>. godini.</w:t>
      </w:r>
      <w:r w:rsidRPr="00D61CD6">
        <w:rPr>
          <w:rFonts w:ascii="Arial" w:eastAsia="Times New Roman" w:hAnsi="Arial" w:cs="Times New Roman"/>
          <w:sz w:val="24"/>
          <w:szCs w:val="24"/>
          <w:lang w:eastAsia="hr-HR"/>
        </w:rPr>
        <w:t xml:space="preserve"> Od navedenog iznosa, </w:t>
      </w:r>
      <w:r w:rsidR="00D54AB9" w:rsidRPr="00D61CD6">
        <w:rPr>
          <w:rFonts w:ascii="Arial" w:eastAsia="Times New Roman" w:hAnsi="Arial" w:cs="Times New Roman"/>
          <w:sz w:val="24"/>
          <w:szCs w:val="24"/>
          <w:lang w:eastAsia="hr-HR"/>
        </w:rPr>
        <w:t>10.528.400,09</w:t>
      </w:r>
      <w:r w:rsidR="00634F17"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se odnosi na ostale rashode isplaćene na teret vlastitih izvora </w:t>
      </w:r>
      <w:r w:rsidR="00634F17" w:rsidRPr="00D61CD6">
        <w:rPr>
          <w:rFonts w:ascii="Arial" w:eastAsia="Times New Roman" w:hAnsi="Arial" w:cs="Times New Roman"/>
          <w:sz w:val="24"/>
          <w:szCs w:val="24"/>
          <w:lang w:eastAsia="hr-HR"/>
        </w:rPr>
        <w:t>Županije</w:t>
      </w:r>
      <w:r w:rsidRPr="00D61CD6">
        <w:rPr>
          <w:rFonts w:ascii="Arial" w:eastAsia="Times New Roman" w:hAnsi="Arial" w:cs="Times New Roman"/>
          <w:sz w:val="24"/>
          <w:szCs w:val="24"/>
          <w:lang w:eastAsia="hr-HR"/>
        </w:rPr>
        <w:t xml:space="preserve"> dok se </w:t>
      </w:r>
      <w:r w:rsidR="00D54AB9" w:rsidRPr="00D61CD6">
        <w:rPr>
          <w:rFonts w:ascii="Arial" w:eastAsia="Times New Roman" w:hAnsi="Arial" w:cs="Times New Roman"/>
          <w:sz w:val="24"/>
          <w:szCs w:val="24"/>
          <w:lang w:eastAsia="hr-HR"/>
        </w:rPr>
        <w:t>201.236,63</w:t>
      </w:r>
      <w:r w:rsidR="00634F17"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odnosi na ostale rashode isplaćene na teret vlastitih i namjenskih prihoda proračunskih korisnika. U sklopu navedene skupine rashoda </w:t>
      </w:r>
      <w:r w:rsidR="007F61A6" w:rsidRPr="00D61CD6">
        <w:rPr>
          <w:rFonts w:ascii="Arial" w:eastAsia="Times New Roman" w:hAnsi="Arial" w:cs="Times New Roman"/>
          <w:sz w:val="24"/>
          <w:szCs w:val="24"/>
          <w:lang w:eastAsia="hr-HR"/>
        </w:rPr>
        <w:t xml:space="preserve">na </w:t>
      </w:r>
      <w:r w:rsidRPr="00D61CD6">
        <w:rPr>
          <w:rFonts w:ascii="Arial" w:eastAsia="Times New Roman" w:hAnsi="Arial" w:cs="Times New Roman"/>
          <w:b/>
          <w:sz w:val="24"/>
          <w:szCs w:val="24"/>
          <w:lang w:eastAsia="hr-HR"/>
        </w:rPr>
        <w:t>tekuće donacije</w:t>
      </w:r>
      <w:r w:rsidRPr="00D61CD6">
        <w:rPr>
          <w:rFonts w:ascii="Arial" w:eastAsia="Times New Roman" w:hAnsi="Arial" w:cs="Times New Roman"/>
          <w:sz w:val="24"/>
          <w:szCs w:val="24"/>
          <w:lang w:eastAsia="hr-HR"/>
        </w:rPr>
        <w:t xml:space="preserve"> </w:t>
      </w:r>
      <w:r w:rsidR="007F61A6" w:rsidRPr="00D61CD6">
        <w:rPr>
          <w:rFonts w:ascii="Arial" w:eastAsia="Times New Roman" w:hAnsi="Arial" w:cs="Times New Roman"/>
          <w:sz w:val="24"/>
          <w:szCs w:val="24"/>
          <w:lang w:eastAsia="hr-HR"/>
        </w:rPr>
        <w:t xml:space="preserve">je utrošeno </w:t>
      </w:r>
      <w:r w:rsidR="00D54AB9" w:rsidRPr="00D61CD6">
        <w:rPr>
          <w:rFonts w:ascii="Arial" w:eastAsia="Times New Roman" w:hAnsi="Arial" w:cs="Times New Roman"/>
          <w:sz w:val="24"/>
          <w:szCs w:val="24"/>
          <w:lang w:eastAsia="hr-HR"/>
        </w:rPr>
        <w:t>4.338.796,86</w:t>
      </w:r>
      <w:r w:rsidR="00634F17" w:rsidRPr="00D61CD6">
        <w:rPr>
          <w:rFonts w:ascii="Arial" w:eastAsia="Times New Roman" w:hAnsi="Arial" w:cs="Times New Roman"/>
          <w:sz w:val="24"/>
          <w:szCs w:val="24"/>
          <w:lang w:eastAsia="hr-HR"/>
        </w:rPr>
        <w:t xml:space="preserve"> eura</w:t>
      </w:r>
      <w:r w:rsidR="007F61A6" w:rsidRPr="00D61CD6">
        <w:rPr>
          <w:rFonts w:ascii="Arial" w:eastAsia="Times New Roman" w:hAnsi="Arial" w:cs="Times New Roman"/>
          <w:sz w:val="24"/>
          <w:szCs w:val="24"/>
          <w:lang w:eastAsia="hr-HR"/>
        </w:rPr>
        <w:t xml:space="preserve">, na </w:t>
      </w:r>
      <w:r w:rsidR="007F61A6" w:rsidRPr="00D61CD6">
        <w:rPr>
          <w:rFonts w:ascii="Arial" w:eastAsia="Times New Roman" w:hAnsi="Arial" w:cs="Times New Roman"/>
          <w:b/>
          <w:sz w:val="24"/>
          <w:szCs w:val="24"/>
          <w:lang w:eastAsia="hr-HR"/>
        </w:rPr>
        <w:t>kapitalne</w:t>
      </w:r>
      <w:r w:rsidR="00D54AB9" w:rsidRPr="00D61CD6">
        <w:rPr>
          <w:rFonts w:ascii="Arial" w:eastAsia="Times New Roman" w:hAnsi="Arial" w:cs="Times New Roman"/>
          <w:b/>
          <w:sz w:val="24"/>
          <w:szCs w:val="24"/>
          <w:lang w:eastAsia="hr-HR"/>
        </w:rPr>
        <w:t xml:space="preserve"> donacije</w:t>
      </w:r>
      <w:r w:rsidR="007F61A6" w:rsidRPr="00D61CD6">
        <w:rPr>
          <w:rFonts w:ascii="Arial" w:eastAsia="Times New Roman" w:hAnsi="Arial" w:cs="Times New Roman"/>
          <w:sz w:val="24"/>
          <w:szCs w:val="24"/>
          <w:lang w:eastAsia="hr-HR"/>
        </w:rPr>
        <w:t xml:space="preserve"> </w:t>
      </w:r>
      <w:r w:rsidR="00D54AB9" w:rsidRPr="00D61CD6">
        <w:rPr>
          <w:rFonts w:ascii="Arial" w:eastAsia="Times New Roman" w:hAnsi="Arial" w:cs="Times New Roman"/>
          <w:sz w:val="24"/>
          <w:szCs w:val="24"/>
          <w:lang w:eastAsia="hr-HR"/>
        </w:rPr>
        <w:t>4.107.050,05</w:t>
      </w:r>
      <w:r w:rsidR="00634F17" w:rsidRPr="00D61CD6">
        <w:rPr>
          <w:rFonts w:ascii="Arial" w:eastAsia="Times New Roman" w:hAnsi="Arial" w:cs="Times New Roman"/>
          <w:sz w:val="24"/>
          <w:szCs w:val="24"/>
          <w:lang w:eastAsia="hr-HR"/>
        </w:rPr>
        <w:t xml:space="preserve"> eura</w:t>
      </w:r>
      <w:r w:rsidR="00D54AB9" w:rsidRPr="00D61CD6">
        <w:rPr>
          <w:rFonts w:ascii="Arial" w:eastAsia="Times New Roman" w:hAnsi="Arial" w:cs="Times New Roman"/>
          <w:sz w:val="24"/>
          <w:szCs w:val="24"/>
          <w:lang w:eastAsia="hr-HR"/>
        </w:rPr>
        <w:t xml:space="preserve">, na </w:t>
      </w:r>
      <w:r w:rsidR="00D54AB9" w:rsidRPr="00D61CD6">
        <w:rPr>
          <w:rFonts w:ascii="Arial" w:eastAsia="Times New Roman" w:hAnsi="Arial" w:cs="Times New Roman"/>
          <w:b/>
          <w:sz w:val="24"/>
          <w:szCs w:val="24"/>
          <w:lang w:eastAsia="hr-HR"/>
        </w:rPr>
        <w:t>kapitalne pomoći</w:t>
      </w:r>
      <w:r w:rsidR="00D54AB9" w:rsidRPr="00D61CD6">
        <w:rPr>
          <w:rFonts w:ascii="Arial" w:eastAsia="Times New Roman" w:hAnsi="Arial" w:cs="Times New Roman"/>
          <w:sz w:val="24"/>
          <w:szCs w:val="24"/>
          <w:lang w:eastAsia="hr-HR"/>
        </w:rPr>
        <w:t xml:space="preserve"> 2.121.309,21 eura te na </w:t>
      </w:r>
      <w:r w:rsidR="00D54AB9" w:rsidRPr="00D61CD6">
        <w:rPr>
          <w:rFonts w:ascii="Arial" w:eastAsia="Times New Roman" w:hAnsi="Arial" w:cs="Times New Roman"/>
          <w:b/>
          <w:sz w:val="24"/>
          <w:szCs w:val="24"/>
          <w:lang w:eastAsia="hr-HR"/>
        </w:rPr>
        <w:t>kazne, penale i naknade štete</w:t>
      </w:r>
      <w:r w:rsidR="00D54AB9" w:rsidRPr="00D61CD6">
        <w:rPr>
          <w:rFonts w:ascii="Arial" w:eastAsia="Times New Roman" w:hAnsi="Arial" w:cs="Times New Roman"/>
          <w:sz w:val="24"/>
          <w:szCs w:val="24"/>
          <w:lang w:eastAsia="hr-HR"/>
        </w:rPr>
        <w:t xml:space="preserve"> 162.480,60 eura</w:t>
      </w:r>
      <w:r w:rsidR="007F61A6" w:rsidRPr="00D61CD6">
        <w:rPr>
          <w:rFonts w:ascii="Arial" w:eastAsia="Times New Roman" w:hAnsi="Arial" w:cs="Times New Roman"/>
          <w:sz w:val="24"/>
          <w:szCs w:val="24"/>
          <w:lang w:eastAsia="hr-HR"/>
        </w:rPr>
        <w:t xml:space="preserve">. </w:t>
      </w:r>
    </w:p>
    <w:p w14:paraId="10A5BB4A" w14:textId="2D8D6631" w:rsidR="001C748F" w:rsidRPr="00D61CD6" w:rsidRDefault="007F61A6" w:rsidP="00942494">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Najveći iznosi </w:t>
      </w:r>
      <w:r w:rsidRPr="00D61CD6">
        <w:rPr>
          <w:rFonts w:ascii="Arial" w:eastAsia="Times New Roman" w:hAnsi="Arial" w:cs="Times New Roman"/>
          <w:b/>
          <w:sz w:val="24"/>
          <w:szCs w:val="24"/>
          <w:lang w:eastAsia="hr-HR"/>
        </w:rPr>
        <w:t>tekućih donacija</w:t>
      </w:r>
      <w:r w:rsidRPr="00D61CD6">
        <w:rPr>
          <w:rFonts w:ascii="Arial" w:eastAsia="Times New Roman" w:hAnsi="Arial" w:cs="Times New Roman"/>
          <w:sz w:val="24"/>
          <w:szCs w:val="24"/>
          <w:lang w:eastAsia="hr-HR"/>
        </w:rPr>
        <w:t xml:space="preserve"> realizirani su u sklopu sljedećih aktivnosti /projekata: A5105</w:t>
      </w:r>
      <w:r w:rsidR="00942494" w:rsidRPr="00D61CD6">
        <w:rPr>
          <w:rFonts w:ascii="Arial" w:eastAsia="Times New Roman" w:hAnsi="Arial" w:cs="Times New Roman"/>
          <w:sz w:val="24"/>
          <w:szCs w:val="24"/>
          <w:lang w:eastAsia="hr-HR"/>
        </w:rPr>
        <w:t>34</w:t>
      </w:r>
      <w:r w:rsidRPr="00D61CD6">
        <w:rPr>
          <w:rFonts w:ascii="Arial" w:eastAsia="Times New Roman" w:hAnsi="Arial" w:cs="Times New Roman"/>
          <w:sz w:val="24"/>
          <w:szCs w:val="24"/>
          <w:lang w:eastAsia="hr-HR"/>
        </w:rPr>
        <w:t xml:space="preserve"> </w:t>
      </w:r>
      <w:r w:rsidRPr="00D61CD6">
        <w:rPr>
          <w:rFonts w:ascii="Arial" w:eastAsia="Times New Roman" w:hAnsi="Arial" w:cs="Times New Roman"/>
          <w:i/>
          <w:sz w:val="24"/>
          <w:szCs w:val="24"/>
          <w:lang w:eastAsia="hr-HR"/>
        </w:rPr>
        <w:t xml:space="preserve">Program </w:t>
      </w:r>
      <w:r w:rsidR="00942494" w:rsidRPr="00D61CD6">
        <w:rPr>
          <w:rFonts w:ascii="Arial" w:eastAsia="Times New Roman" w:hAnsi="Arial" w:cs="Times New Roman"/>
          <w:i/>
          <w:sz w:val="24"/>
          <w:szCs w:val="24"/>
          <w:lang w:eastAsia="hr-HR"/>
        </w:rPr>
        <w:t>javnih potreba u sportu</w:t>
      </w:r>
      <w:r w:rsidRPr="00D61CD6">
        <w:rPr>
          <w:rFonts w:ascii="Arial" w:eastAsia="Times New Roman" w:hAnsi="Arial" w:cs="Times New Roman"/>
          <w:i/>
          <w:sz w:val="24"/>
          <w:szCs w:val="24"/>
          <w:lang w:eastAsia="hr-HR"/>
        </w:rPr>
        <w:t xml:space="preserve"> – Zajednica sportova PGŽ</w:t>
      </w:r>
      <w:r w:rsidRPr="00D61CD6">
        <w:rPr>
          <w:rFonts w:ascii="Arial" w:eastAsia="Times New Roman" w:hAnsi="Arial" w:cs="Times New Roman"/>
          <w:sz w:val="24"/>
          <w:szCs w:val="24"/>
          <w:lang w:eastAsia="hr-HR"/>
        </w:rPr>
        <w:t xml:space="preserve"> (</w:t>
      </w:r>
      <w:r w:rsidR="001C748F" w:rsidRPr="00D61CD6">
        <w:rPr>
          <w:rFonts w:ascii="Arial" w:eastAsia="Times New Roman" w:hAnsi="Arial" w:cs="Times New Roman"/>
          <w:sz w:val="24"/>
          <w:szCs w:val="24"/>
          <w:lang w:eastAsia="hr-HR"/>
        </w:rPr>
        <w:t>1.141.700,00</w:t>
      </w:r>
      <w:r w:rsidR="002447DB"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1C748F" w:rsidRPr="00D61CD6">
        <w:rPr>
          <w:rFonts w:ascii="Arial" w:eastAsia="Times New Roman" w:hAnsi="Arial" w:cs="Times New Roman"/>
          <w:i/>
          <w:sz w:val="24"/>
          <w:szCs w:val="24"/>
          <w:lang w:eastAsia="hr-HR"/>
        </w:rPr>
        <w:t>K700209 Poticanje rada županijskih lučkih uprava</w:t>
      </w:r>
      <w:r w:rsidR="001C748F" w:rsidRPr="00D61CD6">
        <w:rPr>
          <w:rFonts w:ascii="Arial" w:eastAsia="Times New Roman" w:hAnsi="Arial" w:cs="Times New Roman"/>
          <w:sz w:val="24"/>
          <w:szCs w:val="24"/>
          <w:lang w:eastAsia="hr-HR"/>
        </w:rPr>
        <w:t xml:space="preserve"> (370.090,00 eura), A120202 </w:t>
      </w:r>
      <w:r w:rsidR="001C748F" w:rsidRPr="00D61CD6">
        <w:rPr>
          <w:rFonts w:ascii="Arial" w:eastAsia="Times New Roman" w:hAnsi="Arial" w:cs="Times New Roman"/>
          <w:i/>
          <w:sz w:val="24"/>
          <w:szCs w:val="24"/>
          <w:lang w:eastAsia="hr-HR"/>
        </w:rPr>
        <w:t xml:space="preserve">Aktivnosti zaštite od požara – Vatrogasna zajednica PGŽ </w:t>
      </w:r>
      <w:r w:rsidR="001C748F" w:rsidRPr="00D61CD6">
        <w:rPr>
          <w:rFonts w:ascii="Arial" w:eastAsia="Times New Roman" w:hAnsi="Arial" w:cs="Times New Roman"/>
          <w:sz w:val="24"/>
          <w:szCs w:val="24"/>
          <w:lang w:eastAsia="hr-HR"/>
        </w:rPr>
        <w:t>(328.900,90 eura),</w:t>
      </w:r>
      <w:r w:rsidR="001C748F" w:rsidRPr="00D61CD6">
        <w:rPr>
          <w:rFonts w:ascii="Arial" w:eastAsia="Times New Roman" w:hAnsi="Arial" w:cs="Times New Roman"/>
          <w:i/>
          <w:sz w:val="24"/>
          <w:szCs w:val="24"/>
          <w:lang w:eastAsia="hr-HR"/>
        </w:rPr>
        <w:t xml:space="preserve"> A430401 Potpora Crvenom križu PGŽ </w:t>
      </w:r>
      <w:r w:rsidR="001C748F" w:rsidRPr="00D61CD6">
        <w:rPr>
          <w:rFonts w:ascii="Arial" w:eastAsia="Times New Roman" w:hAnsi="Arial" w:cs="Times New Roman"/>
          <w:sz w:val="24"/>
          <w:szCs w:val="24"/>
          <w:lang w:eastAsia="hr-HR"/>
        </w:rPr>
        <w:t xml:space="preserve">(294.743,85 eura), A510435 Program javnih potreba u kulturi (247.200,00 eura), </w:t>
      </w:r>
      <w:r w:rsidR="001C748F" w:rsidRPr="00D61CD6">
        <w:rPr>
          <w:rFonts w:ascii="Arial" w:eastAsia="Times New Roman" w:hAnsi="Arial" w:cs="Times New Roman"/>
          <w:i/>
          <w:sz w:val="24"/>
          <w:szCs w:val="24"/>
          <w:lang w:eastAsia="hr-HR"/>
        </w:rPr>
        <w:t xml:space="preserve">A110203 Pokroviteljstva Župana i Skupštine </w:t>
      </w:r>
      <w:r w:rsidR="001C748F" w:rsidRPr="00D61CD6">
        <w:rPr>
          <w:rFonts w:ascii="Arial" w:eastAsia="Times New Roman" w:hAnsi="Arial" w:cs="Times New Roman"/>
          <w:sz w:val="24"/>
          <w:szCs w:val="24"/>
          <w:lang w:eastAsia="hr-HR"/>
        </w:rPr>
        <w:t>(209.589,29 eura),</w:t>
      </w:r>
      <w:r w:rsidR="001C748F" w:rsidRPr="00D61CD6">
        <w:rPr>
          <w:rFonts w:ascii="Arial" w:eastAsia="Times New Roman" w:hAnsi="Arial" w:cs="Times New Roman"/>
          <w:i/>
          <w:sz w:val="24"/>
          <w:szCs w:val="24"/>
          <w:lang w:eastAsia="hr-HR"/>
        </w:rPr>
        <w:t xml:space="preserve"> A110101 Materijalni rashodi (financiranje političkih stranaka – </w:t>
      </w:r>
      <w:r w:rsidR="001C748F" w:rsidRPr="00D61CD6">
        <w:rPr>
          <w:rFonts w:ascii="Arial" w:eastAsia="Times New Roman" w:hAnsi="Arial" w:cs="Times New Roman"/>
          <w:sz w:val="24"/>
          <w:szCs w:val="24"/>
          <w:lang w:eastAsia="hr-HR"/>
        </w:rPr>
        <w:t>164.800,26 eura</w:t>
      </w:r>
      <w:r w:rsidR="001C748F" w:rsidRPr="00D61CD6">
        <w:rPr>
          <w:rFonts w:ascii="Arial" w:eastAsia="Times New Roman" w:hAnsi="Arial" w:cs="Times New Roman"/>
          <w:i/>
          <w:sz w:val="24"/>
          <w:szCs w:val="24"/>
          <w:lang w:eastAsia="hr-HR"/>
        </w:rPr>
        <w:t>), A120303 Aktivnosti neprofitnih organizacija (civilnog društva)</w:t>
      </w:r>
      <w:r w:rsidR="001C748F" w:rsidRPr="00D61CD6">
        <w:rPr>
          <w:rFonts w:ascii="Arial" w:eastAsia="Times New Roman" w:hAnsi="Arial" w:cs="Times New Roman"/>
          <w:sz w:val="24"/>
          <w:szCs w:val="24"/>
          <w:lang w:eastAsia="hr-HR"/>
        </w:rPr>
        <w:t xml:space="preserve">(156.270,39 eura), </w:t>
      </w:r>
      <w:r w:rsidR="001C748F" w:rsidRPr="00D61CD6">
        <w:rPr>
          <w:rFonts w:ascii="Arial" w:eastAsia="Times New Roman" w:hAnsi="Arial" w:cs="Times New Roman"/>
          <w:i/>
          <w:sz w:val="24"/>
          <w:szCs w:val="24"/>
          <w:lang w:eastAsia="hr-HR"/>
        </w:rPr>
        <w:t>A800721 Programske aktivnosti Turističke zajednice Kvarnera</w:t>
      </w:r>
      <w:r w:rsidR="001C748F" w:rsidRPr="00D61CD6">
        <w:rPr>
          <w:rFonts w:ascii="Arial" w:eastAsia="Times New Roman" w:hAnsi="Arial" w:cs="Times New Roman"/>
          <w:sz w:val="24"/>
          <w:szCs w:val="24"/>
          <w:lang w:eastAsia="hr-HR"/>
        </w:rPr>
        <w:t xml:space="preserve"> (145.500,00 eura), </w:t>
      </w:r>
      <w:r w:rsidR="001C748F" w:rsidRPr="00D61CD6">
        <w:rPr>
          <w:rFonts w:ascii="Arial" w:eastAsia="Times New Roman" w:hAnsi="Arial" w:cs="Times New Roman"/>
          <w:i/>
          <w:sz w:val="24"/>
          <w:szCs w:val="24"/>
          <w:lang w:eastAsia="hr-HR"/>
        </w:rPr>
        <w:t xml:space="preserve">T430407 Programi ustanova i udruga u socijalnoj skrbi </w:t>
      </w:r>
      <w:r w:rsidR="001C748F" w:rsidRPr="00D61CD6">
        <w:rPr>
          <w:rFonts w:ascii="Arial" w:eastAsia="Times New Roman" w:hAnsi="Arial" w:cs="Times New Roman"/>
          <w:sz w:val="24"/>
          <w:szCs w:val="24"/>
          <w:lang w:eastAsia="hr-HR"/>
        </w:rPr>
        <w:t xml:space="preserve">(141.600,00 eura) te </w:t>
      </w:r>
      <w:r w:rsidR="001C748F" w:rsidRPr="00D61CD6">
        <w:rPr>
          <w:rFonts w:ascii="Arial" w:eastAsia="Times New Roman" w:hAnsi="Arial" w:cs="Times New Roman"/>
          <w:i/>
          <w:sz w:val="24"/>
          <w:szCs w:val="24"/>
          <w:lang w:eastAsia="hr-HR"/>
        </w:rPr>
        <w:t>A510612 Program javnih potreba u tehničkoj kulturi</w:t>
      </w:r>
      <w:r w:rsidR="001C748F" w:rsidRPr="00D61CD6">
        <w:rPr>
          <w:rFonts w:ascii="Arial" w:eastAsia="Times New Roman" w:hAnsi="Arial" w:cs="Times New Roman"/>
          <w:sz w:val="24"/>
          <w:szCs w:val="24"/>
          <w:lang w:eastAsia="hr-HR"/>
        </w:rPr>
        <w:t xml:space="preserve"> (105.160,00 eura).</w:t>
      </w:r>
    </w:p>
    <w:p w14:paraId="6F7C146B" w14:textId="38EC5517" w:rsidR="00820221" w:rsidRPr="00D61CD6" w:rsidRDefault="001F274A" w:rsidP="004454DC">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Od ukupnog iznosa </w:t>
      </w:r>
      <w:r w:rsidRPr="00D61CD6">
        <w:rPr>
          <w:rFonts w:ascii="Arial" w:eastAsia="Times New Roman" w:hAnsi="Arial" w:cs="Times New Roman"/>
          <w:b/>
          <w:sz w:val="24"/>
          <w:szCs w:val="24"/>
          <w:lang w:eastAsia="hr-HR"/>
        </w:rPr>
        <w:t>kapitalnih donacija</w:t>
      </w:r>
      <w:r w:rsidRPr="00D61CD6">
        <w:rPr>
          <w:rFonts w:ascii="Arial" w:eastAsia="Times New Roman" w:hAnsi="Arial" w:cs="Times New Roman"/>
          <w:sz w:val="24"/>
          <w:szCs w:val="24"/>
          <w:lang w:eastAsia="hr-HR"/>
        </w:rPr>
        <w:t xml:space="preserve"> n</w:t>
      </w:r>
      <w:r w:rsidR="007955EE" w:rsidRPr="00D61CD6">
        <w:rPr>
          <w:rFonts w:ascii="Arial" w:eastAsia="Times New Roman" w:hAnsi="Arial" w:cs="Times New Roman"/>
          <w:sz w:val="24"/>
          <w:szCs w:val="24"/>
          <w:lang w:eastAsia="hr-HR"/>
        </w:rPr>
        <w:t>ajveći dio</w:t>
      </w:r>
      <w:r w:rsidRPr="00D61CD6">
        <w:rPr>
          <w:rFonts w:ascii="Arial" w:eastAsia="Times New Roman" w:hAnsi="Arial" w:cs="Times New Roman"/>
          <w:sz w:val="24"/>
          <w:szCs w:val="24"/>
          <w:lang w:eastAsia="hr-HR"/>
        </w:rPr>
        <w:t xml:space="preserve"> (</w:t>
      </w:r>
      <w:r w:rsidR="001C748F" w:rsidRPr="00D61CD6">
        <w:rPr>
          <w:rFonts w:ascii="Arial" w:eastAsia="Times New Roman" w:hAnsi="Arial" w:cs="Times New Roman"/>
          <w:sz w:val="24"/>
          <w:szCs w:val="24"/>
          <w:lang w:eastAsia="hr-HR"/>
        </w:rPr>
        <w:t>1.972.722,50</w:t>
      </w:r>
      <w:r w:rsidR="001F1002"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w:t>
      </w:r>
      <w:r w:rsidR="007955EE"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se odnosi na sufinanciranje kapitalnih investicija i poticanja</w:t>
      </w:r>
      <w:r w:rsidR="001C72A6" w:rsidRPr="00D61CD6">
        <w:rPr>
          <w:rFonts w:ascii="Arial" w:eastAsia="Times New Roman" w:hAnsi="Arial" w:cs="Times New Roman"/>
          <w:sz w:val="24"/>
          <w:szCs w:val="24"/>
          <w:lang w:eastAsia="hr-HR"/>
        </w:rPr>
        <w:t xml:space="preserve"> rada županijskih lučkih uprava. </w:t>
      </w:r>
      <w:r w:rsidR="004B488F" w:rsidRPr="00D61CD6">
        <w:rPr>
          <w:rFonts w:ascii="Arial" w:eastAsia="Times New Roman" w:hAnsi="Arial" w:cs="Times New Roman"/>
          <w:sz w:val="24"/>
          <w:szCs w:val="24"/>
          <w:lang w:eastAsia="hr-HR"/>
        </w:rPr>
        <w:t>Osim navedenog, u</w:t>
      </w:r>
      <w:r w:rsidR="001C72A6" w:rsidRPr="00D61CD6">
        <w:rPr>
          <w:rFonts w:ascii="Arial" w:eastAsia="Times New Roman" w:hAnsi="Arial" w:cs="Times New Roman"/>
          <w:sz w:val="24"/>
          <w:szCs w:val="24"/>
          <w:lang w:eastAsia="hr-HR"/>
        </w:rPr>
        <w:t xml:space="preserve"> 202</w:t>
      </w:r>
      <w:r w:rsidR="00820221" w:rsidRPr="00D61CD6">
        <w:rPr>
          <w:rFonts w:ascii="Arial" w:eastAsia="Times New Roman" w:hAnsi="Arial" w:cs="Times New Roman"/>
          <w:sz w:val="24"/>
          <w:szCs w:val="24"/>
          <w:lang w:eastAsia="hr-HR"/>
        </w:rPr>
        <w:t>4</w:t>
      </w:r>
      <w:r w:rsidR="001C72A6" w:rsidRPr="00D61CD6">
        <w:rPr>
          <w:rFonts w:ascii="Arial" w:eastAsia="Times New Roman" w:hAnsi="Arial" w:cs="Times New Roman"/>
          <w:sz w:val="24"/>
          <w:szCs w:val="24"/>
          <w:lang w:eastAsia="hr-HR"/>
        </w:rPr>
        <w:t>. godini</w:t>
      </w:r>
      <w:r w:rsidR="009C6C46" w:rsidRPr="00D61CD6">
        <w:rPr>
          <w:rFonts w:ascii="Arial" w:eastAsia="Times New Roman" w:hAnsi="Arial" w:cs="Times New Roman"/>
          <w:sz w:val="24"/>
          <w:szCs w:val="24"/>
          <w:lang w:eastAsia="hr-HR"/>
        </w:rPr>
        <w:t xml:space="preserve"> kapitalne donacije su se isplaćivale </w:t>
      </w:r>
      <w:r w:rsidR="004B488F" w:rsidRPr="00D61CD6">
        <w:rPr>
          <w:rFonts w:ascii="Arial" w:eastAsia="Times New Roman" w:hAnsi="Arial" w:cs="Times New Roman"/>
          <w:sz w:val="24"/>
          <w:szCs w:val="24"/>
          <w:lang w:eastAsia="hr-HR"/>
        </w:rPr>
        <w:t xml:space="preserve">i </w:t>
      </w:r>
      <w:r w:rsidR="009C6C46" w:rsidRPr="00D61CD6">
        <w:rPr>
          <w:rFonts w:ascii="Arial" w:eastAsia="Times New Roman" w:hAnsi="Arial" w:cs="Times New Roman"/>
          <w:sz w:val="24"/>
          <w:szCs w:val="24"/>
          <w:lang w:eastAsia="hr-HR"/>
        </w:rPr>
        <w:t xml:space="preserve">u sklopu sljedećih aktivnosti / projekata: </w:t>
      </w:r>
      <w:r w:rsidR="001F1002" w:rsidRPr="00D61CD6">
        <w:rPr>
          <w:rFonts w:ascii="Arial" w:eastAsia="Times New Roman" w:hAnsi="Arial" w:cs="Times New Roman"/>
          <w:i/>
          <w:sz w:val="24"/>
          <w:szCs w:val="24"/>
          <w:lang w:eastAsia="hr-HR"/>
        </w:rPr>
        <w:t>K410219 Zdravstveni centar Rujevica – Zapad</w:t>
      </w:r>
      <w:r w:rsidR="001F1002" w:rsidRPr="00D61CD6">
        <w:rPr>
          <w:rFonts w:ascii="Arial" w:eastAsia="Times New Roman" w:hAnsi="Arial" w:cs="Times New Roman"/>
          <w:sz w:val="24"/>
          <w:szCs w:val="24"/>
          <w:lang w:eastAsia="hr-HR"/>
        </w:rPr>
        <w:t xml:space="preserve"> (</w:t>
      </w:r>
      <w:r w:rsidR="00820221" w:rsidRPr="00D61CD6">
        <w:rPr>
          <w:rFonts w:ascii="Arial" w:eastAsia="Times New Roman" w:hAnsi="Arial" w:cs="Times New Roman"/>
          <w:sz w:val="24"/>
          <w:szCs w:val="24"/>
          <w:lang w:eastAsia="hr-HR"/>
        </w:rPr>
        <w:t>1.682.414,51</w:t>
      </w:r>
      <w:r w:rsidR="001F1002" w:rsidRPr="00D61CD6">
        <w:rPr>
          <w:rFonts w:ascii="Arial" w:eastAsia="Times New Roman" w:hAnsi="Arial" w:cs="Times New Roman"/>
          <w:sz w:val="24"/>
          <w:szCs w:val="24"/>
          <w:lang w:eastAsia="hr-HR"/>
        </w:rPr>
        <w:t xml:space="preserve"> euro), </w:t>
      </w:r>
      <w:r w:rsidR="00820221" w:rsidRPr="00D61CD6">
        <w:rPr>
          <w:rFonts w:ascii="Arial" w:eastAsia="Times New Roman" w:hAnsi="Arial" w:cs="Times New Roman"/>
          <w:i/>
          <w:sz w:val="24"/>
          <w:szCs w:val="24"/>
          <w:lang w:eastAsia="hr-HR"/>
        </w:rPr>
        <w:t xml:space="preserve">A120202 Aktivnosti zaštite od požara - Vatrogasna zajednica </w:t>
      </w:r>
      <w:r w:rsidR="00820221" w:rsidRPr="00D61CD6">
        <w:rPr>
          <w:rFonts w:ascii="Arial" w:eastAsia="Times New Roman" w:hAnsi="Arial" w:cs="Times New Roman"/>
          <w:sz w:val="24"/>
          <w:szCs w:val="24"/>
          <w:lang w:eastAsia="hr-HR"/>
        </w:rPr>
        <w:t>PGŽ (222.051,73 eura),</w:t>
      </w:r>
      <w:r w:rsidR="00820221" w:rsidRPr="00D61CD6">
        <w:t xml:space="preserve"> </w:t>
      </w:r>
      <w:r w:rsidR="00820221" w:rsidRPr="00D61CD6">
        <w:rPr>
          <w:rFonts w:ascii="Arial" w:eastAsia="Times New Roman" w:hAnsi="Arial" w:cs="Times New Roman"/>
          <w:i/>
          <w:sz w:val="24"/>
          <w:szCs w:val="24"/>
          <w:lang w:eastAsia="hr-HR"/>
        </w:rPr>
        <w:t>A800701 Potpora razvoju selektivnih oblika turizma</w:t>
      </w:r>
      <w:r w:rsidR="00820221" w:rsidRPr="00D61CD6">
        <w:rPr>
          <w:rFonts w:ascii="Arial" w:eastAsia="Times New Roman" w:hAnsi="Arial" w:cs="Times New Roman"/>
          <w:sz w:val="24"/>
          <w:szCs w:val="24"/>
          <w:lang w:eastAsia="hr-HR"/>
        </w:rPr>
        <w:t xml:space="preserve"> (87.225,00 eura), </w:t>
      </w:r>
      <w:r w:rsidR="00820221" w:rsidRPr="00D61CD6">
        <w:rPr>
          <w:rFonts w:ascii="Arial" w:eastAsia="Times New Roman" w:hAnsi="Arial" w:cs="Times New Roman"/>
          <w:i/>
          <w:sz w:val="24"/>
          <w:szCs w:val="24"/>
          <w:lang w:eastAsia="hr-HR"/>
        </w:rPr>
        <w:t>A800418 Obračun i raspored sredstava po osnovi lovozakupnina</w:t>
      </w:r>
      <w:r w:rsidR="00820221" w:rsidRPr="00D61CD6">
        <w:rPr>
          <w:rFonts w:ascii="Arial" w:eastAsia="Times New Roman" w:hAnsi="Arial" w:cs="Times New Roman"/>
          <w:sz w:val="24"/>
          <w:szCs w:val="24"/>
          <w:lang w:eastAsia="hr-HR"/>
        </w:rPr>
        <w:t xml:space="preserve"> (68.075,96 eura), </w:t>
      </w:r>
      <w:r w:rsidR="00820221" w:rsidRPr="00D61CD6">
        <w:rPr>
          <w:rFonts w:ascii="Arial" w:eastAsia="Times New Roman" w:hAnsi="Arial" w:cs="Times New Roman"/>
          <w:i/>
          <w:sz w:val="24"/>
          <w:szCs w:val="24"/>
          <w:lang w:eastAsia="hr-HR"/>
        </w:rPr>
        <w:t>A120303 Aktivnosti neprofitnih organizacija (civilnog društva)</w:t>
      </w:r>
      <w:r w:rsidR="00820221" w:rsidRPr="00D61CD6">
        <w:rPr>
          <w:rFonts w:ascii="Arial" w:eastAsia="Times New Roman" w:hAnsi="Arial" w:cs="Times New Roman"/>
          <w:sz w:val="24"/>
          <w:szCs w:val="24"/>
          <w:lang w:eastAsia="hr-HR"/>
        </w:rPr>
        <w:t xml:space="preserve"> (52.600,00 eura), </w:t>
      </w:r>
      <w:r w:rsidR="00820221" w:rsidRPr="00D61CD6">
        <w:rPr>
          <w:rFonts w:ascii="Arial" w:eastAsia="Times New Roman" w:hAnsi="Arial" w:cs="Times New Roman"/>
          <w:i/>
          <w:sz w:val="24"/>
          <w:szCs w:val="24"/>
          <w:lang w:eastAsia="hr-HR"/>
        </w:rPr>
        <w:t>T700218 Jadranski edukativno-istraživački centar za reagiranja na iznenadna onečišćenja mora</w:t>
      </w:r>
      <w:r w:rsidR="00820221" w:rsidRPr="00D61CD6">
        <w:rPr>
          <w:rFonts w:ascii="Arial" w:eastAsia="Times New Roman" w:hAnsi="Arial" w:cs="Times New Roman"/>
          <w:sz w:val="24"/>
          <w:szCs w:val="24"/>
          <w:lang w:eastAsia="hr-HR"/>
        </w:rPr>
        <w:t xml:space="preserve"> (20.000,00 eura) te </w:t>
      </w:r>
      <w:r w:rsidR="00820221" w:rsidRPr="00D61CD6">
        <w:rPr>
          <w:rFonts w:ascii="Arial" w:eastAsia="Times New Roman" w:hAnsi="Arial" w:cs="Times New Roman"/>
          <w:i/>
          <w:sz w:val="24"/>
          <w:szCs w:val="24"/>
          <w:lang w:eastAsia="hr-HR"/>
        </w:rPr>
        <w:t>T800415 Sufinanciranje aktivnosti Lokalnih akcijskih grupa u poljoprivredi i ribarstvu</w:t>
      </w:r>
      <w:r w:rsidR="00820221" w:rsidRPr="00D61CD6">
        <w:rPr>
          <w:rFonts w:ascii="Arial" w:eastAsia="Times New Roman" w:hAnsi="Arial" w:cs="Times New Roman"/>
          <w:sz w:val="24"/>
          <w:szCs w:val="24"/>
          <w:lang w:eastAsia="hr-HR"/>
        </w:rPr>
        <w:t xml:space="preserve"> (1.960,35 eura).</w:t>
      </w:r>
    </w:p>
    <w:p w14:paraId="4BF6F12A" w14:textId="7F2269E0" w:rsidR="00AA0D08" w:rsidRPr="00D61CD6" w:rsidRDefault="00820221" w:rsidP="00C4437F">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Od ukupno realiziranih </w:t>
      </w:r>
      <w:r w:rsidR="00C4437F" w:rsidRPr="00D61CD6">
        <w:rPr>
          <w:rFonts w:ascii="Arial" w:eastAsia="Times New Roman" w:hAnsi="Arial" w:cs="Times New Roman"/>
          <w:b/>
          <w:sz w:val="24"/>
          <w:szCs w:val="24"/>
          <w:lang w:eastAsia="hr-HR"/>
        </w:rPr>
        <w:t>kapitaln</w:t>
      </w:r>
      <w:r w:rsidRPr="00D61CD6">
        <w:rPr>
          <w:rFonts w:ascii="Arial" w:eastAsia="Times New Roman" w:hAnsi="Arial" w:cs="Times New Roman"/>
          <w:b/>
          <w:sz w:val="24"/>
          <w:szCs w:val="24"/>
          <w:lang w:eastAsia="hr-HR"/>
        </w:rPr>
        <w:t>ih</w:t>
      </w:r>
      <w:r w:rsidR="00C4437F" w:rsidRPr="00D61CD6">
        <w:rPr>
          <w:rFonts w:ascii="Arial" w:eastAsia="Times New Roman" w:hAnsi="Arial" w:cs="Times New Roman"/>
          <w:b/>
          <w:sz w:val="24"/>
          <w:szCs w:val="24"/>
          <w:lang w:eastAsia="hr-HR"/>
        </w:rPr>
        <w:t xml:space="preserve"> pomoći </w:t>
      </w:r>
      <w:r w:rsidRPr="00D61CD6">
        <w:rPr>
          <w:rFonts w:ascii="Arial" w:eastAsia="Times New Roman" w:hAnsi="Arial" w:cs="Times New Roman"/>
          <w:sz w:val="24"/>
          <w:szCs w:val="24"/>
          <w:lang w:eastAsia="hr-HR"/>
        </w:rPr>
        <w:t>(2.121.309,21</w:t>
      </w:r>
      <w:r w:rsidR="001F1002"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w:t>
      </w:r>
      <w:r w:rsidR="00C4437F" w:rsidRPr="00D61CD6">
        <w:rPr>
          <w:rFonts w:ascii="Arial" w:eastAsia="Times New Roman" w:hAnsi="Arial" w:cs="Times New Roman"/>
          <w:sz w:val="24"/>
          <w:szCs w:val="24"/>
          <w:lang w:eastAsia="hr-HR"/>
        </w:rPr>
        <w:t xml:space="preserve"> </w:t>
      </w:r>
      <w:r w:rsidR="00087289" w:rsidRPr="00D61CD6">
        <w:rPr>
          <w:rFonts w:ascii="Arial" w:eastAsia="Times New Roman" w:hAnsi="Arial" w:cs="Times New Roman"/>
          <w:sz w:val="24"/>
          <w:szCs w:val="24"/>
          <w:lang w:eastAsia="hr-HR"/>
        </w:rPr>
        <w:t>najveći dio (</w:t>
      </w:r>
      <w:r w:rsidRPr="00D61CD6">
        <w:rPr>
          <w:rFonts w:ascii="Arial" w:eastAsia="Times New Roman" w:hAnsi="Arial" w:cs="Times New Roman"/>
          <w:sz w:val="24"/>
          <w:szCs w:val="24"/>
          <w:lang w:eastAsia="hr-HR"/>
        </w:rPr>
        <w:t>851.940,68</w:t>
      </w:r>
      <w:r w:rsidR="001F1002" w:rsidRPr="00D61CD6">
        <w:rPr>
          <w:rFonts w:ascii="Arial" w:eastAsia="Times New Roman" w:hAnsi="Arial" w:cs="Times New Roman"/>
          <w:sz w:val="24"/>
          <w:szCs w:val="24"/>
          <w:lang w:eastAsia="hr-HR"/>
        </w:rPr>
        <w:t xml:space="preserve"> eura</w:t>
      </w:r>
      <w:r w:rsidR="00087289" w:rsidRPr="00D61CD6">
        <w:rPr>
          <w:rFonts w:ascii="Arial" w:eastAsia="Times New Roman" w:hAnsi="Arial" w:cs="Times New Roman"/>
          <w:sz w:val="24"/>
          <w:szCs w:val="24"/>
          <w:lang w:eastAsia="hr-HR"/>
        </w:rPr>
        <w:t xml:space="preserve">) odnosi na </w:t>
      </w:r>
      <w:r w:rsidR="00087289" w:rsidRPr="00D61CD6">
        <w:rPr>
          <w:rFonts w:ascii="Arial" w:eastAsia="Times New Roman" w:hAnsi="Arial" w:cs="Times New Roman"/>
          <w:b/>
          <w:sz w:val="24"/>
          <w:szCs w:val="24"/>
          <w:lang w:eastAsia="hr-HR"/>
        </w:rPr>
        <w:t>kapitalne pomoći trgovačkim društvima u javnom sektoru</w:t>
      </w:r>
      <w:r w:rsidR="00087289" w:rsidRPr="00D61CD6">
        <w:rPr>
          <w:rFonts w:ascii="Arial" w:eastAsia="Times New Roman" w:hAnsi="Arial" w:cs="Times New Roman"/>
          <w:sz w:val="24"/>
          <w:szCs w:val="24"/>
          <w:lang w:eastAsia="hr-HR"/>
        </w:rPr>
        <w:t xml:space="preserve">, a ostatak na </w:t>
      </w:r>
      <w:r w:rsidR="00087289" w:rsidRPr="00D61CD6">
        <w:rPr>
          <w:rFonts w:ascii="Arial" w:eastAsia="Times New Roman" w:hAnsi="Arial" w:cs="Times New Roman"/>
          <w:b/>
          <w:sz w:val="24"/>
          <w:szCs w:val="24"/>
          <w:lang w:eastAsia="hr-HR"/>
        </w:rPr>
        <w:t>kapitalne pomoći trgovačkim društvima izvan javnog sektora</w:t>
      </w:r>
      <w:r w:rsidR="00087289"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467.766,15</w:t>
      </w:r>
      <w:r w:rsidR="004E152B" w:rsidRPr="00D61CD6">
        <w:rPr>
          <w:rFonts w:ascii="Arial" w:eastAsia="Times New Roman" w:hAnsi="Arial" w:cs="Times New Roman"/>
          <w:sz w:val="24"/>
          <w:szCs w:val="24"/>
          <w:lang w:eastAsia="hr-HR"/>
        </w:rPr>
        <w:t xml:space="preserve"> eura</w:t>
      </w:r>
      <w:r w:rsidR="00087289" w:rsidRPr="00D61CD6">
        <w:rPr>
          <w:rFonts w:ascii="Arial" w:eastAsia="Times New Roman" w:hAnsi="Arial" w:cs="Times New Roman"/>
          <w:sz w:val="24"/>
          <w:szCs w:val="24"/>
          <w:lang w:eastAsia="hr-HR"/>
        </w:rPr>
        <w:t xml:space="preserve">) te </w:t>
      </w:r>
      <w:r w:rsidR="00087289" w:rsidRPr="00D61CD6">
        <w:rPr>
          <w:rFonts w:ascii="Arial" w:eastAsia="Times New Roman" w:hAnsi="Arial" w:cs="Times New Roman"/>
          <w:b/>
          <w:sz w:val="24"/>
          <w:szCs w:val="24"/>
          <w:lang w:eastAsia="hr-HR"/>
        </w:rPr>
        <w:t>kapitalne pomoći poljoprivrednicima i obrtnicima</w:t>
      </w:r>
      <w:r w:rsidR="00087289"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801.602,38</w:t>
      </w:r>
      <w:r w:rsidR="004E152B" w:rsidRPr="00D61CD6">
        <w:rPr>
          <w:rFonts w:ascii="Arial" w:eastAsia="Times New Roman" w:hAnsi="Arial" w:cs="Times New Roman"/>
          <w:sz w:val="24"/>
          <w:szCs w:val="24"/>
          <w:lang w:eastAsia="hr-HR"/>
        </w:rPr>
        <w:t xml:space="preserve"> eura</w:t>
      </w:r>
      <w:r w:rsidR="002913C3" w:rsidRPr="00D61CD6">
        <w:rPr>
          <w:rFonts w:ascii="Arial" w:eastAsia="Times New Roman" w:hAnsi="Arial" w:cs="Times New Roman"/>
          <w:sz w:val="24"/>
          <w:szCs w:val="24"/>
          <w:lang w:eastAsia="hr-HR"/>
        </w:rPr>
        <w:t>)</w:t>
      </w:r>
      <w:r w:rsidR="00087289" w:rsidRPr="00D61CD6">
        <w:rPr>
          <w:rFonts w:ascii="Arial" w:eastAsia="Times New Roman" w:hAnsi="Arial" w:cs="Times New Roman"/>
          <w:sz w:val="24"/>
          <w:szCs w:val="24"/>
          <w:lang w:eastAsia="hr-HR"/>
        </w:rPr>
        <w:t xml:space="preserve">. </w:t>
      </w:r>
      <w:r w:rsidR="003E2786" w:rsidRPr="00D61CD6">
        <w:rPr>
          <w:rFonts w:ascii="Arial" w:eastAsia="Times New Roman" w:hAnsi="Arial" w:cs="Times New Roman"/>
          <w:b/>
          <w:sz w:val="24"/>
          <w:szCs w:val="24"/>
          <w:lang w:eastAsia="hr-HR"/>
        </w:rPr>
        <w:t>Kapitalne</w:t>
      </w:r>
      <w:r w:rsidR="00087289" w:rsidRPr="00D61CD6">
        <w:rPr>
          <w:rFonts w:ascii="Arial" w:eastAsia="Times New Roman" w:hAnsi="Arial" w:cs="Times New Roman"/>
          <w:b/>
          <w:sz w:val="24"/>
          <w:szCs w:val="24"/>
          <w:lang w:eastAsia="hr-HR"/>
        </w:rPr>
        <w:t xml:space="preserve"> pomoći</w:t>
      </w:r>
      <w:r w:rsidR="00087289" w:rsidRPr="00D61CD6">
        <w:rPr>
          <w:rFonts w:ascii="Arial" w:eastAsia="Times New Roman" w:hAnsi="Arial" w:cs="Times New Roman"/>
          <w:sz w:val="24"/>
          <w:szCs w:val="24"/>
          <w:lang w:eastAsia="hr-HR"/>
        </w:rPr>
        <w:t xml:space="preserve"> isplaćeni su sljedećim </w:t>
      </w:r>
      <w:r w:rsidR="00087289" w:rsidRPr="00D61CD6">
        <w:rPr>
          <w:rFonts w:ascii="Arial" w:eastAsia="Times New Roman" w:hAnsi="Arial" w:cs="Times New Roman"/>
          <w:b/>
          <w:sz w:val="24"/>
          <w:szCs w:val="24"/>
          <w:lang w:eastAsia="hr-HR"/>
        </w:rPr>
        <w:t>trgovačkim društvima u javnom sektoru</w:t>
      </w:r>
      <w:r w:rsidR="00087289" w:rsidRPr="00D61CD6">
        <w:rPr>
          <w:rFonts w:ascii="Arial" w:eastAsia="Times New Roman" w:hAnsi="Arial" w:cs="Times New Roman"/>
          <w:sz w:val="24"/>
          <w:szCs w:val="24"/>
          <w:lang w:eastAsia="hr-HR"/>
        </w:rPr>
        <w:t xml:space="preserve">: Goranskom sportskom centru d.o.o. </w:t>
      </w:r>
      <w:r w:rsidR="00A63734" w:rsidRPr="00D61CD6">
        <w:rPr>
          <w:rFonts w:ascii="Arial" w:eastAsia="Times New Roman" w:hAnsi="Arial" w:cs="Times New Roman"/>
          <w:sz w:val="24"/>
          <w:szCs w:val="24"/>
          <w:lang w:eastAsia="hr-HR"/>
        </w:rPr>
        <w:t>590.404,15</w:t>
      </w:r>
      <w:r w:rsidR="00F46873" w:rsidRPr="00D61CD6">
        <w:rPr>
          <w:rFonts w:ascii="Arial" w:eastAsia="Times New Roman" w:hAnsi="Arial" w:cs="Times New Roman"/>
          <w:sz w:val="24"/>
          <w:szCs w:val="24"/>
          <w:lang w:eastAsia="hr-HR"/>
        </w:rPr>
        <w:t xml:space="preserve"> eura</w:t>
      </w:r>
      <w:r w:rsidR="00087289" w:rsidRPr="00D61CD6">
        <w:rPr>
          <w:rFonts w:ascii="Arial" w:eastAsia="Times New Roman" w:hAnsi="Arial" w:cs="Times New Roman"/>
          <w:sz w:val="24"/>
          <w:szCs w:val="24"/>
          <w:lang w:eastAsia="hr-HR"/>
        </w:rPr>
        <w:t>,</w:t>
      </w:r>
      <w:r w:rsidR="00AA0D08" w:rsidRPr="00D61CD6">
        <w:rPr>
          <w:rFonts w:ascii="Arial" w:eastAsia="Times New Roman" w:hAnsi="Arial" w:cs="Times New Roman"/>
          <w:sz w:val="24"/>
          <w:szCs w:val="24"/>
          <w:lang w:eastAsia="hr-HR"/>
        </w:rPr>
        <w:t xml:space="preserve"> Zračnoj luci Rijeka d.o.o. </w:t>
      </w:r>
      <w:r w:rsidR="00F46873" w:rsidRPr="00D61CD6">
        <w:rPr>
          <w:rFonts w:ascii="Arial" w:eastAsia="Times New Roman" w:hAnsi="Arial" w:cs="Times New Roman"/>
          <w:sz w:val="24"/>
          <w:szCs w:val="24"/>
          <w:lang w:eastAsia="hr-HR"/>
        </w:rPr>
        <w:t>80.000,00 eura</w:t>
      </w:r>
      <w:r w:rsidR="00AA0D08" w:rsidRPr="00D61CD6">
        <w:rPr>
          <w:rFonts w:ascii="Arial" w:eastAsia="Times New Roman" w:hAnsi="Arial" w:cs="Times New Roman"/>
          <w:sz w:val="24"/>
          <w:szCs w:val="24"/>
          <w:lang w:eastAsia="hr-HR"/>
        </w:rPr>
        <w:t xml:space="preserve">, Žičari Učka d.o.o. </w:t>
      </w:r>
      <w:r w:rsidR="00F46873" w:rsidRPr="00D61CD6">
        <w:rPr>
          <w:rFonts w:ascii="Arial" w:eastAsia="Times New Roman" w:hAnsi="Arial" w:cs="Times New Roman"/>
          <w:sz w:val="24"/>
          <w:szCs w:val="24"/>
          <w:lang w:eastAsia="hr-HR"/>
        </w:rPr>
        <w:t>30.000,00 eura</w:t>
      </w:r>
      <w:r w:rsidR="00E1056E" w:rsidRPr="00D61CD6">
        <w:rPr>
          <w:rFonts w:ascii="Arial" w:eastAsia="Times New Roman" w:hAnsi="Arial" w:cs="Times New Roman"/>
          <w:sz w:val="24"/>
          <w:szCs w:val="24"/>
          <w:lang w:eastAsia="hr-HR"/>
        </w:rPr>
        <w:t>,</w:t>
      </w:r>
      <w:r w:rsidR="00CE6E13" w:rsidRPr="00D61CD6">
        <w:rPr>
          <w:rFonts w:ascii="Arial" w:eastAsia="Times New Roman" w:hAnsi="Arial" w:cs="Times New Roman"/>
          <w:sz w:val="24"/>
          <w:szCs w:val="24"/>
          <w:lang w:eastAsia="hr-HR"/>
        </w:rPr>
        <w:t xml:space="preserve"> Kanalu</w:t>
      </w:r>
      <w:r w:rsidR="00A03260">
        <w:rPr>
          <w:rFonts w:ascii="Arial" w:eastAsia="Times New Roman" w:hAnsi="Arial" w:cs="Times New Roman"/>
          <w:sz w:val="24"/>
          <w:szCs w:val="24"/>
          <w:lang w:eastAsia="hr-HR"/>
        </w:rPr>
        <w:t xml:space="preserve"> </w:t>
      </w:r>
      <w:r w:rsidR="00CE6E13" w:rsidRPr="00D61CD6">
        <w:rPr>
          <w:rFonts w:ascii="Arial" w:eastAsia="Times New Roman" w:hAnsi="Arial" w:cs="Times New Roman"/>
          <w:sz w:val="24"/>
          <w:szCs w:val="24"/>
          <w:lang w:eastAsia="hr-HR"/>
        </w:rPr>
        <w:t>R</w:t>
      </w:r>
      <w:r w:rsidR="00A03260">
        <w:rPr>
          <w:rFonts w:ascii="Arial" w:eastAsia="Times New Roman" w:hAnsi="Arial" w:cs="Times New Roman"/>
          <w:sz w:val="24"/>
          <w:szCs w:val="24"/>
          <w:lang w:eastAsia="hr-HR"/>
        </w:rPr>
        <w:t>i</w:t>
      </w:r>
      <w:r w:rsidR="00CE6E13" w:rsidRPr="00D61CD6">
        <w:rPr>
          <w:rFonts w:ascii="Arial" w:eastAsia="Times New Roman" w:hAnsi="Arial" w:cs="Times New Roman"/>
          <w:sz w:val="24"/>
          <w:szCs w:val="24"/>
          <w:lang w:eastAsia="hr-HR"/>
        </w:rPr>
        <w:t xml:space="preserve"> d.o.o. </w:t>
      </w:r>
      <w:r w:rsidR="00A63734" w:rsidRPr="00D61CD6">
        <w:rPr>
          <w:rFonts w:ascii="Arial" w:eastAsia="Times New Roman" w:hAnsi="Arial" w:cs="Times New Roman"/>
          <w:sz w:val="24"/>
          <w:szCs w:val="24"/>
          <w:lang w:eastAsia="hr-HR"/>
        </w:rPr>
        <w:t>39.999,98</w:t>
      </w:r>
      <w:r w:rsidR="00F46873" w:rsidRPr="00D61CD6">
        <w:rPr>
          <w:rFonts w:ascii="Arial" w:eastAsia="Times New Roman" w:hAnsi="Arial" w:cs="Times New Roman"/>
          <w:sz w:val="24"/>
          <w:szCs w:val="24"/>
          <w:lang w:eastAsia="hr-HR"/>
        </w:rPr>
        <w:t xml:space="preserve"> eura, </w:t>
      </w:r>
      <w:r w:rsidR="00A63734" w:rsidRPr="00D61CD6">
        <w:rPr>
          <w:rFonts w:ascii="Arial" w:eastAsia="Times New Roman" w:hAnsi="Arial" w:cs="Times New Roman"/>
          <w:sz w:val="24"/>
          <w:szCs w:val="24"/>
          <w:lang w:eastAsia="hr-HR"/>
        </w:rPr>
        <w:t>Radiju Gorski kotar d.o.o. (99.925,55 eura), Komunalnom društvu Čavle d.o.o. (5.556,00 eura) te Komunalcu d.o.o. (6.055,00 eura).</w:t>
      </w:r>
    </w:p>
    <w:p w14:paraId="1CF1D45E" w14:textId="0BDFDE0C" w:rsidR="008C09A2" w:rsidRPr="00D61CD6" w:rsidRDefault="00087289" w:rsidP="00C4437F">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Kapitalne pomoći trgovačkim društvima izvan javnog sektora</w:t>
      </w:r>
      <w:r w:rsidRPr="00D61CD6">
        <w:rPr>
          <w:rFonts w:ascii="Arial" w:eastAsia="Times New Roman" w:hAnsi="Arial" w:cs="Times New Roman"/>
          <w:sz w:val="24"/>
          <w:szCs w:val="24"/>
          <w:lang w:eastAsia="hr-HR"/>
        </w:rPr>
        <w:t xml:space="preserve"> </w:t>
      </w:r>
      <w:r w:rsidR="00942E26" w:rsidRPr="00D61CD6">
        <w:rPr>
          <w:rFonts w:ascii="Arial" w:eastAsia="Times New Roman" w:hAnsi="Arial" w:cs="Times New Roman"/>
          <w:sz w:val="24"/>
          <w:szCs w:val="24"/>
          <w:lang w:eastAsia="hr-HR"/>
        </w:rPr>
        <w:t>isplaćivane su u sklopu sljedećih aktivnosti</w:t>
      </w:r>
      <w:r w:rsidR="008C09A2" w:rsidRPr="00D61CD6">
        <w:rPr>
          <w:rFonts w:ascii="Arial" w:eastAsia="Times New Roman" w:hAnsi="Arial" w:cs="Times New Roman"/>
          <w:sz w:val="24"/>
          <w:szCs w:val="24"/>
          <w:lang w:eastAsia="hr-HR"/>
        </w:rPr>
        <w:t xml:space="preserve"> / projekata: </w:t>
      </w:r>
      <w:r w:rsidR="008C09A2" w:rsidRPr="00D61CD6">
        <w:rPr>
          <w:rFonts w:ascii="Arial" w:eastAsia="Times New Roman" w:hAnsi="Arial" w:cs="Times New Roman"/>
          <w:i/>
          <w:sz w:val="24"/>
          <w:szCs w:val="24"/>
          <w:lang w:eastAsia="hr-HR"/>
        </w:rPr>
        <w:t>A800309 Poticanje razvoja poduzetničkog potencijala</w:t>
      </w:r>
      <w:r w:rsidR="008C09A2" w:rsidRPr="00D61CD6">
        <w:rPr>
          <w:rFonts w:ascii="Arial" w:eastAsia="Times New Roman" w:hAnsi="Arial" w:cs="Times New Roman"/>
          <w:sz w:val="24"/>
          <w:szCs w:val="24"/>
          <w:lang w:eastAsia="hr-HR"/>
        </w:rPr>
        <w:t xml:space="preserve"> (</w:t>
      </w:r>
      <w:r w:rsidR="00A63734" w:rsidRPr="00D61CD6">
        <w:rPr>
          <w:rFonts w:ascii="Arial" w:eastAsia="Times New Roman" w:hAnsi="Arial" w:cs="Times New Roman"/>
          <w:sz w:val="24"/>
          <w:szCs w:val="24"/>
          <w:lang w:eastAsia="hr-HR"/>
        </w:rPr>
        <w:t>305.289,37</w:t>
      </w:r>
      <w:r w:rsidR="008C09A2" w:rsidRPr="00D61CD6">
        <w:rPr>
          <w:rFonts w:ascii="Arial" w:eastAsia="Times New Roman" w:hAnsi="Arial" w:cs="Times New Roman"/>
          <w:sz w:val="24"/>
          <w:szCs w:val="24"/>
          <w:lang w:eastAsia="hr-HR"/>
        </w:rPr>
        <w:t xml:space="preserve"> eura), </w:t>
      </w:r>
      <w:r w:rsidR="008C09A2" w:rsidRPr="00D61CD6">
        <w:rPr>
          <w:rFonts w:ascii="Arial" w:eastAsia="Times New Roman" w:hAnsi="Arial" w:cs="Times New Roman"/>
          <w:i/>
          <w:sz w:val="24"/>
          <w:szCs w:val="24"/>
          <w:lang w:eastAsia="hr-HR"/>
        </w:rPr>
        <w:t>A800315 Poticanje razvoja poduzetničkog potencijala Gorskog kotara</w:t>
      </w:r>
      <w:r w:rsidR="003B1691" w:rsidRPr="00D61CD6">
        <w:rPr>
          <w:rFonts w:ascii="Arial" w:eastAsia="Times New Roman" w:hAnsi="Arial" w:cs="Times New Roman"/>
          <w:sz w:val="24"/>
          <w:szCs w:val="24"/>
          <w:lang w:eastAsia="hr-HR"/>
        </w:rPr>
        <w:t xml:space="preserve"> </w:t>
      </w:r>
      <w:r w:rsidR="008C09A2" w:rsidRPr="00D61CD6">
        <w:rPr>
          <w:rFonts w:ascii="Arial" w:eastAsia="Times New Roman" w:hAnsi="Arial" w:cs="Times New Roman"/>
          <w:sz w:val="24"/>
          <w:szCs w:val="24"/>
          <w:lang w:eastAsia="hr-HR"/>
        </w:rPr>
        <w:t>(</w:t>
      </w:r>
      <w:r w:rsidR="00A63734" w:rsidRPr="00D61CD6">
        <w:rPr>
          <w:rFonts w:ascii="Arial" w:eastAsia="Times New Roman" w:hAnsi="Arial" w:cs="Times New Roman"/>
          <w:sz w:val="24"/>
          <w:szCs w:val="24"/>
          <w:lang w:eastAsia="hr-HR"/>
        </w:rPr>
        <w:t>73.149,02</w:t>
      </w:r>
      <w:r w:rsidR="008C09A2" w:rsidRPr="00D61CD6">
        <w:rPr>
          <w:rFonts w:ascii="Arial" w:eastAsia="Times New Roman" w:hAnsi="Arial" w:cs="Times New Roman"/>
          <w:sz w:val="24"/>
          <w:szCs w:val="24"/>
          <w:lang w:eastAsia="hr-HR"/>
        </w:rPr>
        <w:t xml:space="preserve"> eura), </w:t>
      </w:r>
      <w:r w:rsidR="008C09A2" w:rsidRPr="00D61CD6">
        <w:rPr>
          <w:rFonts w:ascii="Arial" w:eastAsia="Times New Roman" w:hAnsi="Arial" w:cs="Times New Roman"/>
          <w:i/>
          <w:sz w:val="24"/>
          <w:szCs w:val="24"/>
          <w:lang w:eastAsia="hr-HR"/>
        </w:rPr>
        <w:t>A800402 Financiranje programskih aktivnosti razvitka poljoprivrede</w:t>
      </w:r>
      <w:r w:rsidR="008C09A2" w:rsidRPr="00D61CD6">
        <w:rPr>
          <w:rFonts w:ascii="Arial" w:eastAsia="Times New Roman" w:hAnsi="Arial" w:cs="Times New Roman"/>
          <w:sz w:val="24"/>
          <w:szCs w:val="24"/>
          <w:lang w:eastAsia="hr-HR"/>
        </w:rPr>
        <w:t xml:space="preserve"> (</w:t>
      </w:r>
      <w:r w:rsidR="00A63734" w:rsidRPr="00D61CD6">
        <w:rPr>
          <w:rFonts w:ascii="Arial" w:eastAsia="Times New Roman" w:hAnsi="Arial" w:cs="Times New Roman"/>
          <w:sz w:val="24"/>
          <w:szCs w:val="24"/>
          <w:lang w:eastAsia="hr-HR"/>
        </w:rPr>
        <w:t>32.000,00</w:t>
      </w:r>
      <w:r w:rsidR="008C09A2" w:rsidRPr="00D61CD6">
        <w:rPr>
          <w:rFonts w:ascii="Arial" w:eastAsia="Times New Roman" w:hAnsi="Arial" w:cs="Times New Roman"/>
          <w:sz w:val="24"/>
          <w:szCs w:val="24"/>
          <w:lang w:eastAsia="hr-HR"/>
        </w:rPr>
        <w:t xml:space="preserve"> eura), </w:t>
      </w:r>
      <w:r w:rsidR="008C09A2" w:rsidRPr="00D61CD6">
        <w:rPr>
          <w:rFonts w:ascii="Arial" w:eastAsia="Times New Roman" w:hAnsi="Arial" w:cs="Times New Roman"/>
          <w:i/>
          <w:sz w:val="24"/>
          <w:szCs w:val="24"/>
          <w:lang w:eastAsia="hr-HR"/>
        </w:rPr>
        <w:t>K700335 Održavanje objekata i opreme aerodroma - Zračno pristanište Mali Lošinj d.o.o.</w:t>
      </w:r>
      <w:r w:rsidR="008C09A2" w:rsidRPr="00D61CD6">
        <w:rPr>
          <w:rFonts w:ascii="Arial" w:eastAsia="Times New Roman" w:hAnsi="Arial" w:cs="Times New Roman"/>
          <w:sz w:val="24"/>
          <w:szCs w:val="24"/>
          <w:lang w:eastAsia="hr-HR"/>
        </w:rPr>
        <w:t xml:space="preserve"> (</w:t>
      </w:r>
      <w:r w:rsidR="00A63734" w:rsidRPr="00D61CD6">
        <w:rPr>
          <w:rFonts w:ascii="Arial" w:eastAsia="Times New Roman" w:hAnsi="Arial" w:cs="Times New Roman"/>
          <w:sz w:val="24"/>
          <w:szCs w:val="24"/>
          <w:lang w:eastAsia="hr-HR"/>
        </w:rPr>
        <w:t>1</w:t>
      </w:r>
      <w:r w:rsidR="008C09A2" w:rsidRPr="00D61CD6">
        <w:rPr>
          <w:rFonts w:ascii="Arial" w:eastAsia="Times New Roman" w:hAnsi="Arial" w:cs="Times New Roman"/>
          <w:sz w:val="24"/>
          <w:szCs w:val="24"/>
          <w:lang w:eastAsia="hr-HR"/>
        </w:rPr>
        <w:t xml:space="preserve">5.000,00 eura), </w:t>
      </w:r>
      <w:r w:rsidR="003E299A" w:rsidRPr="00D61CD6">
        <w:rPr>
          <w:rFonts w:ascii="Arial" w:eastAsia="Times New Roman" w:hAnsi="Arial" w:cs="Times New Roman"/>
          <w:i/>
          <w:sz w:val="24"/>
          <w:szCs w:val="24"/>
          <w:lang w:eastAsia="hr-HR"/>
        </w:rPr>
        <w:t>A800413 Financiranje programskih aktivnosti razvitka poljoprivrede Gorskog kotara</w:t>
      </w:r>
      <w:r w:rsidR="003E299A" w:rsidRPr="00D61CD6">
        <w:rPr>
          <w:rFonts w:ascii="Arial" w:eastAsia="Times New Roman" w:hAnsi="Arial" w:cs="Times New Roman"/>
          <w:sz w:val="24"/>
          <w:szCs w:val="24"/>
          <w:lang w:eastAsia="hr-HR"/>
        </w:rPr>
        <w:t xml:space="preserve"> (</w:t>
      </w:r>
      <w:r w:rsidR="00A63734" w:rsidRPr="00D61CD6">
        <w:rPr>
          <w:rFonts w:ascii="Arial" w:eastAsia="Times New Roman" w:hAnsi="Arial" w:cs="Times New Roman"/>
          <w:sz w:val="24"/>
          <w:szCs w:val="24"/>
          <w:lang w:eastAsia="hr-HR"/>
        </w:rPr>
        <w:t xml:space="preserve">5.000,00 eura), </w:t>
      </w:r>
      <w:r w:rsidR="003E299A" w:rsidRPr="00D61CD6">
        <w:rPr>
          <w:rFonts w:ascii="Arial" w:eastAsia="Times New Roman" w:hAnsi="Arial" w:cs="Times New Roman"/>
          <w:i/>
          <w:sz w:val="24"/>
          <w:szCs w:val="24"/>
          <w:lang w:eastAsia="hr-HR"/>
        </w:rPr>
        <w:t>A800731 Poticanje razvoja turističkog poduzetničkog potencijala Gorskog kotara</w:t>
      </w:r>
      <w:r w:rsidR="003E299A" w:rsidRPr="00D61CD6">
        <w:rPr>
          <w:rFonts w:ascii="Arial" w:eastAsia="Times New Roman" w:hAnsi="Arial" w:cs="Times New Roman"/>
          <w:sz w:val="24"/>
          <w:szCs w:val="24"/>
          <w:lang w:eastAsia="hr-HR"/>
        </w:rPr>
        <w:t xml:space="preserve"> (</w:t>
      </w:r>
      <w:r w:rsidR="00A63734" w:rsidRPr="00D61CD6">
        <w:rPr>
          <w:rFonts w:ascii="Arial" w:eastAsia="Times New Roman" w:hAnsi="Arial" w:cs="Times New Roman"/>
          <w:sz w:val="24"/>
          <w:szCs w:val="24"/>
          <w:lang w:eastAsia="hr-HR"/>
        </w:rPr>
        <w:t>35.987,76</w:t>
      </w:r>
      <w:r w:rsidR="003E299A" w:rsidRPr="00D61CD6">
        <w:rPr>
          <w:rFonts w:ascii="Arial" w:eastAsia="Times New Roman" w:hAnsi="Arial" w:cs="Times New Roman"/>
          <w:sz w:val="24"/>
          <w:szCs w:val="24"/>
          <w:lang w:eastAsia="hr-HR"/>
        </w:rPr>
        <w:t xml:space="preserve"> eura)</w:t>
      </w:r>
      <w:r w:rsidR="00A63734" w:rsidRPr="00D61CD6">
        <w:rPr>
          <w:rFonts w:ascii="Arial" w:eastAsia="Times New Roman" w:hAnsi="Arial" w:cs="Times New Roman"/>
          <w:sz w:val="24"/>
          <w:szCs w:val="24"/>
          <w:lang w:eastAsia="hr-HR"/>
        </w:rPr>
        <w:t xml:space="preserve"> te </w:t>
      </w:r>
      <w:r w:rsidR="00A63734" w:rsidRPr="00D61CD6">
        <w:rPr>
          <w:rFonts w:ascii="Arial" w:eastAsia="Times New Roman" w:hAnsi="Arial" w:cs="Times New Roman"/>
          <w:i/>
          <w:sz w:val="24"/>
          <w:szCs w:val="24"/>
          <w:lang w:eastAsia="hr-HR"/>
        </w:rPr>
        <w:t>A800422 Provedba programa očuvanja plodnosti i povećanja učinkovitosti navodnjavanja poljoprivrednog zemljišta</w:t>
      </w:r>
      <w:r w:rsidR="00A63734" w:rsidRPr="00D61CD6">
        <w:rPr>
          <w:rFonts w:ascii="Arial" w:eastAsia="Times New Roman" w:hAnsi="Arial" w:cs="Times New Roman"/>
          <w:sz w:val="24"/>
          <w:szCs w:val="24"/>
          <w:lang w:eastAsia="hr-HR"/>
        </w:rPr>
        <w:t xml:space="preserve"> (1.340,00 eura)</w:t>
      </w:r>
      <w:r w:rsidR="003E299A" w:rsidRPr="00D61CD6">
        <w:rPr>
          <w:rFonts w:ascii="Arial" w:eastAsia="Times New Roman" w:hAnsi="Arial" w:cs="Times New Roman"/>
          <w:sz w:val="24"/>
          <w:szCs w:val="24"/>
          <w:lang w:eastAsia="hr-HR"/>
        </w:rPr>
        <w:t>.</w:t>
      </w:r>
    </w:p>
    <w:p w14:paraId="5BB7A08C" w14:textId="0495BFEE" w:rsidR="00907C88" w:rsidRPr="00D61CD6" w:rsidRDefault="00942E26" w:rsidP="00907C88">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lastRenderedPageBreak/>
        <w:t xml:space="preserve"> </w:t>
      </w:r>
      <w:r w:rsidR="003E299A" w:rsidRPr="00D61CD6">
        <w:rPr>
          <w:rFonts w:ascii="Arial" w:eastAsia="Times New Roman" w:hAnsi="Arial" w:cs="Times New Roman"/>
          <w:b/>
          <w:sz w:val="24"/>
          <w:szCs w:val="24"/>
          <w:lang w:eastAsia="hr-HR"/>
        </w:rPr>
        <w:t>K</w:t>
      </w:r>
      <w:r w:rsidRPr="00D61CD6">
        <w:rPr>
          <w:rFonts w:ascii="Arial" w:eastAsia="Times New Roman" w:hAnsi="Arial" w:cs="Times New Roman"/>
          <w:b/>
          <w:sz w:val="24"/>
          <w:szCs w:val="24"/>
          <w:lang w:eastAsia="hr-HR"/>
        </w:rPr>
        <w:t xml:space="preserve">apitalne pomoći </w:t>
      </w:r>
      <w:r w:rsidR="00087289" w:rsidRPr="00D61CD6">
        <w:rPr>
          <w:rFonts w:ascii="Arial" w:eastAsia="Times New Roman" w:hAnsi="Arial" w:cs="Times New Roman"/>
          <w:b/>
          <w:sz w:val="24"/>
          <w:szCs w:val="24"/>
          <w:lang w:eastAsia="hr-HR"/>
        </w:rPr>
        <w:t>poljoprivrednicima i obrtnicima</w:t>
      </w:r>
      <w:r w:rsidR="00087289" w:rsidRPr="00D61CD6">
        <w:rPr>
          <w:rFonts w:ascii="Arial" w:eastAsia="Times New Roman" w:hAnsi="Arial" w:cs="Times New Roman"/>
          <w:sz w:val="24"/>
          <w:szCs w:val="24"/>
          <w:lang w:eastAsia="hr-HR"/>
        </w:rPr>
        <w:t xml:space="preserve"> isplaćivane su u sklopu </w:t>
      </w:r>
      <w:r w:rsidR="00BA096E" w:rsidRPr="00D61CD6">
        <w:rPr>
          <w:rFonts w:ascii="Arial" w:eastAsia="Times New Roman" w:hAnsi="Arial" w:cs="Times New Roman"/>
          <w:sz w:val="24"/>
          <w:szCs w:val="24"/>
          <w:lang w:eastAsia="hr-HR"/>
        </w:rPr>
        <w:t>aktivnosti /</w:t>
      </w:r>
      <w:r w:rsidR="00087289" w:rsidRPr="00D61CD6">
        <w:rPr>
          <w:rFonts w:ascii="Arial" w:eastAsia="Times New Roman" w:hAnsi="Arial" w:cs="Times New Roman"/>
          <w:sz w:val="24"/>
          <w:szCs w:val="24"/>
          <w:lang w:eastAsia="hr-HR"/>
        </w:rPr>
        <w:t>projek</w:t>
      </w:r>
      <w:r w:rsidR="00BA096E" w:rsidRPr="00D61CD6">
        <w:rPr>
          <w:rFonts w:ascii="Arial" w:eastAsia="Times New Roman" w:hAnsi="Arial" w:cs="Times New Roman"/>
          <w:sz w:val="24"/>
          <w:szCs w:val="24"/>
          <w:lang w:eastAsia="hr-HR"/>
        </w:rPr>
        <w:t>a</w:t>
      </w:r>
      <w:r w:rsidR="00087289" w:rsidRPr="00D61CD6">
        <w:rPr>
          <w:rFonts w:ascii="Arial" w:eastAsia="Times New Roman" w:hAnsi="Arial" w:cs="Times New Roman"/>
          <w:sz w:val="24"/>
          <w:szCs w:val="24"/>
          <w:lang w:eastAsia="hr-HR"/>
        </w:rPr>
        <w:t>ta</w:t>
      </w:r>
      <w:r w:rsidR="00BA096E" w:rsidRPr="00D61CD6">
        <w:rPr>
          <w:rFonts w:ascii="Arial" w:eastAsia="Times New Roman" w:hAnsi="Arial" w:cs="Times New Roman"/>
          <w:sz w:val="24"/>
          <w:szCs w:val="24"/>
          <w:lang w:eastAsia="hr-HR"/>
        </w:rPr>
        <w:t>:</w:t>
      </w:r>
      <w:r w:rsidR="00907C88" w:rsidRPr="00D61CD6">
        <w:rPr>
          <w:rFonts w:ascii="Arial" w:eastAsia="Times New Roman" w:hAnsi="Arial" w:cs="Times New Roman"/>
          <w:i/>
          <w:sz w:val="24"/>
          <w:szCs w:val="24"/>
          <w:lang w:eastAsia="hr-HR"/>
        </w:rPr>
        <w:t xml:space="preserve"> A800309 Poticanje razvoja poduzetničkog potencijala </w:t>
      </w:r>
      <w:r w:rsidR="00907C88" w:rsidRPr="00D61CD6">
        <w:rPr>
          <w:rFonts w:ascii="Arial" w:eastAsia="Times New Roman" w:hAnsi="Arial" w:cs="Times New Roman"/>
          <w:sz w:val="24"/>
          <w:szCs w:val="24"/>
          <w:lang w:eastAsia="hr-HR"/>
        </w:rPr>
        <w:t>(</w:t>
      </w:r>
      <w:r w:rsidR="00E63850" w:rsidRPr="00D61CD6">
        <w:rPr>
          <w:rFonts w:ascii="Arial" w:eastAsia="Times New Roman" w:hAnsi="Arial" w:cs="Times New Roman"/>
          <w:sz w:val="24"/>
          <w:szCs w:val="24"/>
          <w:lang w:eastAsia="hr-HR"/>
        </w:rPr>
        <w:t>175.792,26</w:t>
      </w:r>
      <w:r w:rsidR="00907C88" w:rsidRPr="00D61CD6">
        <w:rPr>
          <w:rFonts w:ascii="Arial" w:eastAsia="Times New Roman" w:hAnsi="Arial" w:cs="Times New Roman"/>
          <w:sz w:val="24"/>
          <w:szCs w:val="24"/>
          <w:lang w:eastAsia="hr-HR"/>
        </w:rPr>
        <w:t xml:space="preserve"> eur</w:t>
      </w:r>
      <w:r w:rsidR="00E63850" w:rsidRPr="00D61CD6">
        <w:rPr>
          <w:rFonts w:ascii="Arial" w:eastAsia="Times New Roman" w:hAnsi="Arial" w:cs="Times New Roman"/>
          <w:sz w:val="24"/>
          <w:szCs w:val="24"/>
          <w:lang w:eastAsia="hr-HR"/>
        </w:rPr>
        <w:t>a</w:t>
      </w:r>
      <w:r w:rsidR="00907C88" w:rsidRPr="00D61CD6">
        <w:rPr>
          <w:rFonts w:ascii="Arial" w:eastAsia="Times New Roman" w:hAnsi="Arial" w:cs="Times New Roman"/>
          <w:sz w:val="24"/>
          <w:szCs w:val="24"/>
          <w:lang w:eastAsia="hr-HR"/>
        </w:rPr>
        <w:t xml:space="preserve">), </w:t>
      </w:r>
      <w:r w:rsidR="00907C88" w:rsidRPr="00D61CD6">
        <w:rPr>
          <w:rFonts w:ascii="Arial" w:eastAsia="Times New Roman" w:hAnsi="Arial" w:cs="Times New Roman"/>
          <w:i/>
          <w:sz w:val="24"/>
          <w:szCs w:val="24"/>
          <w:lang w:eastAsia="hr-HR"/>
        </w:rPr>
        <w:t xml:space="preserve">A800315 Poticanje razvoja poduzetničkog potencijala Gorskog </w:t>
      </w:r>
      <w:r w:rsidR="00A03260">
        <w:rPr>
          <w:rFonts w:ascii="Arial" w:eastAsia="Times New Roman" w:hAnsi="Arial" w:cs="Times New Roman"/>
          <w:i/>
          <w:sz w:val="24"/>
          <w:szCs w:val="24"/>
          <w:lang w:eastAsia="hr-HR"/>
        </w:rPr>
        <w:t>k</w:t>
      </w:r>
      <w:r w:rsidR="00907C88" w:rsidRPr="00D61CD6">
        <w:rPr>
          <w:rFonts w:ascii="Arial" w:eastAsia="Times New Roman" w:hAnsi="Arial" w:cs="Times New Roman"/>
          <w:i/>
          <w:sz w:val="24"/>
          <w:szCs w:val="24"/>
          <w:lang w:eastAsia="hr-HR"/>
        </w:rPr>
        <w:t xml:space="preserve">otara </w:t>
      </w:r>
      <w:r w:rsidR="00907C88" w:rsidRPr="00D61CD6">
        <w:rPr>
          <w:rFonts w:ascii="Arial" w:eastAsia="Times New Roman" w:hAnsi="Arial" w:cs="Times New Roman"/>
          <w:sz w:val="24"/>
          <w:szCs w:val="24"/>
          <w:lang w:eastAsia="hr-HR"/>
        </w:rPr>
        <w:t>(</w:t>
      </w:r>
      <w:r w:rsidR="00E63850" w:rsidRPr="00D61CD6">
        <w:rPr>
          <w:rFonts w:ascii="Arial" w:eastAsia="Times New Roman" w:hAnsi="Arial" w:cs="Times New Roman"/>
          <w:sz w:val="24"/>
          <w:szCs w:val="24"/>
          <w:lang w:eastAsia="hr-HR"/>
        </w:rPr>
        <w:t>172.043,47</w:t>
      </w:r>
      <w:r w:rsidR="00907C88" w:rsidRPr="00D61CD6">
        <w:rPr>
          <w:rFonts w:ascii="Arial" w:eastAsia="Times New Roman" w:hAnsi="Arial" w:cs="Times New Roman"/>
          <w:sz w:val="24"/>
          <w:szCs w:val="24"/>
          <w:lang w:eastAsia="hr-HR"/>
        </w:rPr>
        <w:t xml:space="preserve"> eura),</w:t>
      </w:r>
      <w:r w:rsidR="00907C88" w:rsidRPr="00D61CD6">
        <w:rPr>
          <w:rFonts w:ascii="Arial" w:eastAsia="Times New Roman" w:hAnsi="Arial" w:cs="Times New Roman"/>
          <w:i/>
          <w:sz w:val="24"/>
          <w:szCs w:val="24"/>
          <w:lang w:eastAsia="hr-HR"/>
        </w:rPr>
        <w:t xml:space="preserve"> A800402 Financiranje programskih aktivnosti razvoja poljoprivrede </w:t>
      </w:r>
      <w:r w:rsidR="00907C88" w:rsidRPr="00D61CD6">
        <w:rPr>
          <w:rFonts w:ascii="Arial" w:eastAsia="Times New Roman" w:hAnsi="Arial" w:cs="Times New Roman"/>
          <w:sz w:val="24"/>
          <w:szCs w:val="24"/>
          <w:lang w:eastAsia="hr-HR"/>
        </w:rPr>
        <w:t>(</w:t>
      </w:r>
      <w:r w:rsidR="00E63850" w:rsidRPr="00D61CD6">
        <w:rPr>
          <w:rFonts w:ascii="Arial" w:eastAsia="Times New Roman" w:hAnsi="Arial" w:cs="Times New Roman"/>
          <w:sz w:val="24"/>
          <w:szCs w:val="24"/>
          <w:lang w:eastAsia="hr-HR"/>
        </w:rPr>
        <w:t>168.200,00</w:t>
      </w:r>
      <w:r w:rsidR="00907C88" w:rsidRPr="00D61CD6">
        <w:rPr>
          <w:rFonts w:ascii="Arial" w:eastAsia="Times New Roman" w:hAnsi="Arial" w:cs="Times New Roman"/>
          <w:sz w:val="24"/>
          <w:szCs w:val="24"/>
          <w:lang w:eastAsia="hr-HR"/>
        </w:rPr>
        <w:t xml:space="preserve"> eura), </w:t>
      </w:r>
      <w:r w:rsidR="00907C88" w:rsidRPr="00D61CD6">
        <w:rPr>
          <w:rFonts w:ascii="Arial" w:eastAsia="Times New Roman" w:hAnsi="Arial" w:cs="Times New Roman"/>
          <w:i/>
          <w:sz w:val="24"/>
          <w:szCs w:val="24"/>
          <w:lang w:eastAsia="hr-HR"/>
        </w:rPr>
        <w:t xml:space="preserve">A800413 Financiranje programskih aktivnosti razvitka poljoprivrede Gorskog </w:t>
      </w:r>
      <w:r w:rsidR="00A03260">
        <w:rPr>
          <w:rFonts w:ascii="Arial" w:eastAsia="Times New Roman" w:hAnsi="Arial" w:cs="Times New Roman"/>
          <w:i/>
          <w:sz w:val="24"/>
          <w:szCs w:val="24"/>
          <w:lang w:eastAsia="hr-HR"/>
        </w:rPr>
        <w:t>k</w:t>
      </w:r>
      <w:r w:rsidR="00907C88" w:rsidRPr="00D61CD6">
        <w:rPr>
          <w:rFonts w:ascii="Arial" w:eastAsia="Times New Roman" w:hAnsi="Arial" w:cs="Times New Roman"/>
          <w:i/>
          <w:sz w:val="24"/>
          <w:szCs w:val="24"/>
          <w:lang w:eastAsia="hr-HR"/>
        </w:rPr>
        <w:t xml:space="preserve">otara </w:t>
      </w:r>
      <w:r w:rsidR="00907C88" w:rsidRPr="00D61CD6">
        <w:rPr>
          <w:rFonts w:ascii="Arial" w:eastAsia="Times New Roman" w:hAnsi="Arial" w:cs="Times New Roman"/>
          <w:sz w:val="24"/>
          <w:szCs w:val="24"/>
          <w:lang w:eastAsia="hr-HR"/>
        </w:rPr>
        <w:t>(</w:t>
      </w:r>
      <w:r w:rsidR="00E63850" w:rsidRPr="00D61CD6">
        <w:rPr>
          <w:rFonts w:ascii="Arial" w:eastAsia="Times New Roman" w:hAnsi="Arial" w:cs="Times New Roman"/>
          <w:sz w:val="24"/>
          <w:szCs w:val="24"/>
          <w:lang w:eastAsia="hr-HR"/>
        </w:rPr>
        <w:t>175.620,00</w:t>
      </w:r>
      <w:r w:rsidR="00907C88" w:rsidRPr="00D61CD6">
        <w:rPr>
          <w:rFonts w:ascii="Arial" w:eastAsia="Times New Roman" w:hAnsi="Arial" w:cs="Times New Roman"/>
          <w:sz w:val="24"/>
          <w:szCs w:val="24"/>
          <w:lang w:eastAsia="hr-HR"/>
        </w:rPr>
        <w:t xml:space="preserve"> eura)</w:t>
      </w:r>
      <w:r w:rsidR="00E63850" w:rsidRPr="00D61CD6">
        <w:rPr>
          <w:rFonts w:ascii="Arial" w:eastAsia="Times New Roman" w:hAnsi="Arial" w:cs="Times New Roman"/>
          <w:sz w:val="24"/>
          <w:szCs w:val="24"/>
          <w:lang w:eastAsia="hr-HR"/>
        </w:rPr>
        <w:t xml:space="preserve">, </w:t>
      </w:r>
      <w:r w:rsidR="00907C88" w:rsidRPr="00D61CD6">
        <w:rPr>
          <w:rFonts w:ascii="Arial" w:eastAsia="Times New Roman" w:hAnsi="Arial" w:cs="Times New Roman"/>
          <w:i/>
          <w:sz w:val="24"/>
          <w:szCs w:val="24"/>
          <w:lang w:eastAsia="hr-HR"/>
        </w:rPr>
        <w:t>A800731 Poticanje razvoja turističkog poduzetničkog potencijala Gorskog kotara</w:t>
      </w:r>
      <w:r w:rsidR="00907C88" w:rsidRPr="00D61CD6">
        <w:rPr>
          <w:rFonts w:ascii="Arial" w:eastAsia="Times New Roman" w:hAnsi="Arial" w:cs="Times New Roman"/>
          <w:sz w:val="24"/>
          <w:szCs w:val="24"/>
          <w:lang w:eastAsia="hr-HR"/>
        </w:rPr>
        <w:t xml:space="preserve"> (</w:t>
      </w:r>
      <w:r w:rsidR="00E63850" w:rsidRPr="00D61CD6">
        <w:rPr>
          <w:rFonts w:ascii="Arial" w:eastAsia="Times New Roman" w:hAnsi="Arial" w:cs="Times New Roman"/>
          <w:sz w:val="24"/>
          <w:szCs w:val="24"/>
          <w:lang w:eastAsia="hr-HR"/>
        </w:rPr>
        <w:t>41.286,65</w:t>
      </w:r>
      <w:r w:rsidR="00907C88" w:rsidRPr="00D61CD6">
        <w:rPr>
          <w:rFonts w:ascii="Arial" w:eastAsia="Times New Roman" w:hAnsi="Arial" w:cs="Times New Roman"/>
          <w:sz w:val="24"/>
          <w:szCs w:val="24"/>
          <w:lang w:eastAsia="hr-HR"/>
        </w:rPr>
        <w:t xml:space="preserve"> eura)</w:t>
      </w:r>
      <w:r w:rsidR="00E63850" w:rsidRPr="00D61CD6">
        <w:rPr>
          <w:rFonts w:ascii="Arial" w:eastAsia="Times New Roman" w:hAnsi="Arial" w:cs="Times New Roman"/>
          <w:sz w:val="24"/>
          <w:szCs w:val="24"/>
          <w:lang w:eastAsia="hr-HR"/>
        </w:rPr>
        <w:t xml:space="preserve"> te </w:t>
      </w:r>
      <w:r w:rsidR="00E63850" w:rsidRPr="00D61CD6">
        <w:rPr>
          <w:rFonts w:ascii="Arial" w:eastAsia="Times New Roman" w:hAnsi="Arial" w:cs="Times New Roman"/>
          <w:i/>
          <w:sz w:val="24"/>
          <w:szCs w:val="24"/>
          <w:lang w:eastAsia="hr-HR"/>
        </w:rPr>
        <w:t>A800422 Provedba programa očuvanja plodnosti i povećanja učinkovitosti navodnjavanja poljoprivrednog zemljišta</w:t>
      </w:r>
      <w:r w:rsidR="00E63850" w:rsidRPr="00D61CD6">
        <w:rPr>
          <w:rFonts w:ascii="Arial" w:eastAsia="Times New Roman" w:hAnsi="Arial" w:cs="Times New Roman"/>
          <w:sz w:val="24"/>
          <w:szCs w:val="24"/>
          <w:lang w:eastAsia="hr-HR"/>
        </w:rPr>
        <w:t xml:space="preserve"> (68.660,00 eura).</w:t>
      </w:r>
    </w:p>
    <w:p w14:paraId="708273A8" w14:textId="474C4611" w:rsidR="000140D2" w:rsidRPr="00D61CD6" w:rsidRDefault="00087289" w:rsidP="00087289">
      <w:pPr>
        <w:spacing w:after="12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Rashodi za kazne, penale i naknade šteta</w:t>
      </w:r>
      <w:r w:rsidRPr="00D61CD6">
        <w:rPr>
          <w:rFonts w:ascii="Arial" w:eastAsia="Times New Roman" w:hAnsi="Arial" w:cs="Times New Roman"/>
          <w:sz w:val="24"/>
          <w:szCs w:val="24"/>
          <w:lang w:eastAsia="hr-HR"/>
        </w:rPr>
        <w:t xml:space="preserve"> izvršeni su u </w:t>
      </w:r>
      <w:r w:rsidR="00AD5887" w:rsidRPr="00D61CD6">
        <w:rPr>
          <w:rFonts w:ascii="Arial" w:eastAsia="Times New Roman" w:hAnsi="Arial" w:cs="Times New Roman"/>
          <w:sz w:val="24"/>
          <w:szCs w:val="24"/>
          <w:lang w:eastAsia="hr-HR"/>
        </w:rPr>
        <w:t xml:space="preserve">ukupnom </w:t>
      </w:r>
      <w:r w:rsidRPr="00D61CD6">
        <w:rPr>
          <w:rFonts w:ascii="Arial" w:eastAsia="Times New Roman" w:hAnsi="Arial" w:cs="Times New Roman"/>
          <w:sz w:val="24"/>
          <w:szCs w:val="24"/>
          <w:lang w:eastAsia="hr-HR"/>
        </w:rPr>
        <w:t xml:space="preserve">iznosu od </w:t>
      </w:r>
      <w:r w:rsidR="00156A4A" w:rsidRPr="00D61CD6">
        <w:rPr>
          <w:rFonts w:ascii="Arial" w:eastAsia="Times New Roman" w:hAnsi="Arial" w:cs="Times New Roman"/>
          <w:sz w:val="24"/>
          <w:szCs w:val="24"/>
          <w:lang w:eastAsia="hr-HR"/>
        </w:rPr>
        <w:t>162.480,60</w:t>
      </w:r>
      <w:r w:rsidR="00907C88"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w:t>
      </w:r>
      <w:r w:rsidR="000140D2" w:rsidRPr="00D61CD6">
        <w:rPr>
          <w:rFonts w:ascii="Arial" w:eastAsia="Times New Roman" w:hAnsi="Arial" w:cs="Times New Roman"/>
          <w:sz w:val="24"/>
          <w:szCs w:val="24"/>
          <w:lang w:eastAsia="hr-HR"/>
        </w:rPr>
        <w:t>pri čemu se</w:t>
      </w:r>
      <w:r w:rsidR="00907C88" w:rsidRPr="00D61CD6">
        <w:rPr>
          <w:rFonts w:ascii="Arial" w:eastAsia="Times New Roman" w:hAnsi="Arial" w:cs="Times New Roman"/>
          <w:sz w:val="24"/>
          <w:szCs w:val="24"/>
          <w:lang w:eastAsia="hr-HR"/>
        </w:rPr>
        <w:t xml:space="preserve"> </w:t>
      </w:r>
      <w:r w:rsidR="00156A4A" w:rsidRPr="00D61CD6">
        <w:rPr>
          <w:rFonts w:ascii="Arial" w:eastAsia="Times New Roman" w:hAnsi="Arial" w:cs="Times New Roman"/>
          <w:sz w:val="24"/>
          <w:szCs w:val="24"/>
          <w:lang w:eastAsia="hr-HR"/>
        </w:rPr>
        <w:t>cjelokupan iznos</w:t>
      </w:r>
      <w:r w:rsidR="00907C88" w:rsidRPr="00D61CD6">
        <w:rPr>
          <w:rFonts w:ascii="Arial" w:eastAsia="Times New Roman" w:hAnsi="Arial" w:cs="Times New Roman"/>
          <w:sz w:val="24"/>
          <w:szCs w:val="24"/>
          <w:lang w:eastAsia="hr-HR"/>
        </w:rPr>
        <w:t xml:space="preserve"> odnosi na </w:t>
      </w:r>
      <w:r w:rsidR="000140D2" w:rsidRPr="00D61CD6">
        <w:rPr>
          <w:rFonts w:ascii="Arial" w:eastAsia="Times New Roman" w:hAnsi="Arial" w:cs="Times New Roman"/>
          <w:sz w:val="24"/>
          <w:szCs w:val="24"/>
          <w:lang w:eastAsia="hr-HR"/>
        </w:rPr>
        <w:t>rashode korisnika financirane iz vlastitih i namjenskih prihoda</w:t>
      </w:r>
      <w:r w:rsidR="00156A4A" w:rsidRPr="00D61CD6">
        <w:rPr>
          <w:rFonts w:ascii="Arial" w:eastAsia="Times New Roman" w:hAnsi="Arial" w:cs="Times New Roman"/>
          <w:sz w:val="24"/>
          <w:szCs w:val="24"/>
          <w:lang w:eastAsia="hr-HR"/>
        </w:rPr>
        <w:t xml:space="preserve"> i to: 154.633,37 eura na rashode zdravstvenih ustanova i 7.847,23 eura na rashode ustanova školstva.</w:t>
      </w:r>
    </w:p>
    <w:p w14:paraId="7CC66869" w14:textId="3E785F12" w:rsidR="00253109" w:rsidRPr="00D61CD6" w:rsidRDefault="00253109" w:rsidP="00087289">
      <w:pPr>
        <w:spacing w:after="120" w:line="240" w:lineRule="auto"/>
        <w:ind w:firstLine="357"/>
        <w:jc w:val="both"/>
        <w:rPr>
          <w:rFonts w:ascii="Arial" w:eastAsia="Times New Roman" w:hAnsi="Arial" w:cs="Times New Roman"/>
          <w:sz w:val="24"/>
          <w:szCs w:val="24"/>
          <w:lang w:eastAsia="hr-HR"/>
        </w:rPr>
      </w:pPr>
    </w:p>
    <w:p w14:paraId="370AC11C" w14:textId="77777777" w:rsidR="00087289" w:rsidRPr="00D61CD6" w:rsidRDefault="00087289" w:rsidP="00087289">
      <w:pPr>
        <w:spacing w:after="120" w:line="240" w:lineRule="auto"/>
        <w:jc w:val="both"/>
        <w:rPr>
          <w:rFonts w:ascii="Arial" w:eastAsia="Times New Roman" w:hAnsi="Arial" w:cs="Times New Roman"/>
          <w:b/>
          <w:sz w:val="24"/>
          <w:szCs w:val="24"/>
          <w:u w:val="single"/>
          <w:lang w:eastAsia="hr-HR"/>
        </w:rPr>
      </w:pPr>
      <w:r w:rsidRPr="00D61CD6">
        <w:rPr>
          <w:rFonts w:ascii="Arial" w:eastAsia="Times New Roman" w:hAnsi="Arial" w:cs="Times New Roman"/>
          <w:b/>
          <w:sz w:val="24"/>
          <w:szCs w:val="24"/>
          <w:u w:val="single"/>
          <w:lang w:eastAsia="hr-HR"/>
        </w:rPr>
        <w:t>Rashodi za nabavu nefinancijske imovine</w:t>
      </w:r>
    </w:p>
    <w:p w14:paraId="3128FBF5" w14:textId="105BC63F" w:rsidR="005259ED" w:rsidRPr="00D61CD6" w:rsidRDefault="00087289" w:rsidP="00BB2337">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Rashodi za nabavu nefinancijske imovine</w:t>
      </w:r>
      <w:r w:rsidR="0089118C" w:rsidRPr="00D61CD6">
        <w:rPr>
          <w:rFonts w:ascii="Arial" w:eastAsia="Times New Roman" w:hAnsi="Arial" w:cs="Times New Roman"/>
          <w:sz w:val="24"/>
          <w:szCs w:val="24"/>
          <w:lang w:eastAsia="hr-HR"/>
        </w:rPr>
        <w:t xml:space="preserve"> u 20</w:t>
      </w:r>
      <w:r w:rsidR="00BD2059" w:rsidRPr="00D61CD6">
        <w:rPr>
          <w:rFonts w:ascii="Arial" w:eastAsia="Times New Roman" w:hAnsi="Arial" w:cs="Times New Roman"/>
          <w:sz w:val="24"/>
          <w:szCs w:val="24"/>
          <w:lang w:eastAsia="hr-HR"/>
        </w:rPr>
        <w:t>2</w:t>
      </w:r>
      <w:r w:rsidR="005259ED"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godini ostvareni su u iznosu od </w:t>
      </w:r>
      <w:r w:rsidR="005259ED" w:rsidRPr="00D61CD6">
        <w:rPr>
          <w:rFonts w:ascii="Arial" w:eastAsia="Times New Roman" w:hAnsi="Arial" w:cs="Times New Roman"/>
          <w:sz w:val="24"/>
          <w:szCs w:val="24"/>
          <w:lang w:eastAsia="hr-HR"/>
        </w:rPr>
        <w:t>11.677.002,44</w:t>
      </w:r>
      <w:r w:rsidR="005265CF"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što predstavlja </w:t>
      </w:r>
      <w:r w:rsidR="005259ED" w:rsidRPr="00D61CD6">
        <w:rPr>
          <w:rFonts w:ascii="Arial" w:eastAsia="Times New Roman" w:hAnsi="Arial" w:cs="Times New Roman"/>
          <w:sz w:val="24"/>
          <w:szCs w:val="24"/>
          <w:lang w:eastAsia="hr-HR"/>
        </w:rPr>
        <w:t>44,15</w:t>
      </w:r>
      <w:r w:rsidRPr="00D61CD6">
        <w:rPr>
          <w:rFonts w:ascii="Arial" w:eastAsia="Times New Roman" w:hAnsi="Arial" w:cs="Times New Roman"/>
          <w:sz w:val="24"/>
          <w:szCs w:val="24"/>
          <w:lang w:eastAsia="hr-HR"/>
        </w:rPr>
        <w:t>% plana</w:t>
      </w:r>
      <w:r w:rsidR="005259ED" w:rsidRPr="00D61CD6">
        <w:rPr>
          <w:rFonts w:ascii="Arial" w:eastAsia="Times New Roman" w:hAnsi="Arial" w:cs="Times New Roman"/>
          <w:sz w:val="24"/>
          <w:szCs w:val="24"/>
          <w:lang w:eastAsia="hr-HR"/>
        </w:rPr>
        <w:t xml:space="preserve"> te</w:t>
      </w:r>
      <w:r w:rsidR="00BD2059" w:rsidRPr="00D61CD6">
        <w:rPr>
          <w:rFonts w:ascii="Arial" w:eastAsia="Times New Roman" w:hAnsi="Arial" w:cs="Times New Roman"/>
          <w:sz w:val="24"/>
          <w:szCs w:val="24"/>
          <w:lang w:eastAsia="hr-HR"/>
        </w:rPr>
        <w:t xml:space="preserve"> </w:t>
      </w:r>
      <w:r w:rsidR="005259ED" w:rsidRPr="00D61CD6">
        <w:rPr>
          <w:rFonts w:ascii="Arial" w:eastAsia="Times New Roman" w:hAnsi="Arial" w:cs="Times New Roman"/>
          <w:sz w:val="24"/>
          <w:szCs w:val="24"/>
          <w:lang w:eastAsia="hr-HR"/>
        </w:rPr>
        <w:t>33,41</w:t>
      </w:r>
      <w:r w:rsidR="00BD2059" w:rsidRPr="00D61CD6">
        <w:rPr>
          <w:rFonts w:ascii="Arial" w:eastAsia="Times New Roman" w:hAnsi="Arial" w:cs="Times New Roman"/>
          <w:sz w:val="24"/>
          <w:szCs w:val="24"/>
          <w:lang w:eastAsia="hr-HR"/>
        </w:rPr>
        <w:t>%</w:t>
      </w:r>
      <w:r w:rsidR="005265CF" w:rsidRPr="00D61CD6">
        <w:rPr>
          <w:rFonts w:ascii="Arial" w:eastAsia="Times New Roman" w:hAnsi="Arial" w:cs="Times New Roman"/>
          <w:sz w:val="24"/>
          <w:szCs w:val="24"/>
          <w:lang w:eastAsia="hr-HR"/>
        </w:rPr>
        <w:t xml:space="preserve">, odnosno </w:t>
      </w:r>
      <w:r w:rsidR="005259ED" w:rsidRPr="00D61CD6">
        <w:rPr>
          <w:rFonts w:ascii="Arial" w:eastAsia="Times New Roman" w:hAnsi="Arial" w:cs="Times New Roman"/>
          <w:sz w:val="24"/>
          <w:szCs w:val="24"/>
          <w:lang w:eastAsia="hr-HR"/>
        </w:rPr>
        <w:t>5.857.577,67</w:t>
      </w:r>
      <w:r w:rsidR="00BD2059" w:rsidRPr="00D61CD6">
        <w:rPr>
          <w:rFonts w:ascii="Arial" w:eastAsia="Times New Roman" w:hAnsi="Arial" w:cs="Times New Roman"/>
          <w:sz w:val="24"/>
          <w:szCs w:val="24"/>
          <w:lang w:eastAsia="hr-HR"/>
        </w:rPr>
        <w:t xml:space="preserve"> </w:t>
      </w:r>
      <w:r w:rsidR="005265CF" w:rsidRPr="00D61CD6">
        <w:rPr>
          <w:rFonts w:ascii="Arial" w:eastAsia="Times New Roman" w:hAnsi="Arial" w:cs="Times New Roman"/>
          <w:sz w:val="24"/>
          <w:szCs w:val="24"/>
          <w:lang w:eastAsia="hr-HR"/>
        </w:rPr>
        <w:t xml:space="preserve">eura </w:t>
      </w:r>
      <w:r w:rsidR="005259ED" w:rsidRPr="00D61CD6">
        <w:rPr>
          <w:rFonts w:ascii="Arial" w:eastAsia="Times New Roman" w:hAnsi="Arial" w:cs="Times New Roman"/>
          <w:sz w:val="24"/>
          <w:szCs w:val="24"/>
          <w:lang w:eastAsia="hr-HR"/>
        </w:rPr>
        <w:t>manje</w:t>
      </w:r>
      <w:r w:rsidR="005265CF" w:rsidRPr="00D61CD6">
        <w:rPr>
          <w:rFonts w:ascii="Arial" w:eastAsia="Times New Roman" w:hAnsi="Arial" w:cs="Times New Roman"/>
          <w:sz w:val="24"/>
          <w:szCs w:val="24"/>
          <w:lang w:eastAsia="hr-HR"/>
        </w:rPr>
        <w:t xml:space="preserve"> nego</w:t>
      </w:r>
      <w:r w:rsidR="00BD2059" w:rsidRPr="00D61CD6">
        <w:rPr>
          <w:rFonts w:ascii="Arial" w:eastAsia="Times New Roman" w:hAnsi="Arial" w:cs="Times New Roman"/>
          <w:sz w:val="24"/>
          <w:szCs w:val="24"/>
          <w:lang w:eastAsia="hr-HR"/>
        </w:rPr>
        <w:t xml:space="preserve"> u 20</w:t>
      </w:r>
      <w:r w:rsidR="009D1E4F" w:rsidRPr="00D61CD6">
        <w:rPr>
          <w:rFonts w:ascii="Arial" w:eastAsia="Times New Roman" w:hAnsi="Arial" w:cs="Times New Roman"/>
          <w:sz w:val="24"/>
          <w:szCs w:val="24"/>
          <w:lang w:eastAsia="hr-HR"/>
        </w:rPr>
        <w:t>2</w:t>
      </w:r>
      <w:r w:rsidR="005259ED" w:rsidRPr="00D61CD6">
        <w:rPr>
          <w:rFonts w:ascii="Arial" w:eastAsia="Times New Roman" w:hAnsi="Arial" w:cs="Times New Roman"/>
          <w:sz w:val="24"/>
          <w:szCs w:val="24"/>
          <w:lang w:eastAsia="hr-HR"/>
        </w:rPr>
        <w:t>3</w:t>
      </w:r>
      <w:r w:rsidR="00BD2059" w:rsidRPr="00D61CD6">
        <w:rPr>
          <w:rFonts w:ascii="Arial" w:eastAsia="Times New Roman" w:hAnsi="Arial" w:cs="Times New Roman"/>
          <w:sz w:val="24"/>
          <w:szCs w:val="24"/>
          <w:lang w:eastAsia="hr-HR"/>
        </w:rPr>
        <w:t>. godini</w:t>
      </w:r>
      <w:r w:rsidRPr="00D61CD6">
        <w:rPr>
          <w:rFonts w:ascii="Arial" w:eastAsia="Times New Roman" w:hAnsi="Arial" w:cs="Times New Roman"/>
          <w:sz w:val="24"/>
          <w:szCs w:val="24"/>
          <w:lang w:eastAsia="hr-HR"/>
        </w:rPr>
        <w:t>. Od navedenog iznosa</w:t>
      </w:r>
      <w:r w:rsidR="001D614E" w:rsidRPr="00D61CD6">
        <w:rPr>
          <w:rFonts w:ascii="Arial" w:eastAsia="Times New Roman" w:hAnsi="Arial" w:cs="Times New Roman"/>
          <w:sz w:val="24"/>
          <w:szCs w:val="24"/>
          <w:lang w:eastAsia="hr-HR"/>
        </w:rPr>
        <w:t xml:space="preserve"> ostvarenja</w:t>
      </w:r>
      <w:r w:rsidRPr="00D61CD6">
        <w:rPr>
          <w:rFonts w:ascii="Arial" w:eastAsia="Times New Roman" w:hAnsi="Arial" w:cs="Times New Roman"/>
          <w:sz w:val="24"/>
          <w:szCs w:val="24"/>
          <w:lang w:eastAsia="hr-HR"/>
        </w:rPr>
        <w:t xml:space="preserve">, </w:t>
      </w:r>
      <w:r w:rsidR="005259ED" w:rsidRPr="00D61CD6">
        <w:rPr>
          <w:rFonts w:ascii="Arial" w:eastAsia="Times New Roman" w:hAnsi="Arial" w:cs="Times New Roman"/>
          <w:sz w:val="24"/>
          <w:szCs w:val="24"/>
          <w:lang w:eastAsia="hr-HR"/>
        </w:rPr>
        <w:t>4.939.208,45</w:t>
      </w:r>
      <w:r w:rsidR="005265CF"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se odnosi na rashode izvršene na teret vlastitih izvora </w:t>
      </w:r>
      <w:r w:rsidR="001D614E" w:rsidRPr="00D61CD6">
        <w:rPr>
          <w:rFonts w:ascii="Arial" w:eastAsia="Times New Roman" w:hAnsi="Arial" w:cs="Times New Roman"/>
          <w:sz w:val="24"/>
          <w:szCs w:val="24"/>
          <w:lang w:eastAsia="hr-HR"/>
        </w:rPr>
        <w:t>Županije</w:t>
      </w:r>
      <w:r w:rsidRPr="00D61CD6">
        <w:rPr>
          <w:rFonts w:ascii="Arial" w:eastAsia="Times New Roman" w:hAnsi="Arial" w:cs="Times New Roman"/>
          <w:sz w:val="24"/>
          <w:szCs w:val="24"/>
          <w:lang w:eastAsia="hr-HR"/>
        </w:rPr>
        <w:t xml:space="preserve">, a </w:t>
      </w:r>
      <w:r w:rsidR="005259ED" w:rsidRPr="00D61CD6">
        <w:rPr>
          <w:rFonts w:ascii="Arial" w:eastAsia="Times New Roman" w:hAnsi="Arial" w:cs="Times New Roman"/>
          <w:sz w:val="24"/>
          <w:szCs w:val="24"/>
          <w:lang w:eastAsia="hr-HR"/>
        </w:rPr>
        <w:t>6.737.793,99</w:t>
      </w:r>
      <w:r w:rsidR="005265CF" w:rsidRPr="00D61CD6">
        <w:rPr>
          <w:rFonts w:ascii="Arial" w:eastAsia="Times New Roman" w:hAnsi="Arial" w:cs="Times New Roman"/>
          <w:sz w:val="24"/>
          <w:szCs w:val="24"/>
          <w:lang w:eastAsia="hr-HR"/>
        </w:rPr>
        <w:t xml:space="preserve"> eura</w:t>
      </w:r>
      <w:r w:rsidR="009D1E4F"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 xml:space="preserve">na rashode za nabavu nefinancijske imovine na teret vlastitih i namjenskih prihoda proračunskih korisnika. </w:t>
      </w:r>
      <w:r w:rsidR="009D1E4F" w:rsidRPr="00D61CD6">
        <w:rPr>
          <w:rFonts w:ascii="Arial" w:eastAsia="Times New Roman" w:hAnsi="Arial" w:cs="Times New Roman"/>
          <w:sz w:val="24"/>
          <w:szCs w:val="24"/>
          <w:lang w:eastAsia="hr-HR"/>
        </w:rPr>
        <w:t>Na značajno odstupanje u odnosu na godišnji plan rashoda za nabavu nefinancijske imovine najviše su utjecala odstupanja u realizaciji od plana u sklopu sljedećih kapitalnih projekata:</w:t>
      </w:r>
      <w:r w:rsidR="005259ED" w:rsidRPr="00D61CD6">
        <w:rPr>
          <w:rFonts w:ascii="Arial" w:eastAsia="Times New Roman" w:hAnsi="Arial" w:cs="Times New Roman"/>
          <w:sz w:val="24"/>
          <w:szCs w:val="24"/>
          <w:lang w:eastAsia="hr-HR"/>
        </w:rPr>
        <w:t xml:space="preserve"> </w:t>
      </w:r>
      <w:r w:rsidR="005259ED" w:rsidRPr="00D61CD6">
        <w:rPr>
          <w:rFonts w:ascii="Arial" w:eastAsia="Times New Roman" w:hAnsi="Arial" w:cs="Times New Roman"/>
          <w:i/>
          <w:sz w:val="24"/>
          <w:szCs w:val="24"/>
          <w:lang w:eastAsia="hr-HR"/>
        </w:rPr>
        <w:t xml:space="preserve">K900901 Zdravstveni centar Rujevica Zapad </w:t>
      </w:r>
      <w:r w:rsidR="005259ED" w:rsidRPr="00D61CD6">
        <w:rPr>
          <w:rFonts w:ascii="Arial" w:eastAsia="Times New Roman" w:hAnsi="Arial" w:cs="Times New Roman"/>
          <w:sz w:val="24"/>
          <w:szCs w:val="24"/>
          <w:lang w:eastAsia="hr-HR"/>
        </w:rPr>
        <w:t xml:space="preserve">(3.065.000,00 eura), </w:t>
      </w:r>
      <w:r w:rsidR="004C727A" w:rsidRPr="00D61CD6">
        <w:rPr>
          <w:rFonts w:ascii="Arial" w:eastAsia="Times New Roman" w:hAnsi="Arial" w:cs="Times New Roman"/>
          <w:i/>
          <w:sz w:val="24"/>
          <w:szCs w:val="24"/>
          <w:lang w:eastAsia="hr-HR"/>
        </w:rPr>
        <w:t>K</w:t>
      </w:r>
      <w:r w:rsidR="005259ED" w:rsidRPr="00D61CD6">
        <w:rPr>
          <w:rFonts w:ascii="Arial" w:eastAsia="Times New Roman" w:hAnsi="Arial" w:cs="Times New Roman"/>
          <w:i/>
          <w:sz w:val="24"/>
          <w:szCs w:val="24"/>
          <w:lang w:eastAsia="hr-HR"/>
        </w:rPr>
        <w:t>430612 Povećanje smještajnih kapaciteta za osobe starije životne dobi na području Gorskog kotara</w:t>
      </w:r>
      <w:r w:rsidR="005259ED" w:rsidRPr="00D61CD6">
        <w:rPr>
          <w:rFonts w:ascii="Arial" w:eastAsia="Times New Roman" w:hAnsi="Arial" w:cs="Times New Roman"/>
          <w:sz w:val="24"/>
          <w:szCs w:val="24"/>
          <w:lang w:eastAsia="hr-HR"/>
        </w:rPr>
        <w:t xml:space="preserve"> </w:t>
      </w:r>
      <w:r w:rsidR="005259ED" w:rsidRPr="00D61CD6">
        <w:rPr>
          <w:rFonts w:ascii="Arial" w:eastAsia="Times New Roman" w:hAnsi="Arial" w:cs="Times New Roman"/>
          <w:i/>
          <w:sz w:val="24"/>
          <w:szCs w:val="24"/>
          <w:lang w:eastAsia="hr-HR"/>
        </w:rPr>
        <w:t>- Dom za starije osobe "Kantrida" Rijeka</w:t>
      </w:r>
      <w:r w:rsidR="005259ED" w:rsidRPr="00D61CD6">
        <w:rPr>
          <w:rFonts w:ascii="Arial" w:eastAsia="Times New Roman" w:hAnsi="Arial" w:cs="Times New Roman"/>
          <w:sz w:val="24"/>
          <w:szCs w:val="24"/>
          <w:lang w:eastAsia="hr-HR"/>
        </w:rPr>
        <w:t xml:space="preserve"> (1.988.464,80 eura)</w:t>
      </w:r>
      <w:r w:rsidR="004C727A" w:rsidRPr="00D61CD6">
        <w:rPr>
          <w:rFonts w:ascii="Arial" w:eastAsia="Times New Roman" w:hAnsi="Arial" w:cs="Times New Roman"/>
          <w:sz w:val="24"/>
          <w:szCs w:val="24"/>
          <w:lang w:eastAsia="hr-HR"/>
        </w:rPr>
        <w:t xml:space="preserve">, </w:t>
      </w:r>
      <w:r w:rsidR="004C727A" w:rsidRPr="00D61CD6">
        <w:rPr>
          <w:rFonts w:ascii="Arial" w:eastAsia="Times New Roman" w:hAnsi="Arial" w:cs="Times New Roman"/>
          <w:i/>
          <w:sz w:val="24"/>
          <w:szCs w:val="24"/>
          <w:lang w:eastAsia="hr-HR"/>
        </w:rPr>
        <w:t>K420802 Ulaganje i opremanje objekata</w:t>
      </w:r>
      <w:r w:rsidR="004C727A" w:rsidRPr="00D61CD6">
        <w:rPr>
          <w:rFonts w:ascii="Arial" w:eastAsia="Times New Roman" w:hAnsi="Arial" w:cs="Times New Roman"/>
          <w:sz w:val="24"/>
          <w:szCs w:val="24"/>
          <w:lang w:eastAsia="hr-HR"/>
        </w:rPr>
        <w:t xml:space="preserve"> (1.831.665,02 eura), </w:t>
      </w:r>
      <w:r w:rsidR="004C727A" w:rsidRPr="00D61CD6">
        <w:rPr>
          <w:rFonts w:ascii="Arial" w:eastAsia="Times New Roman" w:hAnsi="Arial" w:cs="Times New Roman"/>
          <w:i/>
          <w:sz w:val="24"/>
          <w:szCs w:val="24"/>
          <w:lang w:eastAsia="hr-HR"/>
        </w:rPr>
        <w:t>K420814 Zdravstveni turizam - regionalna diversifikacija – EU</w:t>
      </w:r>
      <w:r w:rsidR="004C727A" w:rsidRPr="00D61CD6">
        <w:rPr>
          <w:rFonts w:ascii="Arial" w:eastAsia="Times New Roman" w:hAnsi="Arial" w:cs="Times New Roman"/>
          <w:sz w:val="24"/>
          <w:szCs w:val="24"/>
          <w:lang w:eastAsia="hr-HR"/>
        </w:rPr>
        <w:t xml:space="preserve"> (1.547.771,31 eura), </w:t>
      </w:r>
      <w:r w:rsidR="004C727A" w:rsidRPr="00D61CD6">
        <w:rPr>
          <w:rFonts w:ascii="Arial" w:eastAsia="Times New Roman" w:hAnsi="Arial" w:cs="Times New Roman"/>
          <w:i/>
          <w:sz w:val="24"/>
          <w:szCs w:val="24"/>
          <w:lang w:eastAsia="hr-HR"/>
        </w:rPr>
        <w:t>K420803 Zanavljanje voznog parka</w:t>
      </w:r>
      <w:r w:rsidR="004C727A" w:rsidRPr="00D61CD6">
        <w:rPr>
          <w:rFonts w:ascii="Arial" w:eastAsia="Times New Roman" w:hAnsi="Arial" w:cs="Times New Roman"/>
          <w:sz w:val="24"/>
          <w:szCs w:val="24"/>
          <w:lang w:eastAsia="hr-HR"/>
        </w:rPr>
        <w:t xml:space="preserve"> (1.304.403,16 eura), </w:t>
      </w:r>
      <w:r w:rsidR="004C727A" w:rsidRPr="00D61CD6">
        <w:rPr>
          <w:rFonts w:ascii="Arial" w:eastAsia="Times New Roman" w:hAnsi="Arial" w:cs="Times New Roman"/>
          <w:i/>
          <w:sz w:val="24"/>
          <w:szCs w:val="24"/>
          <w:lang w:eastAsia="hr-HR"/>
        </w:rPr>
        <w:t>K420808 Projekt Doma zdravlja u Opatiji</w:t>
      </w:r>
      <w:r w:rsidR="004C727A" w:rsidRPr="00D61CD6">
        <w:rPr>
          <w:rFonts w:ascii="Arial" w:eastAsia="Times New Roman" w:hAnsi="Arial" w:cs="Times New Roman"/>
          <w:sz w:val="24"/>
          <w:szCs w:val="24"/>
          <w:lang w:eastAsia="hr-HR"/>
        </w:rPr>
        <w:t xml:space="preserve"> (1.015.857,35 eura), </w:t>
      </w:r>
      <w:r w:rsidR="004C727A" w:rsidRPr="00D61CD6">
        <w:rPr>
          <w:rFonts w:ascii="Arial" w:eastAsia="Times New Roman" w:hAnsi="Arial" w:cs="Times New Roman"/>
          <w:i/>
          <w:sz w:val="24"/>
          <w:szCs w:val="24"/>
          <w:lang w:eastAsia="hr-HR"/>
        </w:rPr>
        <w:t>K430613 Energetska obnova domova za starije osobe</w:t>
      </w:r>
      <w:r w:rsidR="004C727A" w:rsidRPr="00D61CD6">
        <w:rPr>
          <w:rFonts w:ascii="Arial" w:eastAsia="Times New Roman" w:hAnsi="Arial" w:cs="Times New Roman"/>
          <w:sz w:val="24"/>
          <w:szCs w:val="24"/>
          <w:lang w:eastAsia="hr-HR"/>
        </w:rPr>
        <w:t xml:space="preserve"> (710.000,00 eura), </w:t>
      </w:r>
      <w:r w:rsidR="004C727A" w:rsidRPr="00D61CD6">
        <w:rPr>
          <w:rFonts w:ascii="Arial" w:eastAsia="Times New Roman" w:hAnsi="Arial" w:cs="Times New Roman"/>
          <w:i/>
          <w:sz w:val="24"/>
          <w:szCs w:val="24"/>
          <w:lang w:eastAsia="hr-HR"/>
        </w:rPr>
        <w:t>K530806 Dogradnja OŠ Omišalj - PŠ Dobrinj</w:t>
      </w:r>
      <w:r w:rsidR="004C727A" w:rsidRPr="00D61CD6">
        <w:rPr>
          <w:rFonts w:ascii="Arial" w:eastAsia="Times New Roman" w:hAnsi="Arial" w:cs="Times New Roman"/>
          <w:sz w:val="24"/>
          <w:szCs w:val="24"/>
          <w:lang w:eastAsia="hr-HR"/>
        </w:rPr>
        <w:t xml:space="preserve"> (546.653,64 eura) te </w:t>
      </w:r>
      <w:r w:rsidR="004C727A" w:rsidRPr="00D61CD6">
        <w:rPr>
          <w:rFonts w:ascii="Arial" w:eastAsia="Times New Roman" w:hAnsi="Arial" w:cs="Times New Roman"/>
          <w:i/>
          <w:sz w:val="24"/>
          <w:szCs w:val="24"/>
          <w:lang w:eastAsia="hr-HR"/>
        </w:rPr>
        <w:t>K121106 Uređenje županijskog arhiva u Čabru</w:t>
      </w:r>
      <w:r w:rsidR="004C727A" w:rsidRPr="00D61CD6">
        <w:rPr>
          <w:rFonts w:ascii="Arial" w:eastAsia="Times New Roman" w:hAnsi="Arial" w:cs="Times New Roman"/>
          <w:sz w:val="24"/>
          <w:szCs w:val="24"/>
          <w:lang w:eastAsia="hr-HR"/>
        </w:rPr>
        <w:t xml:space="preserve"> (540.000,00 eura).</w:t>
      </w:r>
    </w:p>
    <w:p w14:paraId="7716129F" w14:textId="77777777" w:rsidR="005259ED" w:rsidRPr="00D61CD6" w:rsidRDefault="005259ED" w:rsidP="00BB2337">
      <w:pPr>
        <w:spacing w:after="0" w:line="240" w:lineRule="auto"/>
        <w:ind w:firstLine="357"/>
        <w:jc w:val="both"/>
        <w:rPr>
          <w:rFonts w:ascii="Arial" w:eastAsia="Times New Roman" w:hAnsi="Arial" w:cs="Times New Roman"/>
          <w:sz w:val="24"/>
          <w:szCs w:val="24"/>
          <w:lang w:eastAsia="hr-HR"/>
        </w:rPr>
      </w:pPr>
    </w:p>
    <w:p w14:paraId="09B858D6" w14:textId="4F3F5CAA" w:rsidR="00C3124A" w:rsidRPr="00D61CD6" w:rsidRDefault="00557C0D" w:rsidP="00C3124A">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U sklopu ukupnih rashoda za nefinancijsku imovinu, n</w:t>
      </w:r>
      <w:r w:rsidR="00087289" w:rsidRPr="00D61CD6">
        <w:rPr>
          <w:rFonts w:ascii="Arial" w:eastAsia="Times New Roman" w:hAnsi="Arial" w:cs="Times New Roman"/>
          <w:sz w:val="24"/>
          <w:szCs w:val="24"/>
          <w:lang w:eastAsia="hr-HR"/>
        </w:rPr>
        <w:t>ajveć</w:t>
      </w:r>
      <w:r w:rsidR="005E269A" w:rsidRPr="00D61CD6">
        <w:rPr>
          <w:rFonts w:ascii="Arial" w:eastAsia="Times New Roman" w:hAnsi="Arial" w:cs="Times New Roman"/>
          <w:sz w:val="24"/>
          <w:szCs w:val="24"/>
          <w:lang w:eastAsia="hr-HR"/>
        </w:rPr>
        <w:t>i iznos</w:t>
      </w:r>
      <w:r w:rsidR="00087289" w:rsidRPr="00D61CD6">
        <w:rPr>
          <w:rFonts w:ascii="Arial" w:eastAsia="Times New Roman" w:hAnsi="Arial" w:cs="Times New Roman"/>
          <w:sz w:val="24"/>
          <w:szCs w:val="24"/>
          <w:lang w:eastAsia="hr-HR"/>
        </w:rPr>
        <w:t xml:space="preserve"> </w:t>
      </w:r>
      <w:r w:rsidR="005E269A" w:rsidRPr="00D61CD6">
        <w:rPr>
          <w:rFonts w:ascii="Arial" w:eastAsia="Times New Roman" w:hAnsi="Arial" w:cs="Times New Roman"/>
          <w:sz w:val="24"/>
          <w:szCs w:val="24"/>
          <w:lang w:eastAsia="hr-HR"/>
        </w:rPr>
        <w:t>realizacije</w:t>
      </w:r>
      <w:r w:rsidR="00087289" w:rsidRPr="00D61CD6">
        <w:rPr>
          <w:rFonts w:ascii="Arial" w:eastAsia="Times New Roman" w:hAnsi="Arial" w:cs="Times New Roman"/>
          <w:sz w:val="24"/>
          <w:szCs w:val="24"/>
          <w:lang w:eastAsia="hr-HR"/>
        </w:rPr>
        <w:t xml:space="preserve"> biljež</w:t>
      </w:r>
      <w:r w:rsidRPr="00D61CD6">
        <w:rPr>
          <w:rFonts w:ascii="Arial" w:eastAsia="Times New Roman" w:hAnsi="Arial" w:cs="Times New Roman"/>
          <w:sz w:val="24"/>
          <w:szCs w:val="24"/>
          <w:lang w:eastAsia="hr-HR"/>
        </w:rPr>
        <w:t>i</w:t>
      </w:r>
      <w:r w:rsidR="00087289"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 xml:space="preserve">skupina </w:t>
      </w:r>
      <w:r w:rsidR="005318B5" w:rsidRPr="00D61CD6">
        <w:rPr>
          <w:rFonts w:ascii="Arial" w:eastAsia="Times New Roman" w:hAnsi="Arial" w:cs="Times New Roman"/>
          <w:b/>
          <w:sz w:val="24"/>
          <w:szCs w:val="24"/>
          <w:lang w:eastAsia="hr-HR"/>
        </w:rPr>
        <w:t>rashod</w:t>
      </w:r>
      <w:r w:rsidRPr="00D61CD6">
        <w:rPr>
          <w:rFonts w:ascii="Arial" w:eastAsia="Times New Roman" w:hAnsi="Arial" w:cs="Times New Roman"/>
          <w:b/>
          <w:sz w:val="24"/>
          <w:szCs w:val="24"/>
          <w:lang w:eastAsia="hr-HR"/>
        </w:rPr>
        <w:t>a</w:t>
      </w:r>
      <w:r w:rsidR="005318B5" w:rsidRPr="00D61CD6">
        <w:rPr>
          <w:rFonts w:ascii="Arial" w:eastAsia="Times New Roman" w:hAnsi="Arial" w:cs="Times New Roman"/>
          <w:b/>
          <w:sz w:val="24"/>
          <w:szCs w:val="24"/>
          <w:lang w:eastAsia="hr-HR"/>
        </w:rPr>
        <w:t xml:space="preserve"> </w:t>
      </w:r>
      <w:r w:rsidR="00C74C6F" w:rsidRPr="00D61CD6">
        <w:rPr>
          <w:rFonts w:ascii="Arial" w:eastAsia="Times New Roman" w:hAnsi="Arial" w:cs="Times New Roman"/>
          <w:b/>
          <w:sz w:val="24"/>
          <w:szCs w:val="24"/>
          <w:lang w:eastAsia="hr-HR"/>
        </w:rPr>
        <w:t>nabavu proizvedene dugotrajne imovine</w:t>
      </w:r>
      <w:r w:rsidR="00C74C6F" w:rsidRPr="00D61CD6">
        <w:rPr>
          <w:rFonts w:ascii="Arial" w:eastAsia="Times New Roman" w:hAnsi="Arial" w:cs="Times New Roman"/>
          <w:sz w:val="24"/>
          <w:szCs w:val="24"/>
          <w:lang w:eastAsia="hr-HR"/>
        </w:rPr>
        <w:t xml:space="preserve"> </w:t>
      </w:r>
      <w:r w:rsidR="005E269A" w:rsidRPr="00D61CD6">
        <w:rPr>
          <w:rFonts w:ascii="Arial" w:eastAsia="Times New Roman" w:hAnsi="Arial" w:cs="Times New Roman"/>
          <w:sz w:val="24"/>
          <w:szCs w:val="24"/>
          <w:lang w:eastAsia="hr-HR"/>
        </w:rPr>
        <w:t>(</w:t>
      </w:r>
      <w:r w:rsidR="00100504" w:rsidRPr="00D61CD6">
        <w:rPr>
          <w:rFonts w:ascii="Arial" w:eastAsia="Times New Roman" w:hAnsi="Arial" w:cs="Times New Roman"/>
          <w:sz w:val="24"/>
          <w:szCs w:val="24"/>
          <w:lang w:eastAsia="hr-HR"/>
        </w:rPr>
        <w:t>7.694.548,86</w:t>
      </w:r>
      <w:r w:rsidR="00C33CD1" w:rsidRPr="00D61CD6">
        <w:rPr>
          <w:rFonts w:ascii="Arial" w:eastAsia="Times New Roman" w:hAnsi="Arial" w:cs="Times New Roman"/>
          <w:sz w:val="24"/>
          <w:szCs w:val="24"/>
          <w:lang w:eastAsia="hr-HR"/>
        </w:rPr>
        <w:t xml:space="preserve"> eur</w:t>
      </w:r>
      <w:r w:rsidR="00100504" w:rsidRPr="00D61CD6">
        <w:rPr>
          <w:rFonts w:ascii="Arial" w:eastAsia="Times New Roman" w:hAnsi="Arial" w:cs="Times New Roman"/>
          <w:sz w:val="24"/>
          <w:szCs w:val="24"/>
          <w:lang w:eastAsia="hr-HR"/>
        </w:rPr>
        <w:t>a</w:t>
      </w:r>
      <w:r w:rsidR="005E269A" w:rsidRPr="00D61CD6">
        <w:rPr>
          <w:rFonts w:ascii="Arial" w:eastAsia="Times New Roman" w:hAnsi="Arial" w:cs="Times New Roman"/>
          <w:sz w:val="24"/>
          <w:szCs w:val="24"/>
          <w:lang w:eastAsia="hr-HR"/>
        </w:rPr>
        <w:t>)</w:t>
      </w:r>
      <w:r w:rsidR="00C74C6F" w:rsidRPr="00D61CD6">
        <w:rPr>
          <w:rFonts w:ascii="Arial" w:eastAsia="Times New Roman" w:hAnsi="Arial" w:cs="Times New Roman"/>
          <w:sz w:val="24"/>
          <w:szCs w:val="24"/>
          <w:lang w:eastAsia="hr-HR"/>
        </w:rPr>
        <w:t xml:space="preserve"> što je </w:t>
      </w:r>
      <w:r w:rsidR="00100504" w:rsidRPr="00D61CD6">
        <w:rPr>
          <w:rFonts w:ascii="Arial" w:eastAsia="Times New Roman" w:hAnsi="Arial" w:cs="Times New Roman"/>
          <w:sz w:val="24"/>
          <w:szCs w:val="24"/>
          <w:lang w:eastAsia="hr-HR"/>
        </w:rPr>
        <w:t>52,66</w:t>
      </w:r>
      <w:r w:rsidR="00C74C6F" w:rsidRPr="00D61CD6">
        <w:rPr>
          <w:rFonts w:ascii="Arial" w:eastAsia="Times New Roman" w:hAnsi="Arial" w:cs="Times New Roman"/>
          <w:sz w:val="24"/>
          <w:szCs w:val="24"/>
          <w:lang w:eastAsia="hr-HR"/>
        </w:rPr>
        <w:t>% plana</w:t>
      </w:r>
      <w:r w:rsidR="005E269A"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 xml:space="preserve">i </w:t>
      </w:r>
      <w:r w:rsidR="00100504" w:rsidRPr="00D61CD6">
        <w:rPr>
          <w:rFonts w:ascii="Arial" w:eastAsia="Times New Roman" w:hAnsi="Arial" w:cs="Times New Roman"/>
          <w:sz w:val="24"/>
          <w:szCs w:val="24"/>
          <w:lang w:eastAsia="hr-HR"/>
        </w:rPr>
        <w:t>38,04</w:t>
      </w:r>
      <w:r w:rsidRPr="00D61CD6">
        <w:rPr>
          <w:rFonts w:ascii="Arial" w:eastAsia="Times New Roman" w:hAnsi="Arial" w:cs="Times New Roman"/>
          <w:sz w:val="24"/>
          <w:szCs w:val="24"/>
          <w:lang w:eastAsia="hr-HR"/>
        </w:rPr>
        <w:t xml:space="preserve">% </w:t>
      </w:r>
      <w:r w:rsidR="00100504" w:rsidRPr="00D61CD6">
        <w:rPr>
          <w:rFonts w:ascii="Arial" w:eastAsia="Times New Roman" w:hAnsi="Arial" w:cs="Times New Roman"/>
          <w:sz w:val="24"/>
          <w:szCs w:val="24"/>
          <w:lang w:eastAsia="hr-HR"/>
        </w:rPr>
        <w:t>manje</w:t>
      </w:r>
      <w:r w:rsidRPr="00D61CD6">
        <w:rPr>
          <w:rFonts w:ascii="Arial" w:eastAsia="Times New Roman" w:hAnsi="Arial" w:cs="Times New Roman"/>
          <w:sz w:val="24"/>
          <w:szCs w:val="24"/>
          <w:lang w:eastAsia="hr-HR"/>
        </w:rPr>
        <w:t xml:space="preserve"> u odnosu na prethodnu godinu</w:t>
      </w:r>
      <w:r w:rsidR="00C74C6F" w:rsidRPr="00D61CD6">
        <w:rPr>
          <w:rFonts w:ascii="Arial" w:eastAsia="Times New Roman" w:hAnsi="Arial" w:cs="Times New Roman"/>
          <w:sz w:val="24"/>
          <w:szCs w:val="24"/>
          <w:lang w:eastAsia="hr-HR"/>
        </w:rPr>
        <w:t>. Najveći dio navedenog iznosa odnosi se na podskupinu rashoda za nabavu postrojenja i opreme (</w:t>
      </w:r>
      <w:r w:rsidR="00100504" w:rsidRPr="00D61CD6">
        <w:rPr>
          <w:rFonts w:ascii="Arial" w:eastAsia="Times New Roman" w:hAnsi="Arial" w:cs="Times New Roman"/>
          <w:sz w:val="24"/>
          <w:szCs w:val="24"/>
          <w:lang w:eastAsia="hr-HR"/>
        </w:rPr>
        <w:t>6.033.217,22</w:t>
      </w:r>
      <w:r w:rsidR="00C33CD1"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nakon kojeg slijede</w:t>
      </w:r>
      <w:r w:rsidR="00C33CD1" w:rsidRPr="00D61CD6">
        <w:rPr>
          <w:rFonts w:ascii="Arial" w:eastAsia="Times New Roman" w:hAnsi="Arial" w:cs="Times New Roman"/>
          <w:sz w:val="24"/>
          <w:szCs w:val="24"/>
          <w:lang w:eastAsia="hr-HR"/>
        </w:rPr>
        <w:t xml:space="preserve"> rashodi za nabavu prijevoznih sredstava (</w:t>
      </w:r>
      <w:r w:rsidR="00100504" w:rsidRPr="00D61CD6">
        <w:rPr>
          <w:rFonts w:ascii="Arial" w:eastAsia="Times New Roman" w:hAnsi="Arial" w:cs="Times New Roman"/>
          <w:sz w:val="24"/>
          <w:szCs w:val="24"/>
          <w:lang w:eastAsia="hr-HR"/>
        </w:rPr>
        <w:t>704.075,59</w:t>
      </w:r>
      <w:r w:rsidR="00C33CD1" w:rsidRPr="00D61CD6">
        <w:rPr>
          <w:rFonts w:ascii="Arial" w:eastAsia="Times New Roman" w:hAnsi="Arial" w:cs="Times New Roman"/>
          <w:sz w:val="24"/>
          <w:szCs w:val="24"/>
          <w:lang w:eastAsia="hr-HR"/>
        </w:rPr>
        <w:t xml:space="preserve"> eura), rashodi za nabavu nematerijalne proizvedene imovine (</w:t>
      </w:r>
      <w:r w:rsidR="00100504" w:rsidRPr="00D61CD6">
        <w:rPr>
          <w:rFonts w:ascii="Arial" w:eastAsia="Times New Roman" w:hAnsi="Arial" w:cs="Times New Roman"/>
          <w:sz w:val="24"/>
          <w:szCs w:val="24"/>
          <w:lang w:eastAsia="hr-HR"/>
        </w:rPr>
        <w:t>559.586,63</w:t>
      </w:r>
      <w:r w:rsidR="00C33CD1" w:rsidRPr="00D61CD6">
        <w:rPr>
          <w:rFonts w:ascii="Arial" w:eastAsia="Times New Roman" w:hAnsi="Arial" w:cs="Times New Roman"/>
          <w:sz w:val="24"/>
          <w:szCs w:val="24"/>
          <w:lang w:eastAsia="hr-HR"/>
        </w:rPr>
        <w:t xml:space="preserve"> eura)</w:t>
      </w:r>
      <w:r w:rsidR="00546019" w:rsidRPr="00D61CD6">
        <w:rPr>
          <w:rFonts w:ascii="Arial" w:eastAsia="Times New Roman" w:hAnsi="Arial" w:cs="Times New Roman"/>
          <w:sz w:val="24"/>
          <w:szCs w:val="24"/>
          <w:lang w:eastAsia="hr-HR"/>
        </w:rPr>
        <w:t>,</w:t>
      </w:r>
      <w:r w:rsidR="00C33CD1" w:rsidRPr="00D61CD6">
        <w:rPr>
          <w:rFonts w:ascii="Arial" w:eastAsia="Times New Roman" w:hAnsi="Arial" w:cs="Times New Roman"/>
          <w:sz w:val="24"/>
          <w:szCs w:val="24"/>
          <w:lang w:eastAsia="hr-HR"/>
        </w:rPr>
        <w:t xml:space="preserve"> </w:t>
      </w:r>
      <w:r w:rsidR="00100504" w:rsidRPr="00D61CD6">
        <w:rPr>
          <w:rFonts w:ascii="Arial" w:eastAsia="Times New Roman" w:hAnsi="Arial" w:cs="Times New Roman"/>
          <w:sz w:val="24"/>
          <w:szCs w:val="24"/>
          <w:lang w:eastAsia="hr-HR"/>
        </w:rPr>
        <w:t xml:space="preserve">rashodi za knjige, umjetnička djela i ostale izložbene vrijednosti (265.277,43 eura) te </w:t>
      </w:r>
      <w:r w:rsidR="00C3124A" w:rsidRPr="00D61CD6">
        <w:rPr>
          <w:rFonts w:ascii="Arial" w:eastAsia="Times New Roman" w:hAnsi="Arial" w:cs="Times New Roman"/>
          <w:sz w:val="24"/>
          <w:szCs w:val="24"/>
          <w:lang w:eastAsia="hr-HR"/>
        </w:rPr>
        <w:t>rashodi za nabavu građevinskih objekata (</w:t>
      </w:r>
      <w:r w:rsidR="00100504" w:rsidRPr="00D61CD6">
        <w:rPr>
          <w:rFonts w:ascii="Arial" w:eastAsia="Times New Roman" w:hAnsi="Arial" w:cs="Times New Roman"/>
          <w:sz w:val="24"/>
          <w:szCs w:val="24"/>
          <w:lang w:eastAsia="hr-HR"/>
        </w:rPr>
        <w:t>132.391,99</w:t>
      </w:r>
      <w:r w:rsidR="00AC4FA3" w:rsidRPr="00D61CD6">
        <w:rPr>
          <w:rFonts w:ascii="Arial" w:eastAsia="Times New Roman" w:hAnsi="Arial" w:cs="Times New Roman"/>
          <w:sz w:val="24"/>
          <w:szCs w:val="24"/>
          <w:lang w:eastAsia="hr-HR"/>
        </w:rPr>
        <w:t xml:space="preserve"> eura)</w:t>
      </w:r>
      <w:r w:rsidR="00C3124A" w:rsidRPr="00D61CD6">
        <w:rPr>
          <w:rFonts w:ascii="Arial" w:eastAsia="Times New Roman" w:hAnsi="Arial" w:cs="Times New Roman"/>
          <w:sz w:val="24"/>
          <w:szCs w:val="24"/>
          <w:lang w:eastAsia="hr-HR"/>
        </w:rPr>
        <w:t>.</w:t>
      </w:r>
    </w:p>
    <w:p w14:paraId="740D1111" w14:textId="77777777" w:rsidR="005E269A" w:rsidRPr="00D61CD6" w:rsidRDefault="005E269A" w:rsidP="001043A7">
      <w:pPr>
        <w:spacing w:after="0" w:line="240" w:lineRule="auto"/>
        <w:ind w:firstLine="357"/>
        <w:jc w:val="both"/>
        <w:rPr>
          <w:rFonts w:ascii="Arial" w:eastAsia="Times New Roman" w:hAnsi="Arial" w:cs="Times New Roman"/>
          <w:sz w:val="24"/>
          <w:szCs w:val="24"/>
          <w:lang w:eastAsia="hr-HR"/>
        </w:rPr>
      </w:pPr>
    </w:p>
    <w:p w14:paraId="380C9401" w14:textId="22C926B0" w:rsidR="00AA47AE" w:rsidRPr="00D61CD6" w:rsidRDefault="00C74C6F" w:rsidP="00DB2C83">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Promatrajući rashode za nabavu proizvedene dugotrajne imovine kroz programsku klasifikaciju, najveće izvršenje u prošloj godini bilježi se </w:t>
      </w:r>
      <w:r w:rsidR="000233E6" w:rsidRPr="00D61CD6">
        <w:rPr>
          <w:rFonts w:ascii="Arial" w:eastAsia="Times New Roman" w:hAnsi="Arial" w:cs="Times New Roman"/>
          <w:sz w:val="24"/>
          <w:szCs w:val="24"/>
          <w:lang w:eastAsia="hr-HR"/>
        </w:rPr>
        <w:t>u sklopu</w:t>
      </w:r>
      <w:r w:rsidRPr="00D61CD6">
        <w:rPr>
          <w:rFonts w:ascii="Arial" w:eastAsia="Times New Roman" w:hAnsi="Arial" w:cs="Times New Roman"/>
          <w:sz w:val="24"/>
          <w:szCs w:val="24"/>
          <w:lang w:eastAsia="hr-HR"/>
        </w:rPr>
        <w:t xml:space="preserve"> sljedećih aktivnosti / projekata:</w:t>
      </w:r>
      <w:r w:rsidR="00AA47AE" w:rsidRPr="00D61CD6">
        <w:rPr>
          <w:rFonts w:ascii="Arial" w:eastAsia="Times New Roman" w:hAnsi="Arial" w:cs="Times New Roman"/>
          <w:sz w:val="24"/>
          <w:szCs w:val="24"/>
          <w:lang w:eastAsia="hr-HR"/>
        </w:rPr>
        <w:t xml:space="preserve"> projekta </w:t>
      </w:r>
      <w:r w:rsidR="00AA47AE" w:rsidRPr="00D61CD6">
        <w:rPr>
          <w:rFonts w:ascii="Arial" w:eastAsia="Times New Roman" w:hAnsi="Arial" w:cs="Times New Roman"/>
          <w:i/>
          <w:sz w:val="24"/>
          <w:szCs w:val="24"/>
          <w:lang w:eastAsia="hr-HR"/>
        </w:rPr>
        <w:t>K420802 Ulaganje i opremanje objekata</w:t>
      </w:r>
      <w:r w:rsidR="00AA47AE" w:rsidRPr="00D61CD6">
        <w:rPr>
          <w:rFonts w:ascii="Arial" w:eastAsia="Times New Roman" w:hAnsi="Arial" w:cs="Times New Roman"/>
          <w:sz w:val="24"/>
          <w:szCs w:val="24"/>
          <w:lang w:eastAsia="hr-HR"/>
        </w:rPr>
        <w:t xml:space="preserve"> zdravstvenih ustanova (4.543.233,77 eura),</w:t>
      </w:r>
      <w:r w:rsidR="00AA47AE" w:rsidRPr="00D61CD6">
        <w:rPr>
          <w:rFonts w:ascii="Arial" w:eastAsia="Times New Roman" w:hAnsi="Arial" w:cs="Times New Roman"/>
          <w:i/>
          <w:sz w:val="24"/>
          <w:szCs w:val="24"/>
          <w:lang w:eastAsia="hr-HR"/>
        </w:rPr>
        <w:t xml:space="preserve"> K420803 Zanavljanje voznog parka  zdravstvenih ustanova</w:t>
      </w:r>
      <w:r w:rsidR="00AA47AE" w:rsidRPr="00D61CD6">
        <w:rPr>
          <w:rFonts w:ascii="Arial" w:eastAsia="Times New Roman" w:hAnsi="Arial" w:cs="Times New Roman"/>
          <w:sz w:val="24"/>
          <w:szCs w:val="24"/>
          <w:lang w:eastAsia="hr-HR"/>
        </w:rPr>
        <w:t xml:space="preserve"> (445.366,84 eura),</w:t>
      </w:r>
      <w:r w:rsidR="00AA47AE" w:rsidRPr="00D61CD6">
        <w:t xml:space="preserve"> </w:t>
      </w:r>
      <w:r w:rsidR="00AA47AE" w:rsidRPr="00D61CD6">
        <w:rPr>
          <w:rFonts w:ascii="Arial" w:eastAsia="Times New Roman" w:hAnsi="Arial" w:cs="Times New Roman"/>
          <w:i/>
          <w:sz w:val="24"/>
          <w:szCs w:val="24"/>
          <w:lang w:eastAsia="hr-HR"/>
        </w:rPr>
        <w:t>K530801 Opremanje ustanova školstva – OŠ</w:t>
      </w:r>
      <w:r w:rsidR="001D614E" w:rsidRPr="00D61CD6">
        <w:rPr>
          <w:rFonts w:ascii="Arial" w:eastAsia="Times New Roman" w:hAnsi="Arial" w:cs="Times New Roman"/>
          <w:sz w:val="24"/>
          <w:szCs w:val="24"/>
          <w:lang w:eastAsia="hr-HR"/>
        </w:rPr>
        <w:t xml:space="preserve"> (397.812,77 eura), </w:t>
      </w:r>
      <w:r w:rsidR="001D614E" w:rsidRPr="00D61CD6">
        <w:rPr>
          <w:rFonts w:ascii="Arial" w:eastAsia="Times New Roman" w:hAnsi="Arial" w:cs="Times New Roman"/>
          <w:i/>
          <w:sz w:val="24"/>
          <w:szCs w:val="24"/>
          <w:lang w:eastAsia="hr-HR"/>
        </w:rPr>
        <w:t>K</w:t>
      </w:r>
      <w:r w:rsidR="00AA47AE" w:rsidRPr="00D61CD6">
        <w:rPr>
          <w:rFonts w:ascii="Arial" w:eastAsia="Times New Roman" w:hAnsi="Arial" w:cs="Times New Roman"/>
          <w:i/>
          <w:sz w:val="24"/>
          <w:szCs w:val="24"/>
          <w:lang w:eastAsia="hr-HR"/>
        </w:rPr>
        <w:t xml:space="preserve">550401 Opremanje ustanova školstva – SŠ </w:t>
      </w:r>
      <w:r w:rsidR="001D614E" w:rsidRPr="00D61CD6">
        <w:rPr>
          <w:rFonts w:ascii="Arial" w:eastAsia="Times New Roman" w:hAnsi="Arial" w:cs="Times New Roman"/>
          <w:sz w:val="24"/>
          <w:szCs w:val="24"/>
          <w:lang w:eastAsia="hr-HR"/>
        </w:rPr>
        <w:t xml:space="preserve">(397.149,05 eura) te </w:t>
      </w:r>
      <w:r w:rsidR="001D614E" w:rsidRPr="00D61CD6">
        <w:rPr>
          <w:rFonts w:ascii="Arial" w:eastAsia="Times New Roman" w:hAnsi="Arial" w:cs="Times New Roman"/>
          <w:i/>
          <w:sz w:val="24"/>
          <w:szCs w:val="24"/>
          <w:lang w:eastAsia="hr-HR"/>
        </w:rPr>
        <w:t>A</w:t>
      </w:r>
      <w:r w:rsidR="00AA47AE" w:rsidRPr="00D61CD6">
        <w:rPr>
          <w:rFonts w:ascii="Arial" w:eastAsia="Times New Roman" w:hAnsi="Arial" w:cs="Times New Roman"/>
          <w:i/>
          <w:sz w:val="24"/>
          <w:szCs w:val="24"/>
          <w:lang w:eastAsia="hr-HR"/>
        </w:rPr>
        <w:t>430204 Redovna djelatnost domova za starije osobe</w:t>
      </w:r>
      <w:r w:rsidR="00AA47AE" w:rsidRPr="00D61CD6">
        <w:rPr>
          <w:rFonts w:ascii="Arial" w:eastAsia="Times New Roman" w:hAnsi="Arial" w:cs="Times New Roman"/>
          <w:sz w:val="24"/>
          <w:szCs w:val="24"/>
          <w:lang w:eastAsia="hr-HR"/>
        </w:rPr>
        <w:t xml:space="preserve"> (226.238,06 eura).</w:t>
      </w:r>
    </w:p>
    <w:p w14:paraId="10B5F5D0" w14:textId="77777777" w:rsidR="00AA47AE" w:rsidRPr="00D61CD6" w:rsidRDefault="00AA47AE" w:rsidP="00DB2C83">
      <w:pPr>
        <w:spacing w:after="0" w:line="240" w:lineRule="auto"/>
        <w:ind w:firstLine="357"/>
        <w:jc w:val="both"/>
        <w:rPr>
          <w:rFonts w:ascii="Arial" w:eastAsia="Times New Roman" w:hAnsi="Arial" w:cs="Times New Roman"/>
          <w:sz w:val="24"/>
          <w:szCs w:val="24"/>
          <w:lang w:eastAsia="hr-HR"/>
        </w:rPr>
      </w:pPr>
    </w:p>
    <w:p w14:paraId="1219CC69" w14:textId="73D7C63E" w:rsidR="00752893" w:rsidRPr="00D61CD6" w:rsidRDefault="00DB09CD" w:rsidP="00777A9B">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Druga </w:t>
      </w:r>
      <w:r w:rsidR="00FF02EA" w:rsidRPr="00D61CD6">
        <w:rPr>
          <w:rFonts w:ascii="Arial" w:eastAsia="Times New Roman" w:hAnsi="Arial" w:cs="Times New Roman"/>
          <w:sz w:val="24"/>
          <w:szCs w:val="24"/>
          <w:lang w:eastAsia="hr-HR"/>
        </w:rPr>
        <w:t xml:space="preserve">skupina </w:t>
      </w:r>
      <w:r w:rsidRPr="00D61CD6">
        <w:rPr>
          <w:rFonts w:ascii="Arial" w:eastAsia="Times New Roman" w:hAnsi="Arial" w:cs="Times New Roman"/>
          <w:sz w:val="24"/>
          <w:szCs w:val="24"/>
          <w:lang w:eastAsia="hr-HR"/>
        </w:rPr>
        <w:t xml:space="preserve">po visini realizacije u </w:t>
      </w:r>
      <w:r w:rsidR="00A67CAA" w:rsidRPr="00D61CD6">
        <w:rPr>
          <w:rFonts w:ascii="Arial" w:eastAsia="Times New Roman" w:hAnsi="Arial" w:cs="Times New Roman"/>
          <w:sz w:val="24"/>
          <w:szCs w:val="24"/>
          <w:lang w:eastAsia="hr-HR"/>
        </w:rPr>
        <w:t>202</w:t>
      </w:r>
      <w:r w:rsidR="001D614E" w:rsidRPr="00D61CD6">
        <w:rPr>
          <w:rFonts w:ascii="Arial" w:eastAsia="Times New Roman" w:hAnsi="Arial" w:cs="Times New Roman"/>
          <w:sz w:val="24"/>
          <w:szCs w:val="24"/>
          <w:lang w:eastAsia="hr-HR"/>
        </w:rPr>
        <w:t>4</w:t>
      </w:r>
      <w:r w:rsidR="00A67CAA"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godini</w:t>
      </w:r>
      <w:r w:rsidR="00FF02EA"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u </w:t>
      </w:r>
      <w:r w:rsidR="00FF02EA" w:rsidRPr="00D61CD6">
        <w:rPr>
          <w:rFonts w:ascii="Arial" w:eastAsia="Times New Roman" w:hAnsi="Arial" w:cs="Times New Roman"/>
          <w:sz w:val="24"/>
          <w:szCs w:val="24"/>
          <w:lang w:eastAsia="hr-HR"/>
        </w:rPr>
        <w:t>sklopu</w:t>
      </w:r>
      <w:r w:rsidRPr="00D61CD6">
        <w:rPr>
          <w:rFonts w:ascii="Arial" w:eastAsia="Times New Roman" w:hAnsi="Arial" w:cs="Times New Roman"/>
          <w:sz w:val="24"/>
          <w:szCs w:val="24"/>
          <w:lang w:eastAsia="hr-HR"/>
        </w:rPr>
        <w:t xml:space="preserve"> rashoda za nabavu nefinancijske imovine</w:t>
      </w:r>
      <w:r w:rsidR="00FF02EA"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w:t>
      </w:r>
      <w:r w:rsidR="00FF02EA" w:rsidRPr="00D61CD6">
        <w:rPr>
          <w:rFonts w:ascii="Arial" w:eastAsia="Times New Roman" w:hAnsi="Arial" w:cs="Times New Roman"/>
          <w:sz w:val="24"/>
          <w:szCs w:val="24"/>
          <w:lang w:eastAsia="hr-HR"/>
        </w:rPr>
        <w:t>je</w:t>
      </w:r>
      <w:r w:rsidRPr="00D61CD6">
        <w:rPr>
          <w:rFonts w:ascii="Arial" w:eastAsia="Times New Roman" w:hAnsi="Arial" w:cs="Times New Roman"/>
          <w:sz w:val="24"/>
          <w:szCs w:val="24"/>
          <w:lang w:eastAsia="hr-HR"/>
        </w:rPr>
        <w:t xml:space="preserve"> </w:t>
      </w:r>
      <w:r w:rsidR="00FF02EA" w:rsidRPr="00D61CD6">
        <w:rPr>
          <w:rFonts w:ascii="Arial" w:eastAsia="Times New Roman" w:hAnsi="Arial" w:cs="Times New Roman"/>
          <w:sz w:val="24"/>
          <w:szCs w:val="24"/>
          <w:lang w:eastAsia="hr-HR"/>
        </w:rPr>
        <w:t xml:space="preserve">skupina </w:t>
      </w:r>
      <w:r w:rsidR="00FF02EA" w:rsidRPr="00D61CD6">
        <w:rPr>
          <w:rFonts w:ascii="Arial" w:eastAsia="Times New Roman" w:hAnsi="Arial" w:cs="Times New Roman"/>
          <w:b/>
          <w:sz w:val="24"/>
          <w:szCs w:val="24"/>
          <w:lang w:eastAsia="hr-HR"/>
        </w:rPr>
        <w:t>rashoda</w:t>
      </w:r>
      <w:r w:rsidR="006731DE" w:rsidRPr="00D61CD6">
        <w:rPr>
          <w:rFonts w:ascii="Arial" w:eastAsia="Times New Roman" w:hAnsi="Arial" w:cs="Times New Roman"/>
          <w:b/>
          <w:sz w:val="24"/>
          <w:szCs w:val="24"/>
          <w:lang w:eastAsia="hr-HR"/>
        </w:rPr>
        <w:t xml:space="preserve"> </w:t>
      </w:r>
      <w:r w:rsidR="005318B5" w:rsidRPr="00D61CD6">
        <w:rPr>
          <w:rFonts w:ascii="Arial" w:eastAsia="Times New Roman" w:hAnsi="Arial" w:cs="Times New Roman"/>
          <w:b/>
          <w:sz w:val="24"/>
          <w:szCs w:val="24"/>
          <w:lang w:eastAsia="hr-HR"/>
        </w:rPr>
        <w:t>za dodatna ulaganja na nefinancijskoj imovini</w:t>
      </w:r>
      <w:r w:rsidR="006731DE"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lastRenderedPageBreak/>
        <w:t xml:space="preserve">koji su </w:t>
      </w:r>
      <w:r w:rsidR="006731DE" w:rsidRPr="00D61CD6">
        <w:rPr>
          <w:rFonts w:ascii="Arial" w:eastAsia="Times New Roman" w:hAnsi="Arial" w:cs="Times New Roman"/>
          <w:sz w:val="24"/>
          <w:szCs w:val="24"/>
          <w:lang w:eastAsia="hr-HR"/>
        </w:rPr>
        <w:t>ostvaren</w:t>
      </w:r>
      <w:r w:rsidRPr="00D61CD6">
        <w:rPr>
          <w:rFonts w:ascii="Arial" w:eastAsia="Times New Roman" w:hAnsi="Arial" w:cs="Times New Roman"/>
          <w:sz w:val="24"/>
          <w:szCs w:val="24"/>
          <w:lang w:eastAsia="hr-HR"/>
        </w:rPr>
        <w:t>i</w:t>
      </w:r>
      <w:r w:rsidR="006731DE" w:rsidRPr="00D61CD6">
        <w:rPr>
          <w:rFonts w:ascii="Arial" w:eastAsia="Times New Roman" w:hAnsi="Arial" w:cs="Times New Roman"/>
          <w:sz w:val="24"/>
          <w:szCs w:val="24"/>
          <w:lang w:eastAsia="hr-HR"/>
        </w:rPr>
        <w:t xml:space="preserve"> su u iznosu od </w:t>
      </w:r>
      <w:r w:rsidR="00AA47AE" w:rsidRPr="00D61CD6">
        <w:rPr>
          <w:rFonts w:ascii="Arial" w:eastAsia="Times New Roman" w:hAnsi="Arial" w:cs="Times New Roman"/>
          <w:sz w:val="24"/>
          <w:szCs w:val="24"/>
          <w:lang w:eastAsia="hr-HR"/>
        </w:rPr>
        <w:t>3.630.526,33</w:t>
      </w:r>
      <w:r w:rsidR="000233E6" w:rsidRPr="00D61CD6">
        <w:rPr>
          <w:rFonts w:ascii="Arial" w:eastAsia="Times New Roman" w:hAnsi="Arial" w:cs="Times New Roman"/>
          <w:sz w:val="24"/>
          <w:szCs w:val="24"/>
          <w:lang w:eastAsia="hr-HR"/>
        </w:rPr>
        <w:t xml:space="preserve"> eura</w:t>
      </w:r>
      <w:r w:rsidR="006731DE" w:rsidRPr="00D61CD6">
        <w:rPr>
          <w:rFonts w:ascii="Arial" w:eastAsia="Times New Roman" w:hAnsi="Arial" w:cs="Times New Roman"/>
          <w:sz w:val="24"/>
          <w:szCs w:val="24"/>
          <w:lang w:eastAsia="hr-HR"/>
        </w:rPr>
        <w:t xml:space="preserve">, što je </w:t>
      </w:r>
      <w:r w:rsidR="00752893" w:rsidRPr="00D61CD6">
        <w:rPr>
          <w:rFonts w:ascii="Arial" w:eastAsia="Times New Roman" w:hAnsi="Arial" w:cs="Times New Roman"/>
          <w:sz w:val="24"/>
          <w:szCs w:val="24"/>
          <w:lang w:eastAsia="hr-HR"/>
        </w:rPr>
        <w:t>31,68</w:t>
      </w:r>
      <w:r w:rsidR="006731DE" w:rsidRPr="00D61CD6">
        <w:rPr>
          <w:rFonts w:ascii="Arial" w:eastAsia="Times New Roman" w:hAnsi="Arial" w:cs="Times New Roman"/>
          <w:sz w:val="24"/>
          <w:szCs w:val="24"/>
          <w:lang w:eastAsia="hr-HR"/>
        </w:rPr>
        <w:t>% plana</w:t>
      </w:r>
      <w:r w:rsidRPr="00D61CD6">
        <w:rPr>
          <w:rFonts w:ascii="Arial" w:eastAsia="Times New Roman" w:hAnsi="Arial" w:cs="Times New Roman"/>
          <w:sz w:val="24"/>
          <w:szCs w:val="24"/>
          <w:lang w:eastAsia="hr-HR"/>
        </w:rPr>
        <w:t xml:space="preserve">, </w:t>
      </w:r>
      <w:r w:rsidR="00A67CAA" w:rsidRPr="00D61CD6">
        <w:rPr>
          <w:rFonts w:ascii="Arial" w:eastAsia="Times New Roman" w:hAnsi="Arial" w:cs="Times New Roman"/>
          <w:sz w:val="24"/>
          <w:szCs w:val="24"/>
          <w:lang w:eastAsia="hr-HR"/>
        </w:rPr>
        <w:t>odnosno</w:t>
      </w:r>
      <w:r w:rsidRPr="00D61CD6">
        <w:rPr>
          <w:rFonts w:ascii="Arial" w:eastAsia="Times New Roman" w:hAnsi="Arial" w:cs="Times New Roman"/>
          <w:sz w:val="24"/>
          <w:szCs w:val="24"/>
          <w:lang w:eastAsia="hr-HR"/>
        </w:rPr>
        <w:t xml:space="preserve"> </w:t>
      </w:r>
      <w:r w:rsidR="00752893" w:rsidRPr="00D61CD6">
        <w:rPr>
          <w:rFonts w:ascii="Arial" w:eastAsia="Times New Roman" w:hAnsi="Arial" w:cs="Times New Roman"/>
          <w:sz w:val="24"/>
          <w:szCs w:val="24"/>
          <w:lang w:eastAsia="hr-HR"/>
        </w:rPr>
        <w:t>19,63</w:t>
      </w:r>
      <w:r w:rsidRPr="00D61CD6">
        <w:rPr>
          <w:rFonts w:ascii="Arial" w:eastAsia="Times New Roman" w:hAnsi="Arial" w:cs="Times New Roman"/>
          <w:sz w:val="24"/>
          <w:szCs w:val="24"/>
          <w:lang w:eastAsia="hr-HR"/>
        </w:rPr>
        <w:t xml:space="preserve">% </w:t>
      </w:r>
      <w:r w:rsidR="00752893" w:rsidRPr="00D61CD6">
        <w:rPr>
          <w:rFonts w:ascii="Arial" w:eastAsia="Times New Roman" w:hAnsi="Arial" w:cs="Times New Roman"/>
          <w:sz w:val="24"/>
          <w:szCs w:val="24"/>
          <w:lang w:eastAsia="hr-HR"/>
        </w:rPr>
        <w:t>manje</w:t>
      </w:r>
      <w:r w:rsidR="000233E6"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u</w:t>
      </w:r>
      <w:r w:rsidR="00A67CAA" w:rsidRPr="00D61CD6">
        <w:rPr>
          <w:rFonts w:ascii="Arial" w:eastAsia="Times New Roman" w:hAnsi="Arial" w:cs="Times New Roman"/>
          <w:sz w:val="24"/>
          <w:szCs w:val="24"/>
          <w:lang w:eastAsia="hr-HR"/>
        </w:rPr>
        <w:t xml:space="preserve"> odnosu na realizaciju u</w:t>
      </w:r>
      <w:r w:rsidRPr="00D61CD6">
        <w:rPr>
          <w:rFonts w:ascii="Arial" w:eastAsia="Times New Roman" w:hAnsi="Arial" w:cs="Times New Roman"/>
          <w:sz w:val="24"/>
          <w:szCs w:val="24"/>
          <w:lang w:eastAsia="hr-HR"/>
        </w:rPr>
        <w:t xml:space="preserve"> 20</w:t>
      </w:r>
      <w:r w:rsidR="00A67CAA" w:rsidRPr="00D61CD6">
        <w:rPr>
          <w:rFonts w:ascii="Arial" w:eastAsia="Times New Roman" w:hAnsi="Arial" w:cs="Times New Roman"/>
          <w:sz w:val="24"/>
          <w:szCs w:val="24"/>
          <w:lang w:eastAsia="hr-HR"/>
        </w:rPr>
        <w:t>2</w:t>
      </w:r>
      <w:r w:rsidR="00752893" w:rsidRPr="00D61CD6">
        <w:rPr>
          <w:rFonts w:ascii="Arial" w:eastAsia="Times New Roman" w:hAnsi="Arial" w:cs="Times New Roman"/>
          <w:sz w:val="24"/>
          <w:szCs w:val="24"/>
          <w:lang w:eastAsia="hr-HR"/>
        </w:rPr>
        <w:t>3</w:t>
      </w:r>
      <w:r w:rsidRPr="00D61CD6">
        <w:rPr>
          <w:rFonts w:ascii="Arial" w:eastAsia="Times New Roman" w:hAnsi="Arial" w:cs="Times New Roman"/>
          <w:sz w:val="24"/>
          <w:szCs w:val="24"/>
          <w:lang w:eastAsia="hr-HR"/>
        </w:rPr>
        <w:t>. godini</w:t>
      </w:r>
      <w:r w:rsidR="006731DE" w:rsidRPr="00D61CD6">
        <w:rPr>
          <w:rFonts w:ascii="Arial" w:eastAsia="Times New Roman" w:hAnsi="Arial" w:cs="Times New Roman"/>
          <w:sz w:val="24"/>
          <w:szCs w:val="24"/>
          <w:lang w:eastAsia="hr-HR"/>
        </w:rPr>
        <w:t>. Navedeni rashodi su najveće ostvarenje imali u sklopu sljedećih kapitalnih projekata:</w:t>
      </w:r>
      <w:r w:rsidR="00A67CAA" w:rsidRPr="00D61CD6">
        <w:rPr>
          <w:rFonts w:ascii="Arial" w:eastAsia="Times New Roman" w:hAnsi="Arial" w:cs="Times New Roman"/>
          <w:sz w:val="24"/>
          <w:szCs w:val="24"/>
          <w:lang w:eastAsia="hr-HR"/>
        </w:rPr>
        <w:t xml:space="preserve"> </w:t>
      </w:r>
      <w:r w:rsidR="00752893" w:rsidRPr="00D61CD6">
        <w:rPr>
          <w:rFonts w:ascii="Arial" w:eastAsia="Times New Roman" w:hAnsi="Arial" w:cs="Times New Roman"/>
          <w:i/>
          <w:sz w:val="24"/>
          <w:szCs w:val="24"/>
          <w:lang w:eastAsia="hr-HR"/>
        </w:rPr>
        <w:t>K430614 Projekt energetske obnove - Dom za starije osobe "Mali Kartec" Krk</w:t>
      </w:r>
      <w:r w:rsidR="00752893" w:rsidRPr="00D61CD6">
        <w:rPr>
          <w:rFonts w:ascii="Arial" w:eastAsia="Times New Roman" w:hAnsi="Arial" w:cs="Times New Roman"/>
          <w:sz w:val="24"/>
          <w:szCs w:val="24"/>
          <w:lang w:eastAsia="hr-HR"/>
        </w:rPr>
        <w:t xml:space="preserve"> (1.503.442,11 eura), </w:t>
      </w:r>
      <w:r w:rsidR="00752893" w:rsidRPr="00D61CD6">
        <w:rPr>
          <w:rFonts w:ascii="Arial" w:eastAsia="Times New Roman" w:hAnsi="Arial" w:cs="Times New Roman"/>
          <w:i/>
          <w:sz w:val="24"/>
          <w:szCs w:val="24"/>
          <w:lang w:eastAsia="hr-HR"/>
        </w:rPr>
        <w:t>K420802 Ulaganje i opremanje objekata</w:t>
      </w:r>
      <w:r w:rsidR="00752893" w:rsidRPr="00D61CD6">
        <w:rPr>
          <w:rFonts w:ascii="Arial" w:eastAsia="Times New Roman" w:hAnsi="Arial" w:cs="Times New Roman"/>
          <w:sz w:val="24"/>
          <w:szCs w:val="24"/>
          <w:lang w:eastAsia="hr-HR"/>
        </w:rPr>
        <w:t xml:space="preserve"> (645.220,86 eura), </w:t>
      </w:r>
      <w:r w:rsidR="00752893" w:rsidRPr="00D61CD6">
        <w:rPr>
          <w:rFonts w:ascii="Arial" w:eastAsia="Times New Roman" w:hAnsi="Arial" w:cs="Times New Roman"/>
          <w:i/>
          <w:sz w:val="24"/>
          <w:szCs w:val="24"/>
          <w:lang w:eastAsia="hr-HR"/>
        </w:rPr>
        <w:t>K530806 Dogradnja OŠ Omišalj - PŠ Dobrinj</w:t>
      </w:r>
      <w:r w:rsidR="00752893" w:rsidRPr="00D61CD6">
        <w:rPr>
          <w:rFonts w:ascii="Arial" w:eastAsia="Times New Roman" w:hAnsi="Arial" w:cs="Times New Roman"/>
          <w:sz w:val="24"/>
          <w:szCs w:val="24"/>
          <w:lang w:eastAsia="hr-HR"/>
        </w:rPr>
        <w:t xml:space="preserve"> (485.846,36 eura), </w:t>
      </w:r>
      <w:r w:rsidR="00752893" w:rsidRPr="00D61CD6">
        <w:rPr>
          <w:rFonts w:ascii="Arial" w:eastAsia="Times New Roman" w:hAnsi="Arial" w:cs="Times New Roman"/>
          <w:i/>
          <w:sz w:val="24"/>
          <w:szCs w:val="24"/>
          <w:lang w:eastAsia="hr-HR"/>
        </w:rPr>
        <w:t>K420814 Zdravstveni turizam - regionalna diversifikacija – EU</w:t>
      </w:r>
      <w:r w:rsidR="00752893" w:rsidRPr="00D61CD6">
        <w:rPr>
          <w:rFonts w:ascii="Arial" w:eastAsia="Times New Roman" w:hAnsi="Arial" w:cs="Times New Roman"/>
          <w:sz w:val="24"/>
          <w:szCs w:val="24"/>
          <w:lang w:eastAsia="hr-HR"/>
        </w:rPr>
        <w:t xml:space="preserve"> (344.228,69 eura), </w:t>
      </w:r>
      <w:r w:rsidR="00752893" w:rsidRPr="00D61CD6">
        <w:rPr>
          <w:rFonts w:ascii="Arial" w:eastAsia="Times New Roman" w:hAnsi="Arial" w:cs="Times New Roman"/>
          <w:i/>
          <w:sz w:val="24"/>
          <w:szCs w:val="24"/>
          <w:lang w:eastAsia="hr-HR"/>
        </w:rPr>
        <w:t>K420813 Energetska obnova zgrada</w:t>
      </w:r>
      <w:r w:rsidR="00752893" w:rsidRPr="00D61CD6">
        <w:rPr>
          <w:rFonts w:ascii="Arial" w:eastAsia="Times New Roman" w:hAnsi="Arial" w:cs="Times New Roman"/>
          <w:sz w:val="24"/>
          <w:szCs w:val="24"/>
          <w:lang w:eastAsia="hr-HR"/>
        </w:rPr>
        <w:t xml:space="preserve"> (275.031,17 eura) te </w:t>
      </w:r>
      <w:r w:rsidR="00752893" w:rsidRPr="00D61CD6">
        <w:rPr>
          <w:rFonts w:ascii="Arial" w:eastAsia="Times New Roman" w:hAnsi="Arial" w:cs="Times New Roman"/>
          <w:i/>
          <w:sz w:val="24"/>
          <w:szCs w:val="24"/>
          <w:lang w:eastAsia="hr-HR"/>
        </w:rPr>
        <w:t>K550214 MREŽA KOM5ENTNOSTI - EU projekt</w:t>
      </w:r>
      <w:r w:rsidR="00752893" w:rsidRPr="00D61CD6">
        <w:rPr>
          <w:rFonts w:ascii="Arial" w:eastAsia="Times New Roman" w:hAnsi="Arial" w:cs="Times New Roman"/>
          <w:sz w:val="24"/>
          <w:szCs w:val="24"/>
          <w:lang w:eastAsia="hr-HR"/>
        </w:rPr>
        <w:t xml:space="preserve"> (212.992,79 eura).</w:t>
      </w:r>
    </w:p>
    <w:p w14:paraId="23CFF8ED" w14:textId="77777777" w:rsidR="00752893" w:rsidRPr="00D61CD6" w:rsidRDefault="00752893" w:rsidP="00777A9B">
      <w:pPr>
        <w:spacing w:after="0" w:line="240" w:lineRule="auto"/>
        <w:ind w:firstLine="357"/>
        <w:jc w:val="both"/>
        <w:rPr>
          <w:rFonts w:ascii="Arial" w:eastAsia="Times New Roman" w:hAnsi="Arial" w:cs="Times New Roman"/>
          <w:sz w:val="24"/>
          <w:szCs w:val="24"/>
          <w:lang w:eastAsia="hr-HR"/>
        </w:rPr>
      </w:pPr>
    </w:p>
    <w:p w14:paraId="3245E359" w14:textId="4955EDD6" w:rsidR="006731DE" w:rsidRPr="00D61CD6" w:rsidRDefault="009C70D8" w:rsidP="008869BA">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Ostatak rashoda za nabavu nefinancijske imovine odnosi se na </w:t>
      </w:r>
      <w:r w:rsidR="00EE59EE" w:rsidRPr="00D61CD6">
        <w:rPr>
          <w:rFonts w:ascii="Arial" w:eastAsia="Times New Roman" w:hAnsi="Arial" w:cs="Times New Roman"/>
          <w:b/>
          <w:sz w:val="24"/>
          <w:szCs w:val="24"/>
          <w:lang w:eastAsia="hr-HR"/>
        </w:rPr>
        <w:t>rashode za nabavu neproizvedene dugotrajne imovine</w:t>
      </w:r>
      <w:r w:rsidR="00EE59EE" w:rsidRPr="00D61CD6">
        <w:rPr>
          <w:rFonts w:ascii="Arial" w:eastAsia="Times New Roman" w:hAnsi="Arial" w:cs="Times New Roman"/>
          <w:sz w:val="24"/>
          <w:szCs w:val="24"/>
          <w:lang w:eastAsia="hr-HR"/>
        </w:rPr>
        <w:t xml:space="preserve"> (</w:t>
      </w:r>
      <w:r w:rsidR="00752893" w:rsidRPr="00D61CD6">
        <w:rPr>
          <w:rFonts w:ascii="Arial" w:eastAsia="Times New Roman" w:hAnsi="Arial" w:cs="Times New Roman"/>
          <w:sz w:val="24"/>
          <w:szCs w:val="24"/>
          <w:lang w:eastAsia="hr-HR"/>
        </w:rPr>
        <w:t>338.898,24</w:t>
      </w:r>
      <w:r w:rsidR="00CE4D1E" w:rsidRPr="00D61CD6">
        <w:rPr>
          <w:rFonts w:ascii="Arial" w:eastAsia="Times New Roman" w:hAnsi="Arial" w:cs="Times New Roman"/>
          <w:sz w:val="24"/>
          <w:szCs w:val="24"/>
          <w:lang w:eastAsia="hr-HR"/>
        </w:rPr>
        <w:t xml:space="preserve"> eura</w:t>
      </w:r>
      <w:r w:rsidR="00EE59EE" w:rsidRPr="00D61CD6">
        <w:rPr>
          <w:rFonts w:ascii="Arial" w:eastAsia="Times New Roman" w:hAnsi="Arial" w:cs="Times New Roman"/>
          <w:sz w:val="24"/>
          <w:szCs w:val="24"/>
          <w:lang w:eastAsia="hr-HR"/>
        </w:rPr>
        <w:t xml:space="preserve">) te </w:t>
      </w:r>
      <w:r w:rsidR="00EE59EE" w:rsidRPr="00D61CD6">
        <w:rPr>
          <w:rFonts w:ascii="Arial" w:eastAsia="Times New Roman" w:hAnsi="Arial" w:cs="Times New Roman"/>
          <w:b/>
          <w:sz w:val="24"/>
          <w:szCs w:val="24"/>
          <w:lang w:eastAsia="hr-HR"/>
        </w:rPr>
        <w:t>rashoda za nabavu plemenitih metala i ostalih pohranjenih vrijednosti</w:t>
      </w:r>
      <w:r w:rsidR="00EE59EE" w:rsidRPr="00D61CD6">
        <w:rPr>
          <w:rFonts w:ascii="Arial" w:eastAsia="Times New Roman" w:hAnsi="Arial" w:cs="Times New Roman"/>
          <w:sz w:val="24"/>
          <w:szCs w:val="24"/>
          <w:lang w:eastAsia="hr-HR"/>
        </w:rPr>
        <w:t xml:space="preserve"> (</w:t>
      </w:r>
      <w:r w:rsidR="00752893" w:rsidRPr="00D61CD6">
        <w:rPr>
          <w:rFonts w:ascii="Arial" w:eastAsia="Times New Roman" w:hAnsi="Arial" w:cs="Times New Roman"/>
          <w:sz w:val="24"/>
          <w:szCs w:val="24"/>
          <w:lang w:eastAsia="hr-HR"/>
        </w:rPr>
        <w:t>13.029,01 eura</w:t>
      </w:r>
      <w:r w:rsidR="00EE59EE" w:rsidRPr="00D61CD6">
        <w:rPr>
          <w:rFonts w:ascii="Arial" w:eastAsia="Times New Roman" w:hAnsi="Arial" w:cs="Times New Roman"/>
          <w:sz w:val="24"/>
          <w:szCs w:val="24"/>
          <w:lang w:eastAsia="hr-HR"/>
        </w:rPr>
        <w:t>).</w:t>
      </w:r>
    </w:p>
    <w:p w14:paraId="49EA2269" w14:textId="77777777" w:rsidR="00EE59EE" w:rsidRPr="00D61CD6" w:rsidRDefault="00EE59EE" w:rsidP="008869BA">
      <w:pPr>
        <w:spacing w:after="0" w:line="240" w:lineRule="auto"/>
        <w:ind w:firstLine="357"/>
        <w:jc w:val="both"/>
        <w:rPr>
          <w:rFonts w:ascii="Arial" w:eastAsia="Times New Roman" w:hAnsi="Arial" w:cs="Times New Roman"/>
          <w:sz w:val="24"/>
          <w:szCs w:val="24"/>
          <w:lang w:eastAsia="hr-HR"/>
        </w:rPr>
      </w:pPr>
    </w:p>
    <w:p w14:paraId="1C65C740" w14:textId="77777777" w:rsidR="00087289" w:rsidRPr="00D61CD6" w:rsidRDefault="00087289" w:rsidP="00087289">
      <w:pPr>
        <w:spacing w:after="120" w:line="240" w:lineRule="auto"/>
        <w:jc w:val="both"/>
        <w:rPr>
          <w:rFonts w:ascii="Arial" w:eastAsia="Times New Roman" w:hAnsi="Arial" w:cs="Times New Roman"/>
          <w:b/>
          <w:sz w:val="24"/>
          <w:szCs w:val="24"/>
          <w:u w:val="single"/>
          <w:lang w:eastAsia="hr-HR"/>
        </w:rPr>
      </w:pPr>
      <w:r w:rsidRPr="00D61CD6">
        <w:rPr>
          <w:rFonts w:ascii="Arial" w:eastAsia="Times New Roman" w:hAnsi="Arial" w:cs="Times New Roman"/>
          <w:b/>
          <w:sz w:val="24"/>
          <w:szCs w:val="24"/>
          <w:u w:val="single"/>
          <w:lang w:eastAsia="hr-HR"/>
        </w:rPr>
        <w:t>Izdaci za financijsku imovinu i otplate zajmova</w:t>
      </w:r>
    </w:p>
    <w:p w14:paraId="776472CB" w14:textId="73B132B4" w:rsidR="001973B3" w:rsidRPr="00D61CD6" w:rsidRDefault="00087289" w:rsidP="001973B3">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Ukupni </w:t>
      </w:r>
      <w:r w:rsidRPr="00D61CD6">
        <w:rPr>
          <w:rFonts w:ascii="Arial" w:eastAsia="Times New Roman" w:hAnsi="Arial" w:cs="Times New Roman"/>
          <w:b/>
          <w:sz w:val="24"/>
          <w:szCs w:val="24"/>
          <w:lang w:eastAsia="hr-HR"/>
        </w:rPr>
        <w:t>izdaci za financijsku imovinu i otplatu zajmova</w:t>
      </w:r>
      <w:r w:rsidR="00DA3B08" w:rsidRPr="00D61CD6">
        <w:rPr>
          <w:rFonts w:ascii="Arial" w:eastAsia="Times New Roman" w:hAnsi="Arial" w:cs="Times New Roman"/>
          <w:sz w:val="24"/>
          <w:szCs w:val="24"/>
          <w:lang w:eastAsia="hr-HR"/>
        </w:rPr>
        <w:t xml:space="preserve"> u 20</w:t>
      </w:r>
      <w:r w:rsidR="00B72447" w:rsidRPr="00D61CD6">
        <w:rPr>
          <w:rFonts w:ascii="Arial" w:eastAsia="Times New Roman" w:hAnsi="Arial" w:cs="Times New Roman"/>
          <w:sz w:val="24"/>
          <w:szCs w:val="24"/>
          <w:lang w:eastAsia="hr-HR"/>
        </w:rPr>
        <w:t>2</w:t>
      </w:r>
      <w:r w:rsidR="00752893"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godini na razini konsolidiranog Proračuna planirani su u iznosu </w:t>
      </w:r>
      <w:r w:rsidR="00752893" w:rsidRPr="00D61CD6">
        <w:rPr>
          <w:rFonts w:ascii="Arial" w:eastAsia="Times New Roman" w:hAnsi="Arial" w:cs="Times New Roman"/>
          <w:sz w:val="24"/>
          <w:szCs w:val="24"/>
          <w:lang w:eastAsia="hr-HR"/>
        </w:rPr>
        <w:t>3.825.381,48</w:t>
      </w:r>
      <w:r w:rsidR="00E53C6E"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a ostvareni su u iznosu od </w:t>
      </w:r>
      <w:r w:rsidR="00752893" w:rsidRPr="00D61CD6">
        <w:rPr>
          <w:rFonts w:ascii="Arial" w:eastAsia="Times New Roman" w:hAnsi="Arial" w:cs="Times New Roman"/>
          <w:sz w:val="24"/>
          <w:szCs w:val="24"/>
          <w:lang w:eastAsia="hr-HR"/>
        </w:rPr>
        <w:t>4.102.738,27</w:t>
      </w:r>
      <w:r w:rsidR="00E53C6E" w:rsidRPr="00D61CD6">
        <w:rPr>
          <w:rFonts w:ascii="Arial" w:eastAsia="Times New Roman" w:hAnsi="Arial" w:cs="Times New Roman"/>
          <w:sz w:val="24"/>
          <w:szCs w:val="24"/>
          <w:lang w:eastAsia="hr-HR"/>
        </w:rPr>
        <w:t xml:space="preserve"> eura</w:t>
      </w:r>
      <w:r w:rsidR="001347AF" w:rsidRPr="00D61CD6">
        <w:rPr>
          <w:rFonts w:ascii="Arial" w:eastAsia="Times New Roman" w:hAnsi="Arial" w:cs="Times New Roman"/>
          <w:sz w:val="24"/>
          <w:szCs w:val="24"/>
          <w:lang w:eastAsia="hr-HR"/>
        </w:rPr>
        <w:t xml:space="preserve"> </w:t>
      </w:r>
      <w:r w:rsidRPr="00D61CD6">
        <w:rPr>
          <w:rFonts w:ascii="Arial" w:eastAsia="Times New Roman" w:hAnsi="Arial" w:cs="Times New Roman"/>
          <w:sz w:val="24"/>
          <w:szCs w:val="24"/>
          <w:lang w:eastAsia="hr-HR"/>
        </w:rPr>
        <w:t xml:space="preserve">ili </w:t>
      </w:r>
      <w:r w:rsidR="00752893" w:rsidRPr="00D61CD6">
        <w:rPr>
          <w:rFonts w:ascii="Arial" w:eastAsia="Times New Roman" w:hAnsi="Arial" w:cs="Times New Roman"/>
          <w:sz w:val="24"/>
          <w:szCs w:val="24"/>
          <w:lang w:eastAsia="hr-HR"/>
        </w:rPr>
        <w:t>107,25</w:t>
      </w:r>
      <w:r w:rsidRPr="00D61CD6">
        <w:rPr>
          <w:rFonts w:ascii="Arial" w:eastAsia="Times New Roman" w:hAnsi="Arial" w:cs="Times New Roman"/>
          <w:sz w:val="24"/>
          <w:szCs w:val="24"/>
          <w:lang w:eastAsia="hr-HR"/>
        </w:rPr>
        <w:t>% plana.</w:t>
      </w:r>
      <w:r w:rsidR="0080095E" w:rsidRPr="00D61CD6">
        <w:rPr>
          <w:rFonts w:ascii="Arial" w:eastAsia="Times New Roman" w:hAnsi="Arial" w:cs="Times New Roman"/>
          <w:sz w:val="24"/>
          <w:szCs w:val="24"/>
          <w:lang w:eastAsia="hr-HR"/>
        </w:rPr>
        <w:t xml:space="preserve"> </w:t>
      </w:r>
      <w:r w:rsidR="005E2C3C" w:rsidRPr="00D61CD6">
        <w:rPr>
          <w:rFonts w:ascii="Arial" w:eastAsia="Times New Roman" w:hAnsi="Arial" w:cs="Times New Roman"/>
          <w:sz w:val="24"/>
          <w:szCs w:val="24"/>
          <w:lang w:eastAsia="hr-HR"/>
        </w:rPr>
        <w:t>Od navedenog iznosa ukupno realiziranih izdataka</w:t>
      </w:r>
      <w:r w:rsidRPr="00D61CD6">
        <w:rPr>
          <w:rFonts w:ascii="Arial" w:eastAsia="Times New Roman" w:hAnsi="Arial" w:cs="Times New Roman"/>
          <w:sz w:val="24"/>
          <w:szCs w:val="24"/>
          <w:lang w:eastAsia="hr-HR"/>
        </w:rPr>
        <w:t xml:space="preserve"> </w:t>
      </w:r>
      <w:r w:rsidR="00071C09" w:rsidRPr="00D61CD6">
        <w:rPr>
          <w:rFonts w:ascii="Arial" w:eastAsia="Times New Roman" w:hAnsi="Arial" w:cs="Times New Roman"/>
          <w:sz w:val="24"/>
          <w:szCs w:val="24"/>
          <w:lang w:eastAsia="hr-HR"/>
        </w:rPr>
        <w:t>729.554,88</w:t>
      </w:r>
      <w:r w:rsidR="00E53C6E"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se odnosi na </w:t>
      </w:r>
      <w:r w:rsidR="001973B3" w:rsidRPr="00D61CD6">
        <w:rPr>
          <w:rFonts w:ascii="Arial" w:eastAsia="Times New Roman" w:hAnsi="Arial" w:cs="Times New Roman"/>
          <w:sz w:val="24"/>
          <w:szCs w:val="24"/>
          <w:lang w:eastAsia="hr-HR"/>
        </w:rPr>
        <w:t xml:space="preserve">izdatke Županije za </w:t>
      </w:r>
      <w:r w:rsidR="00B53514" w:rsidRPr="00D61CD6">
        <w:rPr>
          <w:rFonts w:ascii="Arial" w:eastAsia="Times New Roman" w:hAnsi="Arial" w:cs="Times New Roman"/>
          <w:sz w:val="24"/>
          <w:szCs w:val="24"/>
          <w:lang w:eastAsia="hr-HR"/>
        </w:rPr>
        <w:t xml:space="preserve">otplatu glavnica kredita i zajmova, kako slijedi: </w:t>
      </w:r>
      <w:r w:rsidR="00071C09" w:rsidRPr="00D61CD6">
        <w:rPr>
          <w:rFonts w:ascii="Arial" w:eastAsia="Times New Roman" w:hAnsi="Arial" w:cs="Times New Roman"/>
          <w:sz w:val="24"/>
          <w:szCs w:val="24"/>
          <w:lang w:eastAsia="hr-HR"/>
        </w:rPr>
        <w:t>242.075,76</w:t>
      </w:r>
      <w:r w:rsidR="0097412A" w:rsidRPr="00D61CD6">
        <w:rPr>
          <w:rFonts w:ascii="Arial" w:eastAsia="Times New Roman" w:hAnsi="Arial" w:cs="Times New Roman"/>
          <w:sz w:val="24"/>
          <w:szCs w:val="24"/>
          <w:lang w:eastAsia="hr-HR"/>
        </w:rPr>
        <w:t xml:space="preserve"> eura</w:t>
      </w:r>
      <w:r w:rsidR="001973B3" w:rsidRPr="00D61CD6">
        <w:rPr>
          <w:rFonts w:ascii="Arial" w:eastAsia="Times New Roman" w:hAnsi="Arial" w:cs="Times New Roman"/>
          <w:sz w:val="24"/>
          <w:szCs w:val="24"/>
          <w:lang w:eastAsia="hr-HR"/>
        </w:rPr>
        <w:t xml:space="preserve"> za otplatu glavnice kredita Thalassotherapie Opatija (iz decentraliziranih sredstava) za nabavu angiografskog uređaja</w:t>
      </w:r>
      <w:r w:rsidR="00071C09" w:rsidRPr="00D61CD6">
        <w:rPr>
          <w:rFonts w:ascii="Arial" w:eastAsia="Times New Roman" w:hAnsi="Arial" w:cs="Times New Roman"/>
          <w:sz w:val="24"/>
          <w:szCs w:val="24"/>
          <w:lang w:eastAsia="hr-HR"/>
        </w:rPr>
        <w:t xml:space="preserve"> i uređaja za magnetsku rezonanciju</w:t>
      </w:r>
      <w:r w:rsidR="001973B3" w:rsidRPr="00D61CD6">
        <w:rPr>
          <w:rFonts w:ascii="Arial" w:eastAsia="Times New Roman" w:hAnsi="Arial" w:cs="Times New Roman"/>
          <w:sz w:val="24"/>
          <w:szCs w:val="24"/>
          <w:lang w:eastAsia="hr-HR"/>
        </w:rPr>
        <w:t xml:space="preserve">, </w:t>
      </w:r>
      <w:r w:rsidR="00430EEA" w:rsidRPr="00D61CD6">
        <w:rPr>
          <w:rFonts w:ascii="Arial" w:eastAsia="Times New Roman" w:hAnsi="Arial" w:cs="Times New Roman"/>
          <w:sz w:val="24"/>
          <w:szCs w:val="24"/>
          <w:lang w:eastAsia="hr-HR"/>
        </w:rPr>
        <w:t xml:space="preserve">131.250,00 eura za otplatu glavnice kredita Zavoda za hitnu medicinu za nabavu 10 vozila za sanitetski prijevoz, </w:t>
      </w:r>
      <w:r w:rsidR="00E53C6E" w:rsidRPr="00D61CD6">
        <w:rPr>
          <w:rFonts w:ascii="Arial" w:eastAsia="Times New Roman" w:hAnsi="Arial" w:cs="Times New Roman"/>
          <w:sz w:val="24"/>
          <w:szCs w:val="24"/>
          <w:lang w:eastAsia="hr-HR"/>
        </w:rPr>
        <w:t>257.371,64 eura</w:t>
      </w:r>
      <w:r w:rsidR="001973B3" w:rsidRPr="00D61CD6">
        <w:rPr>
          <w:rFonts w:ascii="Arial" w:eastAsia="Times New Roman" w:hAnsi="Arial" w:cs="Times New Roman"/>
          <w:sz w:val="24"/>
          <w:szCs w:val="24"/>
          <w:lang w:eastAsia="hr-HR"/>
        </w:rPr>
        <w:t xml:space="preserve"> za otplatu glavnice kredita za projekt Energetske obnove zgrada osnovnih škola</w:t>
      </w:r>
      <w:r w:rsidR="00E53C6E" w:rsidRPr="00D61CD6">
        <w:rPr>
          <w:rFonts w:ascii="Arial" w:eastAsia="Times New Roman" w:hAnsi="Arial" w:cs="Times New Roman"/>
          <w:sz w:val="24"/>
          <w:szCs w:val="24"/>
          <w:lang w:eastAsia="hr-HR"/>
        </w:rPr>
        <w:t xml:space="preserve"> te</w:t>
      </w:r>
      <w:r w:rsidR="001973B3" w:rsidRPr="00D61CD6">
        <w:rPr>
          <w:rFonts w:ascii="Arial" w:eastAsia="Times New Roman" w:hAnsi="Arial" w:cs="Times New Roman"/>
          <w:sz w:val="24"/>
          <w:szCs w:val="24"/>
          <w:lang w:eastAsia="hr-HR"/>
        </w:rPr>
        <w:t xml:space="preserve"> </w:t>
      </w:r>
      <w:r w:rsidR="00E53C6E" w:rsidRPr="00D61CD6">
        <w:rPr>
          <w:rFonts w:ascii="Arial" w:eastAsia="Times New Roman" w:hAnsi="Arial" w:cs="Times New Roman"/>
          <w:sz w:val="24"/>
          <w:szCs w:val="24"/>
          <w:lang w:eastAsia="hr-HR"/>
        </w:rPr>
        <w:t>98.857,48 eura</w:t>
      </w:r>
      <w:r w:rsidR="001973B3" w:rsidRPr="00D61CD6">
        <w:rPr>
          <w:rFonts w:ascii="Arial" w:eastAsia="Times New Roman" w:hAnsi="Arial" w:cs="Times New Roman"/>
          <w:sz w:val="24"/>
          <w:szCs w:val="24"/>
          <w:lang w:eastAsia="hr-HR"/>
        </w:rPr>
        <w:t xml:space="preserve"> za otplatu glavnice zajma državi za izgradnju ŽCGO Marišćina</w:t>
      </w:r>
      <w:r w:rsidR="00E53C6E" w:rsidRPr="00D61CD6">
        <w:rPr>
          <w:rFonts w:ascii="Arial" w:eastAsia="Times New Roman" w:hAnsi="Arial" w:cs="Times New Roman"/>
          <w:sz w:val="24"/>
          <w:szCs w:val="24"/>
          <w:lang w:eastAsia="hr-HR"/>
        </w:rPr>
        <w:t>.</w:t>
      </w:r>
      <w:r w:rsidR="001973B3" w:rsidRPr="00D61CD6">
        <w:rPr>
          <w:rFonts w:ascii="Arial" w:eastAsia="Times New Roman" w:hAnsi="Arial" w:cs="Times New Roman"/>
          <w:sz w:val="24"/>
          <w:szCs w:val="24"/>
          <w:lang w:eastAsia="hr-HR"/>
        </w:rPr>
        <w:t xml:space="preserve"> </w:t>
      </w:r>
    </w:p>
    <w:p w14:paraId="06B1CEB5" w14:textId="53E8AC3A" w:rsidR="00B60590" w:rsidRPr="00D61CD6" w:rsidRDefault="00C14BE9" w:rsidP="00B60590">
      <w:pPr>
        <w:spacing w:after="0" w:line="240" w:lineRule="auto"/>
        <w:ind w:firstLine="357"/>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Ostatak od </w:t>
      </w:r>
      <w:r w:rsidR="00430EEA" w:rsidRPr="00D61CD6">
        <w:rPr>
          <w:rFonts w:ascii="Arial" w:eastAsia="Times New Roman" w:hAnsi="Arial" w:cs="Times New Roman"/>
          <w:sz w:val="24"/>
          <w:szCs w:val="24"/>
          <w:lang w:eastAsia="hr-HR"/>
        </w:rPr>
        <w:t xml:space="preserve">3.373.183,39 </w:t>
      </w:r>
      <w:r w:rsidR="0097412A" w:rsidRPr="00D61CD6">
        <w:rPr>
          <w:rFonts w:ascii="Arial" w:eastAsia="Times New Roman" w:hAnsi="Arial" w:cs="Times New Roman"/>
          <w:sz w:val="24"/>
          <w:szCs w:val="24"/>
          <w:lang w:eastAsia="hr-HR"/>
        </w:rPr>
        <w:t>eura</w:t>
      </w:r>
      <w:r w:rsidRPr="00D61CD6">
        <w:rPr>
          <w:rFonts w:ascii="Arial" w:eastAsia="Times New Roman" w:hAnsi="Arial" w:cs="Times New Roman"/>
          <w:sz w:val="24"/>
          <w:szCs w:val="24"/>
          <w:lang w:eastAsia="hr-HR"/>
        </w:rPr>
        <w:t xml:space="preserve"> izdataka za financijsku imovinu i otplatu </w:t>
      </w:r>
      <w:r w:rsidR="00531D11" w:rsidRPr="00D61CD6">
        <w:rPr>
          <w:rFonts w:ascii="Arial" w:eastAsia="Times New Roman" w:hAnsi="Arial" w:cs="Times New Roman"/>
          <w:sz w:val="24"/>
          <w:szCs w:val="24"/>
          <w:lang w:eastAsia="hr-HR"/>
        </w:rPr>
        <w:t>kredita</w:t>
      </w:r>
      <w:r w:rsidRPr="00D61CD6">
        <w:rPr>
          <w:rFonts w:ascii="Arial" w:eastAsia="Times New Roman" w:hAnsi="Arial" w:cs="Times New Roman"/>
          <w:sz w:val="24"/>
          <w:szCs w:val="24"/>
          <w:lang w:eastAsia="hr-HR"/>
        </w:rPr>
        <w:t xml:space="preserve"> odnosi se na</w:t>
      </w:r>
      <w:r w:rsidR="00AF3F5B" w:rsidRPr="00D61CD6">
        <w:rPr>
          <w:rFonts w:ascii="Arial" w:eastAsia="Times New Roman" w:hAnsi="Arial" w:cs="Times New Roman"/>
          <w:sz w:val="24"/>
          <w:szCs w:val="24"/>
          <w:lang w:eastAsia="hr-HR"/>
        </w:rPr>
        <w:t xml:space="preserve"> izdatke </w:t>
      </w:r>
      <w:r w:rsidR="000D6FED" w:rsidRPr="00D61CD6">
        <w:rPr>
          <w:rFonts w:ascii="Arial" w:eastAsia="Times New Roman" w:hAnsi="Arial" w:cs="Times New Roman"/>
          <w:sz w:val="24"/>
          <w:szCs w:val="24"/>
          <w:lang w:eastAsia="hr-HR"/>
        </w:rPr>
        <w:t xml:space="preserve">korisnika za otplate kredita kako slijedi: </w:t>
      </w:r>
      <w:r w:rsidR="0097412A" w:rsidRPr="00D61CD6">
        <w:rPr>
          <w:rFonts w:ascii="Arial" w:eastAsia="Times New Roman" w:hAnsi="Arial" w:cs="Times New Roman"/>
          <w:sz w:val="24"/>
          <w:szCs w:val="24"/>
          <w:lang w:eastAsia="hr-HR"/>
        </w:rPr>
        <w:t xml:space="preserve">Doma zdravlja PGŽ </w:t>
      </w:r>
      <w:r w:rsidR="000D6FED" w:rsidRPr="00D61CD6">
        <w:rPr>
          <w:rFonts w:ascii="Arial" w:eastAsia="Times New Roman" w:hAnsi="Arial" w:cs="Times New Roman"/>
          <w:sz w:val="24"/>
          <w:szCs w:val="24"/>
          <w:lang w:eastAsia="hr-HR"/>
        </w:rPr>
        <w:t>(282.699,60 eura) Medicinske škole u Rijeci (430.332,69 eura), Ugostiteljske škole Opatija (1.510.151,10 eura) te Elektroindustrijske i obrtničke škole Rijeka (1.150.000,00 eura).</w:t>
      </w:r>
    </w:p>
    <w:p w14:paraId="5E439C4C" w14:textId="77777777" w:rsidR="003A2869" w:rsidRPr="00D61CD6" w:rsidRDefault="003A2869" w:rsidP="008869BA">
      <w:pPr>
        <w:spacing w:after="0" w:line="240" w:lineRule="auto"/>
        <w:ind w:firstLine="357"/>
        <w:jc w:val="both"/>
        <w:rPr>
          <w:rFonts w:ascii="Arial" w:eastAsia="Times New Roman" w:hAnsi="Arial" w:cs="Times New Roman"/>
          <w:sz w:val="24"/>
          <w:szCs w:val="24"/>
          <w:lang w:eastAsia="hr-HR"/>
        </w:rPr>
      </w:pPr>
    </w:p>
    <w:p w14:paraId="5F8301F7" w14:textId="0AA7C15F" w:rsidR="00087289" w:rsidRPr="00D61CD6" w:rsidRDefault="00087289" w:rsidP="00087289">
      <w:pPr>
        <w:numPr>
          <w:ilvl w:val="12"/>
          <w:numId w:val="0"/>
        </w:numPr>
        <w:spacing w:after="0" w:line="240" w:lineRule="auto"/>
        <w:ind w:left="1418" w:hanging="1418"/>
        <w:rPr>
          <w:rFonts w:ascii="Arial" w:eastAsia="Times New Roman" w:hAnsi="Arial" w:cs="Times New Roman"/>
          <w:sz w:val="24"/>
          <w:szCs w:val="24"/>
          <w:lang w:eastAsia="hr-HR"/>
        </w:rPr>
      </w:pPr>
      <w:r w:rsidRPr="00D61CD6">
        <w:rPr>
          <w:rFonts w:ascii="Arial" w:eastAsia="Times New Roman" w:hAnsi="Arial" w:cs="Arial"/>
          <w:b/>
          <w:sz w:val="23"/>
          <w:szCs w:val="23"/>
          <w:lang w:eastAsia="hr-HR"/>
        </w:rPr>
        <w:t xml:space="preserve">Grafikon 5.: </w:t>
      </w:r>
      <w:r w:rsidRPr="00D61CD6">
        <w:rPr>
          <w:rFonts w:ascii="Arial" w:eastAsia="Times New Roman" w:hAnsi="Arial" w:cs="Times New Roman"/>
          <w:sz w:val="24"/>
          <w:szCs w:val="24"/>
          <w:lang w:eastAsia="hr-HR"/>
        </w:rPr>
        <w:t xml:space="preserve">Struktura izvršenih rashoda i izdataka </w:t>
      </w:r>
      <w:r w:rsidR="00B02752" w:rsidRPr="00D61CD6">
        <w:rPr>
          <w:rFonts w:ascii="Arial" w:eastAsia="Times New Roman" w:hAnsi="Arial" w:cs="Times New Roman"/>
          <w:sz w:val="24"/>
          <w:szCs w:val="24"/>
          <w:lang w:eastAsia="hr-HR"/>
        </w:rPr>
        <w:t xml:space="preserve">konsolidiranog </w:t>
      </w:r>
      <w:r w:rsidR="009B4DFA" w:rsidRPr="00D61CD6">
        <w:rPr>
          <w:rFonts w:ascii="Arial" w:eastAsia="Times New Roman" w:hAnsi="Arial" w:cs="Times New Roman"/>
          <w:sz w:val="24"/>
          <w:szCs w:val="24"/>
          <w:lang w:eastAsia="hr-HR"/>
        </w:rPr>
        <w:t>p</w:t>
      </w:r>
      <w:r w:rsidRPr="00D61CD6">
        <w:rPr>
          <w:rFonts w:ascii="Arial" w:eastAsia="Times New Roman" w:hAnsi="Arial" w:cs="Times New Roman"/>
          <w:sz w:val="24"/>
          <w:szCs w:val="24"/>
          <w:lang w:eastAsia="hr-HR"/>
        </w:rPr>
        <w:t>roračuna</w:t>
      </w:r>
      <w:r w:rsidR="00B02752" w:rsidRPr="00D61CD6">
        <w:rPr>
          <w:rFonts w:ascii="Arial" w:eastAsia="Times New Roman" w:hAnsi="Arial" w:cs="Times New Roman"/>
          <w:sz w:val="24"/>
          <w:szCs w:val="24"/>
          <w:lang w:eastAsia="hr-HR"/>
        </w:rPr>
        <w:t xml:space="preserve"> PGŽ</w:t>
      </w:r>
      <w:r w:rsidRPr="00D61CD6">
        <w:rPr>
          <w:rFonts w:ascii="Arial" w:eastAsia="Times New Roman" w:hAnsi="Arial" w:cs="Times New Roman"/>
          <w:sz w:val="24"/>
          <w:szCs w:val="24"/>
          <w:lang w:eastAsia="hr-HR"/>
        </w:rPr>
        <w:t xml:space="preserve"> u 20</w:t>
      </w:r>
      <w:r w:rsidR="00920CC6" w:rsidRPr="00D61CD6">
        <w:rPr>
          <w:rFonts w:ascii="Arial" w:eastAsia="Times New Roman" w:hAnsi="Arial" w:cs="Times New Roman"/>
          <w:sz w:val="24"/>
          <w:szCs w:val="24"/>
          <w:lang w:eastAsia="hr-HR"/>
        </w:rPr>
        <w:t>2</w:t>
      </w:r>
      <w:r w:rsidR="005A060D"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godini</w:t>
      </w:r>
    </w:p>
    <w:p w14:paraId="60B210CF" w14:textId="2A3BB0FD" w:rsidR="005A060D" w:rsidRPr="00D61CD6" w:rsidRDefault="005A060D" w:rsidP="00087289">
      <w:pPr>
        <w:numPr>
          <w:ilvl w:val="12"/>
          <w:numId w:val="0"/>
        </w:numPr>
        <w:spacing w:after="0" w:line="240" w:lineRule="auto"/>
        <w:ind w:left="1418" w:hanging="1418"/>
        <w:rPr>
          <w:rFonts w:ascii="Arial" w:eastAsia="Times New Roman" w:hAnsi="Arial" w:cs="Times New Roman"/>
          <w:sz w:val="24"/>
          <w:szCs w:val="24"/>
          <w:lang w:eastAsia="hr-HR"/>
        </w:rPr>
      </w:pPr>
    </w:p>
    <w:p w14:paraId="4F01A0F1" w14:textId="7D59005D" w:rsidR="005A060D" w:rsidRPr="00D61CD6" w:rsidRDefault="005A060D" w:rsidP="005A060D">
      <w:pPr>
        <w:numPr>
          <w:ilvl w:val="12"/>
          <w:numId w:val="0"/>
        </w:numPr>
        <w:spacing w:after="0" w:line="240" w:lineRule="auto"/>
        <w:ind w:left="1418" w:hanging="1418"/>
        <w:jc w:val="center"/>
        <w:rPr>
          <w:rFonts w:ascii="Arial" w:eastAsia="Times New Roman" w:hAnsi="Arial" w:cs="Times New Roman"/>
          <w:sz w:val="24"/>
          <w:szCs w:val="24"/>
          <w:lang w:eastAsia="hr-HR"/>
        </w:rPr>
      </w:pPr>
      <w:r w:rsidRPr="00D61CD6">
        <w:rPr>
          <w:rFonts w:ascii="Arial" w:eastAsia="Times New Roman" w:hAnsi="Arial" w:cs="Times New Roman"/>
          <w:noProof/>
          <w:sz w:val="24"/>
          <w:szCs w:val="24"/>
          <w:lang w:eastAsia="hr-HR"/>
        </w:rPr>
        <w:drawing>
          <wp:inline distT="0" distB="0" distL="0" distR="0" wp14:anchorId="285724D5" wp14:editId="0012C1CD">
            <wp:extent cx="4822190" cy="288352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7801" cy="2892863"/>
                    </a:xfrm>
                    <a:prstGeom prst="rect">
                      <a:avLst/>
                    </a:prstGeom>
                    <a:noFill/>
                  </pic:spPr>
                </pic:pic>
              </a:graphicData>
            </a:graphic>
          </wp:inline>
        </w:drawing>
      </w:r>
    </w:p>
    <w:p w14:paraId="34875AF5" w14:textId="6AA18D24" w:rsidR="00E12455" w:rsidRPr="00D61CD6" w:rsidRDefault="00E12455" w:rsidP="00E12455">
      <w:pPr>
        <w:spacing w:after="0" w:line="240" w:lineRule="auto"/>
        <w:jc w:val="center"/>
        <w:rPr>
          <w:rFonts w:ascii="Times New Roman" w:eastAsia="Times New Roman" w:hAnsi="Times New Roman" w:cs="Times New Roman"/>
          <w:sz w:val="12"/>
          <w:szCs w:val="12"/>
          <w:lang w:eastAsia="hr-HR"/>
        </w:rPr>
      </w:pPr>
    </w:p>
    <w:p w14:paraId="1914305C" w14:textId="64BF1F66" w:rsidR="00087289" w:rsidRPr="00D61CD6" w:rsidRDefault="00087289" w:rsidP="009B4DFA">
      <w:pPr>
        <w:spacing w:after="0" w:line="240" w:lineRule="auto"/>
        <w:ind w:firstLine="708"/>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lastRenderedPageBreak/>
        <w:t xml:space="preserve">Detaljno obrazloženje posebnog dijela Proračuna po upravnim tijelima daje se uz prilog </w:t>
      </w:r>
      <w:r w:rsidR="00BC4B78" w:rsidRPr="00D61CD6">
        <w:rPr>
          <w:rFonts w:ascii="Arial" w:eastAsia="Times New Roman" w:hAnsi="Arial" w:cs="Times New Roman"/>
          <w:sz w:val="24"/>
          <w:szCs w:val="24"/>
          <w:lang w:eastAsia="hr-HR"/>
        </w:rPr>
        <w:t>P</w:t>
      </w:r>
      <w:r w:rsidRPr="00D61CD6">
        <w:rPr>
          <w:rFonts w:ascii="Arial" w:eastAsia="Times New Roman" w:hAnsi="Arial" w:cs="Times New Roman"/>
          <w:sz w:val="24"/>
          <w:szCs w:val="24"/>
          <w:lang w:eastAsia="hr-HR"/>
        </w:rPr>
        <w:t>osebnog dijela</w:t>
      </w:r>
      <w:r w:rsidR="00BC4B78" w:rsidRPr="00D61CD6">
        <w:rPr>
          <w:rFonts w:ascii="Arial" w:eastAsia="Times New Roman" w:hAnsi="Arial" w:cs="Times New Roman"/>
          <w:sz w:val="24"/>
          <w:szCs w:val="24"/>
          <w:lang w:eastAsia="hr-HR"/>
        </w:rPr>
        <w:t xml:space="preserve"> Proračuna</w:t>
      </w:r>
      <w:r w:rsidRPr="00D61CD6">
        <w:rPr>
          <w:rFonts w:ascii="Arial" w:eastAsia="Times New Roman" w:hAnsi="Arial" w:cs="Times New Roman"/>
          <w:sz w:val="24"/>
          <w:szCs w:val="24"/>
          <w:lang w:eastAsia="hr-HR"/>
        </w:rPr>
        <w:t xml:space="preserve">, a u nastavku se daje sumarni prikaz izvršenja rashoda / izdataka u </w:t>
      </w:r>
      <w:r w:rsidR="00B60590" w:rsidRPr="00D61CD6">
        <w:rPr>
          <w:rFonts w:ascii="Arial" w:eastAsia="Times New Roman" w:hAnsi="Arial" w:cs="Times New Roman"/>
          <w:sz w:val="24"/>
          <w:szCs w:val="24"/>
          <w:lang w:eastAsia="hr-HR"/>
        </w:rPr>
        <w:t>202</w:t>
      </w:r>
      <w:r w:rsidR="00E7687D"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godini po organizacijskoj klasi</w:t>
      </w:r>
      <w:r w:rsidR="00963BCD" w:rsidRPr="00D61CD6">
        <w:rPr>
          <w:rFonts w:ascii="Arial" w:eastAsia="Times New Roman" w:hAnsi="Arial" w:cs="Times New Roman"/>
          <w:sz w:val="24"/>
          <w:szCs w:val="24"/>
          <w:lang w:eastAsia="hr-HR"/>
        </w:rPr>
        <w:t>fikaciji (po upravnim tijelima), odnosno rashoda prema funkcijskoj klasifikaciji.</w:t>
      </w:r>
    </w:p>
    <w:p w14:paraId="369004E0" w14:textId="79EEA592" w:rsidR="00087289" w:rsidRDefault="00087289" w:rsidP="00087289">
      <w:pPr>
        <w:spacing w:after="0" w:line="240" w:lineRule="auto"/>
        <w:jc w:val="both"/>
        <w:rPr>
          <w:rFonts w:ascii="Arial" w:eastAsia="Times New Roman" w:hAnsi="Arial" w:cs="Times New Roman"/>
          <w:sz w:val="16"/>
          <w:szCs w:val="16"/>
          <w:lang w:eastAsia="hr-HR"/>
        </w:rPr>
      </w:pPr>
    </w:p>
    <w:p w14:paraId="5352D5FD" w14:textId="77777777" w:rsidR="00D61CD6" w:rsidRPr="00D61CD6" w:rsidRDefault="00D61CD6" w:rsidP="00087289">
      <w:pPr>
        <w:spacing w:after="0" w:line="240" w:lineRule="auto"/>
        <w:jc w:val="both"/>
        <w:rPr>
          <w:rFonts w:ascii="Arial" w:eastAsia="Times New Roman" w:hAnsi="Arial" w:cs="Times New Roman"/>
          <w:sz w:val="16"/>
          <w:szCs w:val="16"/>
          <w:lang w:eastAsia="hr-HR"/>
        </w:rPr>
      </w:pPr>
    </w:p>
    <w:p w14:paraId="4E17DBD7" w14:textId="77777777" w:rsidR="00087289" w:rsidRPr="00D61CD6" w:rsidRDefault="00087289" w:rsidP="00087289">
      <w:pPr>
        <w:spacing w:after="0" w:line="240" w:lineRule="auto"/>
        <w:jc w:val="both"/>
        <w:rPr>
          <w:rFonts w:ascii="Arial" w:eastAsia="Times New Roman" w:hAnsi="Arial" w:cs="Times New Roman"/>
          <w:b/>
          <w:i/>
          <w:sz w:val="24"/>
          <w:szCs w:val="24"/>
          <w:u w:val="single"/>
          <w:lang w:eastAsia="hr-HR"/>
        </w:rPr>
      </w:pPr>
      <w:r w:rsidRPr="00D61CD6">
        <w:rPr>
          <w:rFonts w:ascii="Arial" w:eastAsia="Times New Roman" w:hAnsi="Arial" w:cs="Times New Roman"/>
          <w:b/>
          <w:i/>
          <w:sz w:val="24"/>
          <w:szCs w:val="24"/>
          <w:u w:val="single"/>
          <w:lang w:eastAsia="hr-HR"/>
        </w:rPr>
        <w:t>Rashodi i izdaci prema organizacijskoj klasifikaciji</w:t>
      </w:r>
    </w:p>
    <w:p w14:paraId="0459B87A" w14:textId="77777777" w:rsidR="00087289" w:rsidRPr="00D61CD6" w:rsidRDefault="00087289" w:rsidP="00087289">
      <w:pPr>
        <w:spacing w:after="0" w:line="240" w:lineRule="auto"/>
        <w:jc w:val="both"/>
        <w:rPr>
          <w:rFonts w:ascii="Arial" w:eastAsia="Times New Roman" w:hAnsi="Arial" w:cs="Times New Roman"/>
          <w:b/>
          <w:i/>
          <w:sz w:val="24"/>
          <w:szCs w:val="24"/>
          <w:u w:val="single"/>
          <w:lang w:eastAsia="hr-HR"/>
        </w:rPr>
      </w:pPr>
    </w:p>
    <w:p w14:paraId="0106CCFB" w14:textId="01E7FEEE" w:rsidR="00087289" w:rsidRPr="00D61CD6" w:rsidRDefault="00087289" w:rsidP="00087289">
      <w:pPr>
        <w:spacing w:after="0" w:line="240" w:lineRule="auto"/>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ab/>
        <w:t xml:space="preserve">Iz </w:t>
      </w:r>
      <w:r w:rsidRPr="00D61CD6">
        <w:rPr>
          <w:rFonts w:ascii="Arial" w:eastAsia="Times New Roman" w:hAnsi="Arial" w:cs="Times New Roman"/>
          <w:b/>
          <w:sz w:val="24"/>
          <w:szCs w:val="24"/>
          <w:lang w:eastAsia="hr-HR"/>
        </w:rPr>
        <w:t xml:space="preserve">Tablice </w:t>
      </w:r>
      <w:r w:rsidR="0059421B" w:rsidRPr="00D61CD6">
        <w:rPr>
          <w:rFonts w:ascii="Arial" w:eastAsia="Times New Roman" w:hAnsi="Arial" w:cs="Times New Roman"/>
          <w:b/>
          <w:sz w:val="24"/>
          <w:szCs w:val="24"/>
          <w:lang w:eastAsia="hr-HR"/>
        </w:rPr>
        <w:t>5</w:t>
      </w:r>
      <w:r w:rsidRPr="00D61CD6">
        <w:rPr>
          <w:rFonts w:ascii="Arial" w:eastAsia="Times New Roman" w:hAnsi="Arial" w:cs="Times New Roman"/>
          <w:sz w:val="24"/>
          <w:szCs w:val="24"/>
          <w:lang w:eastAsia="hr-HR"/>
        </w:rPr>
        <w:t>. je razvidno da izvrš</w:t>
      </w:r>
      <w:r w:rsidR="000A2102" w:rsidRPr="00D61CD6">
        <w:rPr>
          <w:rFonts w:ascii="Arial" w:eastAsia="Times New Roman" w:hAnsi="Arial" w:cs="Times New Roman"/>
          <w:sz w:val="24"/>
          <w:szCs w:val="24"/>
          <w:lang w:eastAsia="hr-HR"/>
        </w:rPr>
        <w:t>enje plana rashoda i izdataka u</w:t>
      </w:r>
      <w:r w:rsidRPr="00D61CD6">
        <w:rPr>
          <w:rFonts w:ascii="Arial" w:eastAsia="Times New Roman" w:hAnsi="Arial" w:cs="Times New Roman"/>
          <w:sz w:val="24"/>
          <w:szCs w:val="24"/>
          <w:lang w:eastAsia="hr-HR"/>
        </w:rPr>
        <w:t xml:space="preserve"> 20</w:t>
      </w:r>
      <w:r w:rsidR="00B42DA8" w:rsidRPr="00D61CD6">
        <w:rPr>
          <w:rFonts w:ascii="Arial" w:eastAsia="Times New Roman" w:hAnsi="Arial" w:cs="Times New Roman"/>
          <w:sz w:val="24"/>
          <w:szCs w:val="24"/>
          <w:lang w:eastAsia="hr-HR"/>
        </w:rPr>
        <w:t>2</w:t>
      </w:r>
      <w:r w:rsidR="00E7687D"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godinu po upravnim tijelima varira u rasponu od </w:t>
      </w:r>
      <w:r w:rsidR="00E7687D" w:rsidRPr="00D61CD6">
        <w:rPr>
          <w:rFonts w:ascii="Arial" w:eastAsia="Times New Roman" w:hAnsi="Arial" w:cs="Times New Roman"/>
          <w:sz w:val="24"/>
          <w:szCs w:val="24"/>
          <w:lang w:eastAsia="hr-HR"/>
        </w:rPr>
        <w:t>56,26</w:t>
      </w:r>
      <w:r w:rsidRPr="00D61CD6">
        <w:rPr>
          <w:rFonts w:ascii="Arial" w:eastAsia="Times New Roman" w:hAnsi="Arial" w:cs="Times New Roman"/>
          <w:sz w:val="24"/>
          <w:szCs w:val="24"/>
          <w:lang w:eastAsia="hr-HR"/>
        </w:rPr>
        <w:t xml:space="preserve">% do </w:t>
      </w:r>
      <w:r w:rsidR="00E7687D" w:rsidRPr="00D61CD6">
        <w:rPr>
          <w:rFonts w:ascii="Arial" w:eastAsia="Times New Roman" w:hAnsi="Arial" w:cs="Times New Roman"/>
          <w:sz w:val="24"/>
          <w:szCs w:val="24"/>
          <w:lang w:eastAsia="hr-HR"/>
        </w:rPr>
        <w:t>112,22</w:t>
      </w:r>
      <w:r w:rsidRPr="00D61CD6">
        <w:rPr>
          <w:rFonts w:ascii="Arial" w:eastAsia="Times New Roman" w:hAnsi="Arial" w:cs="Times New Roman"/>
          <w:sz w:val="24"/>
          <w:szCs w:val="24"/>
          <w:lang w:eastAsia="hr-HR"/>
        </w:rPr>
        <w:t xml:space="preserve">%. </w:t>
      </w:r>
    </w:p>
    <w:p w14:paraId="7CBACFFE" w14:textId="6468BCF7" w:rsidR="00087289" w:rsidRPr="00D61CD6" w:rsidRDefault="00087289" w:rsidP="00087289">
      <w:pPr>
        <w:numPr>
          <w:ilvl w:val="12"/>
          <w:numId w:val="0"/>
        </w:numPr>
        <w:spacing w:after="0" w:line="240" w:lineRule="auto"/>
        <w:ind w:left="1276" w:hanging="1276"/>
        <w:jc w:val="both"/>
        <w:rPr>
          <w:rFonts w:ascii="Arial" w:eastAsia="Times New Roman" w:hAnsi="Arial" w:cs="Arial"/>
          <w:sz w:val="20"/>
          <w:szCs w:val="20"/>
          <w:lang w:eastAsia="hr-HR"/>
        </w:rPr>
      </w:pPr>
      <w:r w:rsidRPr="00D61CD6">
        <w:rPr>
          <w:rFonts w:ascii="Arial" w:eastAsia="Times New Roman" w:hAnsi="Arial" w:cs="Arial"/>
          <w:b/>
          <w:sz w:val="24"/>
          <w:szCs w:val="24"/>
          <w:lang w:eastAsia="hr-HR"/>
        </w:rPr>
        <w:t xml:space="preserve">Tablica </w:t>
      </w:r>
      <w:r w:rsidR="0059421B" w:rsidRPr="00D61CD6">
        <w:rPr>
          <w:rFonts w:ascii="Arial" w:eastAsia="Times New Roman" w:hAnsi="Arial" w:cs="Arial"/>
          <w:b/>
          <w:sz w:val="24"/>
          <w:szCs w:val="24"/>
          <w:lang w:eastAsia="hr-HR"/>
        </w:rPr>
        <w:t>5</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 xml:space="preserve">: Izvršenje </w:t>
      </w:r>
      <w:r w:rsidR="00D86977" w:rsidRPr="00D61CD6">
        <w:rPr>
          <w:rFonts w:ascii="Arial" w:eastAsia="Times New Roman" w:hAnsi="Arial" w:cs="Arial"/>
          <w:sz w:val="24"/>
          <w:szCs w:val="24"/>
          <w:lang w:eastAsia="hr-HR"/>
        </w:rPr>
        <w:t xml:space="preserve">konsolidiranih </w:t>
      </w:r>
      <w:r w:rsidRPr="00D61CD6">
        <w:rPr>
          <w:rFonts w:ascii="Arial" w:eastAsia="Times New Roman" w:hAnsi="Arial" w:cs="Arial"/>
          <w:sz w:val="24"/>
          <w:szCs w:val="24"/>
          <w:lang w:eastAsia="hr-HR"/>
        </w:rPr>
        <w:t xml:space="preserve">rashoda / izdataka </w:t>
      </w:r>
      <w:r w:rsidR="009B4DFA" w:rsidRPr="00D61CD6">
        <w:rPr>
          <w:rFonts w:ascii="Arial" w:eastAsia="Times New Roman" w:hAnsi="Arial" w:cs="Arial"/>
          <w:sz w:val="24"/>
          <w:szCs w:val="24"/>
          <w:lang w:eastAsia="hr-HR"/>
        </w:rPr>
        <w:t>p</w:t>
      </w:r>
      <w:r w:rsidR="00D86977" w:rsidRPr="00D61CD6">
        <w:rPr>
          <w:rFonts w:ascii="Arial" w:eastAsia="Times New Roman" w:hAnsi="Arial" w:cs="Arial"/>
          <w:sz w:val="24"/>
          <w:szCs w:val="24"/>
          <w:lang w:eastAsia="hr-HR"/>
        </w:rPr>
        <w:t>roračuna PGŽ</w:t>
      </w:r>
      <w:r w:rsidR="00B02752"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u 20</w:t>
      </w:r>
      <w:r w:rsidR="0043029C" w:rsidRPr="00D61CD6">
        <w:rPr>
          <w:rFonts w:ascii="Arial" w:eastAsia="Times New Roman" w:hAnsi="Arial" w:cs="Arial"/>
          <w:sz w:val="24"/>
          <w:szCs w:val="24"/>
          <w:lang w:eastAsia="hr-HR"/>
        </w:rPr>
        <w:t>2</w:t>
      </w:r>
      <w:r w:rsidR="005A060D"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po upravnim tijelima </w:t>
      </w: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t xml:space="preserve">   </w:t>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00D86977"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 xml:space="preserve">  </w:t>
      </w:r>
      <w:r w:rsidRPr="00D61CD6">
        <w:rPr>
          <w:rFonts w:ascii="Arial" w:eastAsia="Times New Roman" w:hAnsi="Arial" w:cs="Arial"/>
          <w:bCs/>
          <w:sz w:val="20"/>
          <w:szCs w:val="20"/>
          <w:lang w:eastAsia="hr-HR"/>
        </w:rPr>
        <w:t>–</w:t>
      </w:r>
      <w:r w:rsidRPr="00D61CD6">
        <w:rPr>
          <w:rFonts w:ascii="Arial" w:eastAsia="Times New Roman" w:hAnsi="Arial" w:cs="Arial"/>
          <w:sz w:val="20"/>
          <w:szCs w:val="20"/>
          <w:lang w:eastAsia="hr-HR"/>
        </w:rPr>
        <w:t xml:space="preserve"> u </w:t>
      </w:r>
      <w:r w:rsidR="00AD2C70" w:rsidRPr="00D61CD6">
        <w:rPr>
          <w:rFonts w:ascii="Arial" w:eastAsia="Times New Roman" w:hAnsi="Arial" w:cs="Arial"/>
          <w:sz w:val="20"/>
          <w:szCs w:val="20"/>
          <w:lang w:eastAsia="hr-HR"/>
        </w:rPr>
        <w:t>eurima</w:t>
      </w:r>
    </w:p>
    <w:p w14:paraId="21263FD3" w14:textId="536B514D" w:rsidR="007B4BA6" w:rsidRPr="00D61CD6" w:rsidRDefault="007B4BA6" w:rsidP="00087289">
      <w:pPr>
        <w:numPr>
          <w:ilvl w:val="12"/>
          <w:numId w:val="0"/>
        </w:numPr>
        <w:spacing w:after="0" w:line="240" w:lineRule="auto"/>
        <w:ind w:left="1276" w:hanging="1276"/>
        <w:jc w:val="both"/>
        <w:rPr>
          <w:rFonts w:ascii="Arial" w:eastAsia="Times New Roman" w:hAnsi="Arial" w:cs="Arial"/>
          <w:sz w:val="20"/>
          <w:szCs w:val="20"/>
          <w:lang w:eastAsia="hr-HR"/>
        </w:rPr>
      </w:pPr>
    </w:p>
    <w:tbl>
      <w:tblPr>
        <w:tblW w:w="1091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3"/>
        <w:gridCol w:w="1559"/>
        <w:gridCol w:w="1559"/>
        <w:gridCol w:w="1560"/>
        <w:gridCol w:w="992"/>
        <w:gridCol w:w="992"/>
      </w:tblGrid>
      <w:tr w:rsidR="00AD2C70" w:rsidRPr="00D61CD6" w14:paraId="1B6667AA" w14:textId="77777777" w:rsidTr="00814157">
        <w:tc>
          <w:tcPr>
            <w:tcW w:w="540" w:type="dxa"/>
            <w:tcBorders>
              <w:top w:val="single" w:sz="4" w:space="0" w:color="auto"/>
              <w:left w:val="nil"/>
              <w:bottom w:val="single" w:sz="4" w:space="0" w:color="auto"/>
              <w:right w:val="nil"/>
            </w:tcBorders>
            <w:vAlign w:val="center"/>
          </w:tcPr>
          <w:p w14:paraId="5C2C69D3"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R.</w:t>
            </w:r>
          </w:p>
          <w:p w14:paraId="2EE4A369"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br.</w:t>
            </w:r>
          </w:p>
        </w:tc>
        <w:tc>
          <w:tcPr>
            <w:tcW w:w="3713" w:type="dxa"/>
            <w:tcBorders>
              <w:top w:val="single" w:sz="4" w:space="0" w:color="auto"/>
              <w:left w:val="nil"/>
              <w:bottom w:val="single" w:sz="4" w:space="0" w:color="auto"/>
              <w:right w:val="nil"/>
            </w:tcBorders>
            <w:vAlign w:val="center"/>
          </w:tcPr>
          <w:p w14:paraId="145DD23B"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UPRAVNO TIJELO</w:t>
            </w:r>
          </w:p>
        </w:tc>
        <w:tc>
          <w:tcPr>
            <w:tcW w:w="1559" w:type="dxa"/>
            <w:tcBorders>
              <w:top w:val="single" w:sz="4" w:space="0" w:color="auto"/>
              <w:left w:val="nil"/>
              <w:bottom w:val="single" w:sz="4" w:space="0" w:color="auto"/>
              <w:right w:val="nil"/>
            </w:tcBorders>
            <w:vAlign w:val="center"/>
          </w:tcPr>
          <w:p w14:paraId="6E56E82A"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 xml:space="preserve">Izvršenje </w:t>
            </w:r>
          </w:p>
          <w:p w14:paraId="17157F15" w14:textId="3602308B" w:rsidR="00AD2C70" w:rsidRPr="00D61CD6" w:rsidRDefault="00AD2C70" w:rsidP="007B4BA6">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202</w:t>
            </w:r>
            <w:r w:rsidR="007B4BA6" w:rsidRPr="00D61CD6">
              <w:rPr>
                <w:rFonts w:ascii="Arial" w:eastAsia="Times New Roman" w:hAnsi="Arial" w:cs="Arial"/>
                <w:b/>
                <w:sz w:val="18"/>
                <w:szCs w:val="18"/>
                <w:lang w:eastAsia="hr-HR"/>
              </w:rPr>
              <w:t>3</w:t>
            </w:r>
          </w:p>
        </w:tc>
        <w:tc>
          <w:tcPr>
            <w:tcW w:w="1559" w:type="dxa"/>
            <w:tcBorders>
              <w:top w:val="single" w:sz="4" w:space="0" w:color="auto"/>
              <w:left w:val="nil"/>
              <w:bottom w:val="single" w:sz="4" w:space="0" w:color="auto"/>
              <w:right w:val="nil"/>
            </w:tcBorders>
            <w:vAlign w:val="center"/>
          </w:tcPr>
          <w:p w14:paraId="2EB90ACB"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Plan</w:t>
            </w:r>
          </w:p>
          <w:p w14:paraId="0BDFD023" w14:textId="4BF8536A" w:rsidR="00AD2C70" w:rsidRPr="00D61CD6" w:rsidRDefault="00AD2C70" w:rsidP="007B4BA6">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202</w:t>
            </w:r>
            <w:r w:rsidR="007B4BA6" w:rsidRPr="00D61CD6">
              <w:rPr>
                <w:rFonts w:ascii="Arial" w:eastAsia="Times New Roman" w:hAnsi="Arial" w:cs="Arial"/>
                <w:b/>
                <w:sz w:val="18"/>
                <w:szCs w:val="18"/>
                <w:lang w:eastAsia="hr-HR"/>
              </w:rPr>
              <w:t>4</w:t>
            </w:r>
            <w:r w:rsidRPr="00D61CD6">
              <w:rPr>
                <w:rFonts w:ascii="Arial" w:eastAsia="Times New Roman" w:hAnsi="Arial" w:cs="Arial"/>
                <w:b/>
                <w:sz w:val="18"/>
                <w:szCs w:val="18"/>
                <w:lang w:eastAsia="hr-HR"/>
              </w:rPr>
              <w:t>.</w:t>
            </w:r>
          </w:p>
        </w:tc>
        <w:tc>
          <w:tcPr>
            <w:tcW w:w="1560" w:type="dxa"/>
            <w:tcBorders>
              <w:top w:val="single" w:sz="4" w:space="0" w:color="auto"/>
              <w:left w:val="nil"/>
              <w:bottom w:val="single" w:sz="4" w:space="0" w:color="auto"/>
              <w:right w:val="nil"/>
            </w:tcBorders>
            <w:vAlign w:val="center"/>
          </w:tcPr>
          <w:p w14:paraId="24407FA5" w14:textId="77777777" w:rsidR="00AD2C70" w:rsidRPr="00D61CD6" w:rsidRDefault="00AD2C70" w:rsidP="00AD2C70">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Izvršenje</w:t>
            </w:r>
          </w:p>
          <w:p w14:paraId="596DA7DE" w14:textId="1F4E2F0B" w:rsidR="00AD2C70" w:rsidRPr="00D61CD6" w:rsidRDefault="00AD2C70" w:rsidP="007B4BA6">
            <w:pPr>
              <w:spacing w:after="0" w:line="240" w:lineRule="auto"/>
              <w:jc w:val="center"/>
              <w:rPr>
                <w:rFonts w:ascii="Arial" w:eastAsia="Times New Roman" w:hAnsi="Arial" w:cs="Arial"/>
                <w:b/>
                <w:sz w:val="18"/>
                <w:szCs w:val="18"/>
                <w:lang w:eastAsia="hr-HR"/>
              </w:rPr>
            </w:pPr>
            <w:r w:rsidRPr="00D61CD6">
              <w:rPr>
                <w:rFonts w:ascii="Arial" w:eastAsia="Times New Roman" w:hAnsi="Arial" w:cs="Arial"/>
                <w:b/>
                <w:sz w:val="18"/>
                <w:szCs w:val="18"/>
                <w:lang w:eastAsia="hr-HR"/>
              </w:rPr>
              <w:t>202</w:t>
            </w:r>
            <w:r w:rsidR="007B4BA6" w:rsidRPr="00D61CD6">
              <w:rPr>
                <w:rFonts w:ascii="Arial" w:eastAsia="Times New Roman" w:hAnsi="Arial" w:cs="Arial"/>
                <w:b/>
                <w:sz w:val="18"/>
                <w:szCs w:val="18"/>
                <w:lang w:eastAsia="hr-HR"/>
              </w:rPr>
              <w:t>4</w:t>
            </w:r>
            <w:r w:rsidRPr="00D61CD6">
              <w:rPr>
                <w:rFonts w:ascii="Arial" w:eastAsia="Times New Roman" w:hAnsi="Arial" w:cs="Arial"/>
                <w:b/>
                <w:sz w:val="18"/>
                <w:szCs w:val="18"/>
                <w:lang w:eastAsia="hr-HR"/>
              </w:rPr>
              <w:t>.</w:t>
            </w:r>
          </w:p>
        </w:tc>
        <w:tc>
          <w:tcPr>
            <w:tcW w:w="992" w:type="dxa"/>
            <w:tcBorders>
              <w:top w:val="single" w:sz="4" w:space="0" w:color="auto"/>
              <w:left w:val="nil"/>
              <w:bottom w:val="single" w:sz="4" w:space="0" w:color="auto"/>
              <w:right w:val="nil"/>
            </w:tcBorders>
            <w:shd w:val="clear" w:color="auto" w:fill="auto"/>
            <w:vAlign w:val="center"/>
          </w:tcPr>
          <w:p w14:paraId="3A7286D6" w14:textId="6AED6213" w:rsidR="00AD2C70" w:rsidRPr="00D61CD6" w:rsidRDefault="00AD2C70" w:rsidP="007B4BA6">
            <w:pPr>
              <w:spacing w:after="0" w:line="240" w:lineRule="auto"/>
              <w:jc w:val="center"/>
              <w:rPr>
                <w:rFonts w:ascii="Arial" w:eastAsia="Times New Roman" w:hAnsi="Arial" w:cs="Arial"/>
                <w:b/>
                <w:sz w:val="14"/>
                <w:szCs w:val="14"/>
                <w:lang w:eastAsia="hr-HR"/>
              </w:rPr>
            </w:pPr>
            <w:r w:rsidRPr="00D61CD6">
              <w:rPr>
                <w:rFonts w:ascii="Arial" w:eastAsia="Times New Roman" w:hAnsi="Arial" w:cs="Arial"/>
                <w:b/>
                <w:bCs/>
                <w:color w:val="000000"/>
                <w:sz w:val="14"/>
                <w:szCs w:val="14"/>
                <w:lang w:eastAsia="hr-HR"/>
              </w:rPr>
              <w:t xml:space="preserve">Indeks </w:t>
            </w:r>
            <w:r w:rsidRPr="00D61CD6">
              <w:rPr>
                <w:rFonts w:ascii="Arial" w:eastAsia="Times New Roman" w:hAnsi="Arial" w:cs="Arial"/>
                <w:b/>
                <w:bCs/>
                <w:color w:val="000000"/>
                <w:sz w:val="14"/>
                <w:szCs w:val="14"/>
                <w:lang w:eastAsia="hr-HR"/>
              </w:rPr>
              <w:br/>
              <w:t>202</w:t>
            </w:r>
            <w:r w:rsidR="007B4BA6" w:rsidRPr="00D61CD6">
              <w:rPr>
                <w:rFonts w:ascii="Arial" w:eastAsia="Times New Roman" w:hAnsi="Arial" w:cs="Arial"/>
                <w:b/>
                <w:bCs/>
                <w:color w:val="000000"/>
                <w:sz w:val="14"/>
                <w:szCs w:val="14"/>
                <w:lang w:eastAsia="hr-HR"/>
              </w:rPr>
              <w:t>4</w:t>
            </w:r>
            <w:r w:rsidRPr="00D61CD6">
              <w:rPr>
                <w:rFonts w:ascii="Arial" w:eastAsia="Times New Roman" w:hAnsi="Arial" w:cs="Arial"/>
                <w:b/>
                <w:bCs/>
                <w:color w:val="000000"/>
                <w:sz w:val="14"/>
                <w:szCs w:val="14"/>
                <w:lang w:eastAsia="hr-HR"/>
              </w:rPr>
              <w:t>/202</w:t>
            </w:r>
            <w:r w:rsidR="007B4BA6" w:rsidRPr="00D61CD6">
              <w:rPr>
                <w:rFonts w:ascii="Arial" w:eastAsia="Times New Roman" w:hAnsi="Arial" w:cs="Arial"/>
                <w:b/>
                <w:bCs/>
                <w:color w:val="000000"/>
                <w:sz w:val="14"/>
                <w:szCs w:val="14"/>
                <w:lang w:eastAsia="hr-HR"/>
              </w:rPr>
              <w:t>3</w:t>
            </w:r>
          </w:p>
        </w:tc>
        <w:tc>
          <w:tcPr>
            <w:tcW w:w="992" w:type="dxa"/>
            <w:tcBorders>
              <w:top w:val="single" w:sz="4" w:space="0" w:color="auto"/>
              <w:left w:val="nil"/>
              <w:bottom w:val="single" w:sz="4" w:space="0" w:color="auto"/>
              <w:right w:val="nil"/>
            </w:tcBorders>
            <w:shd w:val="clear" w:color="auto" w:fill="auto"/>
            <w:vAlign w:val="center"/>
          </w:tcPr>
          <w:p w14:paraId="5ECDE210" w14:textId="19CDF249" w:rsidR="00AD2C70" w:rsidRPr="00D61CD6" w:rsidRDefault="00AD2C70" w:rsidP="007B4BA6">
            <w:pPr>
              <w:spacing w:after="0" w:line="240" w:lineRule="auto"/>
              <w:jc w:val="center"/>
              <w:rPr>
                <w:rFonts w:ascii="Arial" w:eastAsia="Times New Roman" w:hAnsi="Arial" w:cs="Arial"/>
                <w:b/>
                <w:sz w:val="14"/>
                <w:szCs w:val="14"/>
                <w:lang w:eastAsia="hr-HR"/>
              </w:rPr>
            </w:pPr>
            <w:r w:rsidRPr="00D61CD6">
              <w:rPr>
                <w:rFonts w:ascii="Arial" w:eastAsia="Times New Roman" w:hAnsi="Arial" w:cs="Arial"/>
                <w:b/>
                <w:bCs/>
                <w:color w:val="000000"/>
                <w:sz w:val="14"/>
                <w:szCs w:val="14"/>
                <w:lang w:eastAsia="hr-HR"/>
              </w:rPr>
              <w:t xml:space="preserve">Indeks </w:t>
            </w:r>
            <w:r w:rsidRPr="00D61CD6">
              <w:rPr>
                <w:rFonts w:ascii="Arial" w:eastAsia="Times New Roman" w:hAnsi="Arial" w:cs="Arial"/>
                <w:b/>
                <w:bCs/>
                <w:color w:val="000000"/>
                <w:sz w:val="14"/>
                <w:szCs w:val="14"/>
                <w:lang w:eastAsia="hr-HR"/>
              </w:rPr>
              <w:br/>
              <w:t>Izvršenje /Plan 202</w:t>
            </w:r>
            <w:r w:rsidR="007B4BA6" w:rsidRPr="00D61CD6">
              <w:rPr>
                <w:rFonts w:ascii="Arial" w:eastAsia="Times New Roman" w:hAnsi="Arial" w:cs="Arial"/>
                <w:b/>
                <w:bCs/>
                <w:color w:val="000000"/>
                <w:sz w:val="14"/>
                <w:szCs w:val="14"/>
                <w:lang w:eastAsia="hr-HR"/>
              </w:rPr>
              <w:t>4</w:t>
            </w:r>
          </w:p>
        </w:tc>
      </w:tr>
      <w:tr w:rsidR="00E12455" w:rsidRPr="00D61CD6" w14:paraId="72803581" w14:textId="77777777" w:rsidTr="00814157">
        <w:trPr>
          <w:trHeight w:val="153"/>
        </w:trPr>
        <w:tc>
          <w:tcPr>
            <w:tcW w:w="540" w:type="dxa"/>
            <w:tcBorders>
              <w:top w:val="single" w:sz="4" w:space="0" w:color="auto"/>
              <w:left w:val="nil"/>
              <w:bottom w:val="single" w:sz="4" w:space="0" w:color="auto"/>
              <w:right w:val="nil"/>
            </w:tcBorders>
            <w:vAlign w:val="center"/>
          </w:tcPr>
          <w:p w14:paraId="42A3B528" w14:textId="77777777"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w:t>
            </w:r>
          </w:p>
        </w:tc>
        <w:tc>
          <w:tcPr>
            <w:tcW w:w="3713" w:type="dxa"/>
            <w:tcBorders>
              <w:top w:val="single" w:sz="4" w:space="0" w:color="auto"/>
              <w:left w:val="nil"/>
              <w:bottom w:val="single" w:sz="4" w:space="0" w:color="auto"/>
              <w:right w:val="nil"/>
            </w:tcBorders>
            <w:vAlign w:val="center"/>
          </w:tcPr>
          <w:p w14:paraId="1D69958D" w14:textId="77777777"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2</w:t>
            </w:r>
          </w:p>
        </w:tc>
        <w:tc>
          <w:tcPr>
            <w:tcW w:w="1559" w:type="dxa"/>
            <w:tcBorders>
              <w:top w:val="single" w:sz="4" w:space="0" w:color="auto"/>
              <w:left w:val="nil"/>
              <w:bottom w:val="single" w:sz="4" w:space="0" w:color="auto"/>
              <w:right w:val="nil"/>
            </w:tcBorders>
            <w:vAlign w:val="center"/>
          </w:tcPr>
          <w:p w14:paraId="769B09C7" w14:textId="77777777"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w:t>
            </w:r>
          </w:p>
        </w:tc>
        <w:tc>
          <w:tcPr>
            <w:tcW w:w="1559" w:type="dxa"/>
            <w:tcBorders>
              <w:top w:val="single" w:sz="4" w:space="0" w:color="auto"/>
              <w:left w:val="nil"/>
              <w:bottom w:val="single" w:sz="4" w:space="0" w:color="auto"/>
              <w:right w:val="nil"/>
            </w:tcBorders>
            <w:vAlign w:val="center"/>
          </w:tcPr>
          <w:p w14:paraId="34D3030A" w14:textId="77777777"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4</w:t>
            </w:r>
          </w:p>
        </w:tc>
        <w:tc>
          <w:tcPr>
            <w:tcW w:w="1560" w:type="dxa"/>
            <w:tcBorders>
              <w:top w:val="single" w:sz="4" w:space="0" w:color="auto"/>
              <w:left w:val="nil"/>
              <w:bottom w:val="single" w:sz="4" w:space="0" w:color="auto"/>
              <w:right w:val="nil"/>
            </w:tcBorders>
            <w:vAlign w:val="center"/>
          </w:tcPr>
          <w:p w14:paraId="1E287844" w14:textId="77777777"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5</w:t>
            </w:r>
          </w:p>
        </w:tc>
        <w:tc>
          <w:tcPr>
            <w:tcW w:w="992" w:type="dxa"/>
            <w:tcBorders>
              <w:top w:val="single" w:sz="4" w:space="0" w:color="auto"/>
              <w:left w:val="nil"/>
              <w:bottom w:val="single" w:sz="4" w:space="0" w:color="auto"/>
              <w:right w:val="nil"/>
            </w:tcBorders>
            <w:vAlign w:val="center"/>
          </w:tcPr>
          <w:p w14:paraId="0EEDC94A" w14:textId="04E9BC07" w:rsidR="00E12455" w:rsidRPr="00D61CD6" w:rsidRDefault="00AD2C70" w:rsidP="00AD2C70">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6(5/3)</w:t>
            </w:r>
          </w:p>
        </w:tc>
        <w:tc>
          <w:tcPr>
            <w:tcW w:w="992" w:type="dxa"/>
            <w:tcBorders>
              <w:top w:val="single" w:sz="4" w:space="0" w:color="auto"/>
              <w:left w:val="nil"/>
              <w:bottom w:val="single" w:sz="4" w:space="0" w:color="auto"/>
              <w:right w:val="nil"/>
            </w:tcBorders>
            <w:vAlign w:val="center"/>
          </w:tcPr>
          <w:p w14:paraId="119A962F" w14:textId="56AB9130" w:rsidR="00E12455" w:rsidRPr="00D61CD6" w:rsidRDefault="00E12455" w:rsidP="00087289">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6(5/4)</w:t>
            </w:r>
          </w:p>
        </w:tc>
      </w:tr>
      <w:tr w:rsidR="00814157" w:rsidRPr="00D61CD6" w14:paraId="1CE32934" w14:textId="77777777" w:rsidTr="00814157">
        <w:trPr>
          <w:trHeight w:val="386"/>
        </w:trPr>
        <w:tc>
          <w:tcPr>
            <w:tcW w:w="540" w:type="dxa"/>
            <w:tcBorders>
              <w:top w:val="single" w:sz="4" w:space="0" w:color="auto"/>
              <w:left w:val="nil"/>
              <w:bottom w:val="nil"/>
              <w:right w:val="nil"/>
            </w:tcBorders>
            <w:vAlign w:val="center"/>
          </w:tcPr>
          <w:p w14:paraId="3B918B0D"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w:t>
            </w:r>
          </w:p>
        </w:tc>
        <w:tc>
          <w:tcPr>
            <w:tcW w:w="3713" w:type="dxa"/>
            <w:tcBorders>
              <w:top w:val="single" w:sz="4" w:space="0" w:color="auto"/>
              <w:left w:val="nil"/>
              <w:bottom w:val="nil"/>
              <w:right w:val="nil"/>
            </w:tcBorders>
            <w:vAlign w:val="center"/>
          </w:tcPr>
          <w:p w14:paraId="59904EDB" w14:textId="3DD9B4C6" w:rsidR="00814157" w:rsidRPr="00D61CD6" w:rsidRDefault="00814157" w:rsidP="00DD28D4">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Upravni odjel za poslove </w:t>
            </w:r>
            <w:r w:rsidR="00DD28D4">
              <w:rPr>
                <w:rFonts w:ascii="Arial" w:eastAsia="Times New Roman" w:hAnsi="Arial" w:cs="Arial"/>
                <w:sz w:val="18"/>
                <w:szCs w:val="18"/>
                <w:lang w:eastAsia="hr-HR"/>
              </w:rPr>
              <w:t>Ž</w:t>
            </w:r>
            <w:r w:rsidRPr="00D61CD6">
              <w:rPr>
                <w:rFonts w:ascii="Arial" w:eastAsia="Times New Roman" w:hAnsi="Arial" w:cs="Arial"/>
                <w:sz w:val="18"/>
                <w:szCs w:val="18"/>
                <w:lang w:eastAsia="hr-HR"/>
              </w:rPr>
              <w:t xml:space="preserve">upana i </w:t>
            </w:r>
            <w:r w:rsidR="00DD28D4">
              <w:rPr>
                <w:rFonts w:ascii="Arial" w:eastAsia="Times New Roman" w:hAnsi="Arial" w:cs="Arial"/>
                <w:sz w:val="18"/>
                <w:szCs w:val="18"/>
                <w:lang w:eastAsia="hr-HR"/>
              </w:rPr>
              <w:t>Ž</w:t>
            </w:r>
            <w:r w:rsidRPr="00D61CD6">
              <w:rPr>
                <w:rFonts w:ascii="Arial" w:eastAsia="Times New Roman" w:hAnsi="Arial" w:cs="Arial"/>
                <w:sz w:val="18"/>
                <w:szCs w:val="18"/>
                <w:lang w:eastAsia="hr-HR"/>
              </w:rPr>
              <w:t>upanijske skupštine</w:t>
            </w:r>
          </w:p>
        </w:tc>
        <w:tc>
          <w:tcPr>
            <w:tcW w:w="1559" w:type="dxa"/>
            <w:tcBorders>
              <w:top w:val="single" w:sz="4" w:space="0" w:color="auto"/>
              <w:left w:val="nil"/>
              <w:bottom w:val="nil"/>
              <w:right w:val="nil"/>
            </w:tcBorders>
            <w:vAlign w:val="center"/>
          </w:tcPr>
          <w:p w14:paraId="102E1F4C" w14:textId="68E160D5"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2.354.725,64</w:t>
            </w:r>
          </w:p>
        </w:tc>
        <w:tc>
          <w:tcPr>
            <w:tcW w:w="1559" w:type="dxa"/>
            <w:tcBorders>
              <w:top w:val="single" w:sz="4" w:space="0" w:color="auto"/>
              <w:left w:val="nil"/>
              <w:bottom w:val="nil"/>
              <w:right w:val="nil"/>
            </w:tcBorders>
            <w:vAlign w:val="center"/>
          </w:tcPr>
          <w:p w14:paraId="54736420" w14:textId="7EE0C1B1"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3.824.000,00</w:t>
            </w:r>
          </w:p>
        </w:tc>
        <w:tc>
          <w:tcPr>
            <w:tcW w:w="1560" w:type="dxa"/>
            <w:tcBorders>
              <w:top w:val="single" w:sz="4" w:space="0" w:color="auto"/>
              <w:left w:val="nil"/>
              <w:bottom w:val="nil"/>
              <w:right w:val="nil"/>
            </w:tcBorders>
            <w:vAlign w:val="center"/>
          </w:tcPr>
          <w:p w14:paraId="69D4FE55" w14:textId="63A1CE9B"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2.663.890,86</w:t>
            </w:r>
          </w:p>
        </w:tc>
        <w:tc>
          <w:tcPr>
            <w:tcW w:w="992" w:type="dxa"/>
            <w:tcBorders>
              <w:top w:val="single" w:sz="4" w:space="0" w:color="auto"/>
              <w:left w:val="nil"/>
              <w:bottom w:val="nil"/>
              <w:right w:val="nil"/>
            </w:tcBorders>
            <w:vAlign w:val="center"/>
          </w:tcPr>
          <w:p w14:paraId="37EF8CCD" w14:textId="58FD8D6A"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113,13</w:t>
            </w:r>
          </w:p>
        </w:tc>
        <w:tc>
          <w:tcPr>
            <w:tcW w:w="992" w:type="dxa"/>
            <w:tcBorders>
              <w:top w:val="single" w:sz="4" w:space="0" w:color="auto"/>
              <w:left w:val="nil"/>
              <w:bottom w:val="nil"/>
              <w:right w:val="nil"/>
            </w:tcBorders>
            <w:vAlign w:val="center"/>
          </w:tcPr>
          <w:p w14:paraId="2B2DF37F" w14:textId="7C70FF8F"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69,66</w:t>
            </w:r>
          </w:p>
        </w:tc>
      </w:tr>
      <w:tr w:rsidR="00814157" w:rsidRPr="00D61CD6" w14:paraId="3DB306E3" w14:textId="77777777" w:rsidTr="00814157">
        <w:trPr>
          <w:trHeight w:val="429"/>
        </w:trPr>
        <w:tc>
          <w:tcPr>
            <w:tcW w:w="540" w:type="dxa"/>
            <w:tcBorders>
              <w:top w:val="nil"/>
              <w:left w:val="nil"/>
              <w:bottom w:val="nil"/>
              <w:right w:val="nil"/>
            </w:tcBorders>
            <w:vAlign w:val="center"/>
          </w:tcPr>
          <w:p w14:paraId="51B0701A"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2.</w:t>
            </w:r>
          </w:p>
        </w:tc>
        <w:tc>
          <w:tcPr>
            <w:tcW w:w="3713" w:type="dxa"/>
            <w:tcBorders>
              <w:top w:val="nil"/>
              <w:left w:val="nil"/>
              <w:bottom w:val="nil"/>
              <w:right w:val="nil"/>
            </w:tcBorders>
            <w:vAlign w:val="center"/>
          </w:tcPr>
          <w:p w14:paraId="78C988D5" w14:textId="485AA6A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proračun, financije i nabavu</w:t>
            </w:r>
          </w:p>
        </w:tc>
        <w:tc>
          <w:tcPr>
            <w:tcW w:w="1559" w:type="dxa"/>
            <w:tcBorders>
              <w:top w:val="nil"/>
              <w:left w:val="nil"/>
              <w:bottom w:val="nil"/>
              <w:right w:val="nil"/>
            </w:tcBorders>
            <w:vAlign w:val="center"/>
          </w:tcPr>
          <w:p w14:paraId="66934917" w14:textId="3759F688"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9.777.452,46</w:t>
            </w:r>
          </w:p>
        </w:tc>
        <w:tc>
          <w:tcPr>
            <w:tcW w:w="1559" w:type="dxa"/>
            <w:tcBorders>
              <w:top w:val="nil"/>
              <w:left w:val="nil"/>
              <w:bottom w:val="nil"/>
              <w:right w:val="nil"/>
            </w:tcBorders>
            <w:vAlign w:val="center"/>
          </w:tcPr>
          <w:p w14:paraId="3B67DEFB" w14:textId="4F2237F2"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12.064.110,94</w:t>
            </w:r>
          </w:p>
        </w:tc>
        <w:tc>
          <w:tcPr>
            <w:tcW w:w="1560" w:type="dxa"/>
            <w:tcBorders>
              <w:top w:val="nil"/>
              <w:left w:val="nil"/>
              <w:bottom w:val="nil"/>
              <w:right w:val="nil"/>
            </w:tcBorders>
            <w:vAlign w:val="center"/>
          </w:tcPr>
          <w:p w14:paraId="1AE2250B" w14:textId="35908139"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11.638.416,75</w:t>
            </w:r>
          </w:p>
        </w:tc>
        <w:tc>
          <w:tcPr>
            <w:tcW w:w="992" w:type="dxa"/>
            <w:tcBorders>
              <w:top w:val="nil"/>
              <w:left w:val="nil"/>
              <w:bottom w:val="nil"/>
              <w:right w:val="nil"/>
            </w:tcBorders>
            <w:vAlign w:val="center"/>
          </w:tcPr>
          <w:p w14:paraId="2A8B4A6D" w14:textId="75BB6D4A"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119,03</w:t>
            </w:r>
          </w:p>
        </w:tc>
        <w:tc>
          <w:tcPr>
            <w:tcW w:w="992" w:type="dxa"/>
            <w:tcBorders>
              <w:top w:val="nil"/>
              <w:left w:val="nil"/>
              <w:bottom w:val="nil"/>
              <w:right w:val="nil"/>
            </w:tcBorders>
            <w:vAlign w:val="center"/>
          </w:tcPr>
          <w:p w14:paraId="70B3D303" w14:textId="24CE5C81"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96,47</w:t>
            </w:r>
          </w:p>
        </w:tc>
      </w:tr>
      <w:tr w:rsidR="00814157" w:rsidRPr="00D61CD6" w14:paraId="66628779" w14:textId="77777777" w:rsidTr="00814157">
        <w:trPr>
          <w:trHeight w:val="535"/>
        </w:trPr>
        <w:tc>
          <w:tcPr>
            <w:tcW w:w="540" w:type="dxa"/>
            <w:tcBorders>
              <w:top w:val="nil"/>
              <w:left w:val="nil"/>
              <w:bottom w:val="nil"/>
              <w:right w:val="nil"/>
            </w:tcBorders>
            <w:vAlign w:val="center"/>
          </w:tcPr>
          <w:p w14:paraId="181C026B"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3.</w:t>
            </w:r>
          </w:p>
        </w:tc>
        <w:tc>
          <w:tcPr>
            <w:tcW w:w="3713" w:type="dxa"/>
            <w:tcBorders>
              <w:top w:val="nil"/>
              <w:left w:val="nil"/>
              <w:bottom w:val="nil"/>
              <w:right w:val="nil"/>
            </w:tcBorders>
            <w:vAlign w:val="center"/>
          </w:tcPr>
          <w:p w14:paraId="05956F15"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prostorno uređenje, graditeljstvo i zaštitu okoliša</w:t>
            </w:r>
          </w:p>
        </w:tc>
        <w:tc>
          <w:tcPr>
            <w:tcW w:w="1559" w:type="dxa"/>
            <w:tcBorders>
              <w:top w:val="nil"/>
              <w:left w:val="nil"/>
              <w:bottom w:val="nil"/>
              <w:right w:val="nil"/>
            </w:tcBorders>
            <w:vAlign w:val="center"/>
          </w:tcPr>
          <w:p w14:paraId="50D3328C" w14:textId="1AED2F7C"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1.933.668,00</w:t>
            </w:r>
          </w:p>
        </w:tc>
        <w:tc>
          <w:tcPr>
            <w:tcW w:w="1559" w:type="dxa"/>
            <w:tcBorders>
              <w:top w:val="nil"/>
              <w:left w:val="nil"/>
              <w:bottom w:val="nil"/>
              <w:right w:val="nil"/>
            </w:tcBorders>
            <w:vAlign w:val="center"/>
          </w:tcPr>
          <w:p w14:paraId="51470E5C" w14:textId="6AB37A01"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2.433.000,00</w:t>
            </w:r>
          </w:p>
        </w:tc>
        <w:tc>
          <w:tcPr>
            <w:tcW w:w="1560" w:type="dxa"/>
            <w:tcBorders>
              <w:top w:val="nil"/>
              <w:left w:val="nil"/>
              <w:bottom w:val="nil"/>
              <w:right w:val="nil"/>
            </w:tcBorders>
            <w:vAlign w:val="center"/>
          </w:tcPr>
          <w:p w14:paraId="2DFEAFAC" w14:textId="2FB56DEB"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2.109.506,94</w:t>
            </w:r>
          </w:p>
        </w:tc>
        <w:tc>
          <w:tcPr>
            <w:tcW w:w="992" w:type="dxa"/>
            <w:tcBorders>
              <w:top w:val="nil"/>
              <w:left w:val="nil"/>
              <w:bottom w:val="nil"/>
              <w:right w:val="nil"/>
            </w:tcBorders>
            <w:vAlign w:val="center"/>
          </w:tcPr>
          <w:p w14:paraId="3B12D9FC" w14:textId="1B9F969D"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109,09</w:t>
            </w:r>
          </w:p>
        </w:tc>
        <w:tc>
          <w:tcPr>
            <w:tcW w:w="992" w:type="dxa"/>
            <w:tcBorders>
              <w:top w:val="nil"/>
              <w:left w:val="nil"/>
              <w:bottom w:val="nil"/>
              <w:right w:val="nil"/>
            </w:tcBorders>
            <w:vAlign w:val="center"/>
          </w:tcPr>
          <w:p w14:paraId="1EA62191" w14:textId="487C76E2"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86,70</w:t>
            </w:r>
          </w:p>
        </w:tc>
      </w:tr>
      <w:tr w:rsidR="00814157" w:rsidRPr="00D61CD6" w14:paraId="50A67D2F" w14:textId="77777777" w:rsidTr="00814157">
        <w:trPr>
          <w:trHeight w:val="287"/>
        </w:trPr>
        <w:tc>
          <w:tcPr>
            <w:tcW w:w="540" w:type="dxa"/>
            <w:tcBorders>
              <w:top w:val="nil"/>
              <w:left w:val="nil"/>
              <w:bottom w:val="nil"/>
              <w:right w:val="nil"/>
            </w:tcBorders>
            <w:vAlign w:val="center"/>
          </w:tcPr>
          <w:p w14:paraId="6CF417F4"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4.</w:t>
            </w:r>
          </w:p>
        </w:tc>
        <w:tc>
          <w:tcPr>
            <w:tcW w:w="3713" w:type="dxa"/>
            <w:tcBorders>
              <w:top w:val="nil"/>
              <w:left w:val="nil"/>
              <w:bottom w:val="nil"/>
              <w:right w:val="nil"/>
            </w:tcBorders>
            <w:vAlign w:val="center"/>
          </w:tcPr>
          <w:p w14:paraId="6B47D42A"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zdravstvo</w:t>
            </w:r>
          </w:p>
        </w:tc>
        <w:tc>
          <w:tcPr>
            <w:tcW w:w="1559" w:type="dxa"/>
            <w:tcBorders>
              <w:top w:val="nil"/>
              <w:left w:val="nil"/>
              <w:bottom w:val="nil"/>
              <w:right w:val="nil"/>
            </w:tcBorders>
            <w:vAlign w:val="center"/>
          </w:tcPr>
          <w:p w14:paraId="3DA33815" w14:textId="57A0C66E"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89.497.974,26</w:t>
            </w:r>
          </w:p>
        </w:tc>
        <w:tc>
          <w:tcPr>
            <w:tcW w:w="1559" w:type="dxa"/>
            <w:tcBorders>
              <w:top w:val="nil"/>
              <w:left w:val="nil"/>
              <w:bottom w:val="nil"/>
              <w:right w:val="nil"/>
            </w:tcBorders>
            <w:vAlign w:val="center"/>
          </w:tcPr>
          <w:p w14:paraId="39AB5BF7" w14:textId="09F1B49A"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114.966.547,18</w:t>
            </w:r>
          </w:p>
        </w:tc>
        <w:tc>
          <w:tcPr>
            <w:tcW w:w="1560" w:type="dxa"/>
            <w:tcBorders>
              <w:top w:val="nil"/>
              <w:left w:val="nil"/>
              <w:bottom w:val="nil"/>
              <w:right w:val="nil"/>
            </w:tcBorders>
            <w:vAlign w:val="center"/>
          </w:tcPr>
          <w:p w14:paraId="7DF3E081" w14:textId="56951A45"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106.400.907,67</w:t>
            </w:r>
          </w:p>
        </w:tc>
        <w:tc>
          <w:tcPr>
            <w:tcW w:w="992" w:type="dxa"/>
            <w:tcBorders>
              <w:top w:val="nil"/>
              <w:left w:val="nil"/>
              <w:bottom w:val="nil"/>
              <w:right w:val="nil"/>
            </w:tcBorders>
            <w:vAlign w:val="center"/>
          </w:tcPr>
          <w:p w14:paraId="2FAEF597" w14:textId="43F01047"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118,89</w:t>
            </w:r>
          </w:p>
        </w:tc>
        <w:tc>
          <w:tcPr>
            <w:tcW w:w="992" w:type="dxa"/>
            <w:tcBorders>
              <w:top w:val="nil"/>
              <w:left w:val="nil"/>
              <w:bottom w:val="nil"/>
              <w:right w:val="nil"/>
            </w:tcBorders>
            <w:vAlign w:val="center"/>
          </w:tcPr>
          <w:p w14:paraId="0FF8A389" w14:textId="7525D363"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92,55</w:t>
            </w:r>
          </w:p>
        </w:tc>
      </w:tr>
      <w:tr w:rsidR="00814157" w:rsidRPr="00D61CD6" w14:paraId="4890063D" w14:textId="77777777" w:rsidTr="00814157">
        <w:trPr>
          <w:trHeight w:val="420"/>
        </w:trPr>
        <w:tc>
          <w:tcPr>
            <w:tcW w:w="540" w:type="dxa"/>
            <w:tcBorders>
              <w:top w:val="nil"/>
              <w:left w:val="nil"/>
              <w:bottom w:val="nil"/>
              <w:right w:val="nil"/>
            </w:tcBorders>
            <w:vAlign w:val="center"/>
          </w:tcPr>
          <w:p w14:paraId="1E1D59AE"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5.</w:t>
            </w:r>
          </w:p>
        </w:tc>
        <w:tc>
          <w:tcPr>
            <w:tcW w:w="3713" w:type="dxa"/>
            <w:tcBorders>
              <w:top w:val="nil"/>
              <w:left w:val="nil"/>
              <w:bottom w:val="nil"/>
              <w:right w:val="nil"/>
            </w:tcBorders>
            <w:vAlign w:val="center"/>
          </w:tcPr>
          <w:p w14:paraId="67062760"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Upravni odjel za odgoj i obrazovanje </w:t>
            </w:r>
          </w:p>
        </w:tc>
        <w:tc>
          <w:tcPr>
            <w:tcW w:w="1559" w:type="dxa"/>
            <w:tcBorders>
              <w:top w:val="nil"/>
              <w:left w:val="nil"/>
              <w:bottom w:val="nil"/>
              <w:right w:val="nil"/>
            </w:tcBorders>
            <w:vAlign w:val="center"/>
          </w:tcPr>
          <w:p w14:paraId="72216C6F" w14:textId="5D2F9FB7"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99.525.864,43</w:t>
            </w:r>
          </w:p>
        </w:tc>
        <w:tc>
          <w:tcPr>
            <w:tcW w:w="1559" w:type="dxa"/>
            <w:tcBorders>
              <w:top w:val="nil"/>
              <w:left w:val="nil"/>
              <w:bottom w:val="nil"/>
              <w:right w:val="nil"/>
            </w:tcBorders>
            <w:vAlign w:val="center"/>
          </w:tcPr>
          <w:p w14:paraId="0749C102" w14:textId="666F85C3"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113.431.000,00</w:t>
            </w:r>
          </w:p>
        </w:tc>
        <w:tc>
          <w:tcPr>
            <w:tcW w:w="1560" w:type="dxa"/>
            <w:tcBorders>
              <w:top w:val="nil"/>
              <w:left w:val="nil"/>
              <w:bottom w:val="nil"/>
              <w:right w:val="nil"/>
            </w:tcBorders>
            <w:vAlign w:val="center"/>
          </w:tcPr>
          <w:p w14:paraId="337E25BF" w14:textId="381DA1E4"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112.657.672,51</w:t>
            </w:r>
          </w:p>
        </w:tc>
        <w:tc>
          <w:tcPr>
            <w:tcW w:w="992" w:type="dxa"/>
            <w:tcBorders>
              <w:top w:val="nil"/>
              <w:left w:val="nil"/>
              <w:bottom w:val="nil"/>
              <w:right w:val="nil"/>
            </w:tcBorders>
            <w:vAlign w:val="center"/>
          </w:tcPr>
          <w:p w14:paraId="208BB72B" w14:textId="6A342EF4"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113,19</w:t>
            </w:r>
          </w:p>
        </w:tc>
        <w:tc>
          <w:tcPr>
            <w:tcW w:w="992" w:type="dxa"/>
            <w:tcBorders>
              <w:top w:val="nil"/>
              <w:left w:val="nil"/>
              <w:bottom w:val="nil"/>
              <w:right w:val="nil"/>
            </w:tcBorders>
            <w:vAlign w:val="center"/>
          </w:tcPr>
          <w:p w14:paraId="097AD6D3" w14:textId="0E916B47"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99,32</w:t>
            </w:r>
          </w:p>
        </w:tc>
      </w:tr>
      <w:tr w:rsidR="00814157" w:rsidRPr="00D61CD6" w14:paraId="566CEF27" w14:textId="77777777" w:rsidTr="00814157">
        <w:trPr>
          <w:trHeight w:val="425"/>
        </w:trPr>
        <w:tc>
          <w:tcPr>
            <w:tcW w:w="540" w:type="dxa"/>
            <w:tcBorders>
              <w:top w:val="nil"/>
              <w:left w:val="nil"/>
              <w:bottom w:val="nil"/>
              <w:right w:val="nil"/>
            </w:tcBorders>
            <w:vAlign w:val="center"/>
          </w:tcPr>
          <w:p w14:paraId="584C24BB"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6.</w:t>
            </w:r>
          </w:p>
        </w:tc>
        <w:tc>
          <w:tcPr>
            <w:tcW w:w="3713" w:type="dxa"/>
            <w:tcBorders>
              <w:top w:val="nil"/>
              <w:left w:val="nil"/>
              <w:bottom w:val="nil"/>
              <w:right w:val="nil"/>
            </w:tcBorders>
            <w:vAlign w:val="center"/>
          </w:tcPr>
          <w:p w14:paraId="7C29FA37" w14:textId="594684E5" w:rsidR="00814157" w:rsidRPr="00D61CD6" w:rsidRDefault="00814157" w:rsidP="00F0506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Upravni odjel za opću upravu i </w:t>
            </w:r>
            <w:r w:rsidR="00F05067">
              <w:rPr>
                <w:rFonts w:ascii="Arial" w:eastAsia="Times New Roman" w:hAnsi="Arial" w:cs="Arial"/>
                <w:sz w:val="18"/>
                <w:szCs w:val="18"/>
                <w:lang w:eastAsia="hr-HR"/>
              </w:rPr>
              <w:t>pravne poslove</w:t>
            </w:r>
          </w:p>
        </w:tc>
        <w:tc>
          <w:tcPr>
            <w:tcW w:w="1559" w:type="dxa"/>
            <w:tcBorders>
              <w:top w:val="nil"/>
              <w:left w:val="nil"/>
              <w:bottom w:val="nil"/>
              <w:right w:val="nil"/>
            </w:tcBorders>
            <w:vAlign w:val="center"/>
          </w:tcPr>
          <w:p w14:paraId="7170F97A" w14:textId="007B16C2"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3.324.352,66</w:t>
            </w:r>
          </w:p>
        </w:tc>
        <w:tc>
          <w:tcPr>
            <w:tcW w:w="1559" w:type="dxa"/>
            <w:tcBorders>
              <w:top w:val="nil"/>
              <w:left w:val="nil"/>
              <w:bottom w:val="nil"/>
              <w:right w:val="nil"/>
            </w:tcBorders>
            <w:vAlign w:val="center"/>
          </w:tcPr>
          <w:p w14:paraId="161FB3EF" w14:textId="57898D49"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987.000,00</w:t>
            </w:r>
          </w:p>
        </w:tc>
        <w:tc>
          <w:tcPr>
            <w:tcW w:w="1560" w:type="dxa"/>
            <w:tcBorders>
              <w:top w:val="nil"/>
              <w:left w:val="nil"/>
              <w:bottom w:val="nil"/>
              <w:right w:val="nil"/>
            </w:tcBorders>
            <w:vAlign w:val="center"/>
          </w:tcPr>
          <w:p w14:paraId="59469FFB" w14:textId="778A0E55"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893.605,36</w:t>
            </w:r>
          </w:p>
        </w:tc>
        <w:tc>
          <w:tcPr>
            <w:tcW w:w="992" w:type="dxa"/>
            <w:tcBorders>
              <w:top w:val="nil"/>
              <w:left w:val="nil"/>
              <w:bottom w:val="nil"/>
              <w:right w:val="nil"/>
            </w:tcBorders>
            <w:vAlign w:val="center"/>
          </w:tcPr>
          <w:p w14:paraId="0630E6AC" w14:textId="0D6AE6ED"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26,88</w:t>
            </w:r>
          </w:p>
        </w:tc>
        <w:tc>
          <w:tcPr>
            <w:tcW w:w="992" w:type="dxa"/>
            <w:tcBorders>
              <w:top w:val="nil"/>
              <w:left w:val="nil"/>
              <w:bottom w:val="nil"/>
              <w:right w:val="nil"/>
            </w:tcBorders>
            <w:vAlign w:val="center"/>
          </w:tcPr>
          <w:p w14:paraId="057436F4" w14:textId="35C944D4"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90,54</w:t>
            </w:r>
          </w:p>
        </w:tc>
      </w:tr>
      <w:tr w:rsidR="00814157" w:rsidRPr="00D61CD6" w14:paraId="6C4D847C" w14:textId="77777777" w:rsidTr="00814157">
        <w:trPr>
          <w:trHeight w:val="389"/>
        </w:trPr>
        <w:tc>
          <w:tcPr>
            <w:tcW w:w="540" w:type="dxa"/>
            <w:tcBorders>
              <w:top w:val="nil"/>
              <w:left w:val="nil"/>
              <w:bottom w:val="nil"/>
              <w:right w:val="nil"/>
            </w:tcBorders>
            <w:vAlign w:val="center"/>
          </w:tcPr>
          <w:p w14:paraId="2C1F9412"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7.</w:t>
            </w:r>
          </w:p>
        </w:tc>
        <w:tc>
          <w:tcPr>
            <w:tcW w:w="3713" w:type="dxa"/>
            <w:tcBorders>
              <w:top w:val="nil"/>
              <w:left w:val="nil"/>
              <w:bottom w:val="nil"/>
              <w:right w:val="nil"/>
            </w:tcBorders>
            <w:vAlign w:val="center"/>
          </w:tcPr>
          <w:p w14:paraId="52803567" w14:textId="3DBD1C94" w:rsidR="00814157" w:rsidRPr="00D61CD6" w:rsidRDefault="00814157" w:rsidP="00F0506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 xml:space="preserve">Upravni odjel za pomorsko dobro, promet i </w:t>
            </w:r>
            <w:r w:rsidR="00F05067">
              <w:rPr>
                <w:rFonts w:ascii="Arial" w:eastAsia="Times New Roman" w:hAnsi="Arial" w:cs="Arial"/>
                <w:sz w:val="18"/>
                <w:szCs w:val="18"/>
                <w:lang w:eastAsia="hr-HR"/>
              </w:rPr>
              <w:t>veze</w:t>
            </w:r>
          </w:p>
        </w:tc>
        <w:tc>
          <w:tcPr>
            <w:tcW w:w="1559" w:type="dxa"/>
            <w:tcBorders>
              <w:top w:val="nil"/>
              <w:left w:val="nil"/>
              <w:bottom w:val="nil"/>
              <w:right w:val="nil"/>
            </w:tcBorders>
            <w:vAlign w:val="center"/>
          </w:tcPr>
          <w:p w14:paraId="1B8D9978" w14:textId="7C69BE72"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2.983.368,95</w:t>
            </w:r>
          </w:p>
        </w:tc>
        <w:tc>
          <w:tcPr>
            <w:tcW w:w="1559" w:type="dxa"/>
            <w:tcBorders>
              <w:top w:val="nil"/>
              <w:left w:val="nil"/>
              <w:bottom w:val="nil"/>
              <w:right w:val="nil"/>
            </w:tcBorders>
            <w:vAlign w:val="center"/>
          </w:tcPr>
          <w:p w14:paraId="22455D66" w14:textId="6D657AC3"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4.203.341,88</w:t>
            </w:r>
          </w:p>
        </w:tc>
        <w:tc>
          <w:tcPr>
            <w:tcW w:w="1560" w:type="dxa"/>
            <w:tcBorders>
              <w:top w:val="nil"/>
              <w:left w:val="nil"/>
              <w:bottom w:val="nil"/>
              <w:right w:val="nil"/>
            </w:tcBorders>
            <w:vAlign w:val="center"/>
          </w:tcPr>
          <w:p w14:paraId="5A1CCC7F" w14:textId="124C85BF"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4.716.999,69</w:t>
            </w:r>
          </w:p>
        </w:tc>
        <w:tc>
          <w:tcPr>
            <w:tcW w:w="992" w:type="dxa"/>
            <w:tcBorders>
              <w:top w:val="nil"/>
              <w:left w:val="nil"/>
              <w:bottom w:val="nil"/>
              <w:right w:val="nil"/>
            </w:tcBorders>
            <w:vAlign w:val="center"/>
          </w:tcPr>
          <w:p w14:paraId="3C1553E8" w14:textId="285C29DF"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158,11</w:t>
            </w:r>
          </w:p>
        </w:tc>
        <w:tc>
          <w:tcPr>
            <w:tcW w:w="992" w:type="dxa"/>
            <w:tcBorders>
              <w:top w:val="nil"/>
              <w:left w:val="nil"/>
              <w:bottom w:val="nil"/>
              <w:right w:val="nil"/>
            </w:tcBorders>
            <w:vAlign w:val="center"/>
          </w:tcPr>
          <w:p w14:paraId="1DDE180E" w14:textId="26151727"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112,22</w:t>
            </w:r>
          </w:p>
        </w:tc>
      </w:tr>
      <w:tr w:rsidR="00814157" w:rsidRPr="00D61CD6" w14:paraId="079E62DF" w14:textId="77777777" w:rsidTr="00814157">
        <w:trPr>
          <w:trHeight w:val="353"/>
        </w:trPr>
        <w:tc>
          <w:tcPr>
            <w:tcW w:w="540" w:type="dxa"/>
            <w:tcBorders>
              <w:top w:val="nil"/>
              <w:left w:val="nil"/>
              <w:bottom w:val="nil"/>
              <w:right w:val="nil"/>
            </w:tcBorders>
            <w:vAlign w:val="center"/>
          </w:tcPr>
          <w:p w14:paraId="74E07A1C"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8.</w:t>
            </w:r>
          </w:p>
        </w:tc>
        <w:tc>
          <w:tcPr>
            <w:tcW w:w="3713" w:type="dxa"/>
            <w:tcBorders>
              <w:top w:val="nil"/>
              <w:left w:val="nil"/>
              <w:bottom w:val="nil"/>
              <w:right w:val="nil"/>
            </w:tcBorders>
            <w:vAlign w:val="center"/>
          </w:tcPr>
          <w:p w14:paraId="62B9881E"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turizam, poduzetništvo i ruralni razvoj</w:t>
            </w:r>
          </w:p>
        </w:tc>
        <w:tc>
          <w:tcPr>
            <w:tcW w:w="1559" w:type="dxa"/>
            <w:tcBorders>
              <w:top w:val="nil"/>
              <w:left w:val="nil"/>
              <w:bottom w:val="nil"/>
              <w:right w:val="nil"/>
            </w:tcBorders>
            <w:vAlign w:val="center"/>
          </w:tcPr>
          <w:p w14:paraId="02A7E229" w14:textId="36429D30"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3.170.395,07</w:t>
            </w:r>
          </w:p>
        </w:tc>
        <w:tc>
          <w:tcPr>
            <w:tcW w:w="1559" w:type="dxa"/>
            <w:tcBorders>
              <w:top w:val="nil"/>
              <w:left w:val="nil"/>
              <w:bottom w:val="nil"/>
              <w:right w:val="nil"/>
            </w:tcBorders>
            <w:vAlign w:val="center"/>
          </w:tcPr>
          <w:p w14:paraId="7D9BEAA6" w14:textId="52244869"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4.724.000,00</w:t>
            </w:r>
          </w:p>
        </w:tc>
        <w:tc>
          <w:tcPr>
            <w:tcW w:w="1560" w:type="dxa"/>
            <w:tcBorders>
              <w:top w:val="nil"/>
              <w:left w:val="nil"/>
              <w:bottom w:val="nil"/>
              <w:right w:val="nil"/>
            </w:tcBorders>
            <w:vAlign w:val="center"/>
          </w:tcPr>
          <w:p w14:paraId="6185E581" w14:textId="323D5F62"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4.116.730,59</w:t>
            </w:r>
          </w:p>
        </w:tc>
        <w:tc>
          <w:tcPr>
            <w:tcW w:w="992" w:type="dxa"/>
            <w:tcBorders>
              <w:top w:val="nil"/>
              <w:left w:val="nil"/>
              <w:bottom w:val="nil"/>
              <w:right w:val="nil"/>
            </w:tcBorders>
            <w:vAlign w:val="center"/>
          </w:tcPr>
          <w:p w14:paraId="61CEEADA" w14:textId="547E090F"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129,85</w:t>
            </w:r>
          </w:p>
        </w:tc>
        <w:tc>
          <w:tcPr>
            <w:tcW w:w="992" w:type="dxa"/>
            <w:tcBorders>
              <w:top w:val="nil"/>
              <w:left w:val="nil"/>
              <w:bottom w:val="nil"/>
              <w:right w:val="nil"/>
            </w:tcBorders>
            <w:vAlign w:val="center"/>
          </w:tcPr>
          <w:p w14:paraId="68C278BA" w14:textId="4942BEC7"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87,15</w:t>
            </w:r>
          </w:p>
        </w:tc>
      </w:tr>
      <w:tr w:rsidR="00814157" w:rsidRPr="00D61CD6" w14:paraId="2BD0A51B" w14:textId="77777777" w:rsidTr="00814157">
        <w:trPr>
          <w:trHeight w:val="320"/>
        </w:trPr>
        <w:tc>
          <w:tcPr>
            <w:tcW w:w="540" w:type="dxa"/>
            <w:tcBorders>
              <w:top w:val="nil"/>
              <w:left w:val="nil"/>
              <w:bottom w:val="nil"/>
              <w:right w:val="nil"/>
            </w:tcBorders>
            <w:vAlign w:val="center"/>
          </w:tcPr>
          <w:p w14:paraId="6243BCAF" w14:textId="77777777" w:rsidR="00814157" w:rsidRPr="00D61CD6" w:rsidRDefault="00814157" w:rsidP="00814157">
            <w:pPr>
              <w:spacing w:after="0" w:line="240" w:lineRule="auto"/>
              <w:jc w:val="center"/>
              <w:rPr>
                <w:rFonts w:ascii="Arial" w:eastAsia="Times New Roman" w:hAnsi="Arial" w:cs="Arial"/>
                <w:bCs/>
                <w:sz w:val="18"/>
                <w:szCs w:val="18"/>
                <w:lang w:eastAsia="hr-HR"/>
              </w:rPr>
            </w:pPr>
            <w:r w:rsidRPr="00D61CD6">
              <w:rPr>
                <w:rFonts w:ascii="Arial" w:eastAsia="Times New Roman" w:hAnsi="Arial" w:cs="Arial"/>
                <w:bCs/>
                <w:sz w:val="18"/>
                <w:szCs w:val="18"/>
                <w:lang w:eastAsia="hr-HR"/>
              </w:rPr>
              <w:t>9.</w:t>
            </w:r>
          </w:p>
        </w:tc>
        <w:tc>
          <w:tcPr>
            <w:tcW w:w="3713" w:type="dxa"/>
            <w:tcBorders>
              <w:top w:val="nil"/>
              <w:left w:val="nil"/>
              <w:bottom w:val="nil"/>
              <w:right w:val="nil"/>
            </w:tcBorders>
            <w:vAlign w:val="center"/>
          </w:tcPr>
          <w:p w14:paraId="5BAA5DD7" w14:textId="0F4343A4" w:rsidR="00814157" w:rsidRPr="00D61CD6" w:rsidRDefault="00814157" w:rsidP="00814157">
            <w:pPr>
              <w:spacing w:after="0" w:line="240" w:lineRule="auto"/>
              <w:rPr>
                <w:rFonts w:ascii="Arial" w:eastAsia="Times New Roman" w:hAnsi="Arial" w:cs="Arial"/>
                <w:bCs/>
                <w:sz w:val="18"/>
                <w:szCs w:val="18"/>
                <w:lang w:eastAsia="hr-HR"/>
              </w:rPr>
            </w:pPr>
            <w:r w:rsidRPr="00D61CD6">
              <w:rPr>
                <w:rFonts w:ascii="Arial" w:eastAsia="Times New Roman" w:hAnsi="Arial" w:cs="Arial"/>
                <w:bCs/>
                <w:sz w:val="18"/>
                <w:szCs w:val="18"/>
                <w:lang w:eastAsia="hr-HR"/>
              </w:rPr>
              <w:t>Upra</w:t>
            </w:r>
            <w:r w:rsidR="00F05067">
              <w:rPr>
                <w:rFonts w:ascii="Arial" w:eastAsia="Times New Roman" w:hAnsi="Arial" w:cs="Arial"/>
                <w:bCs/>
                <w:sz w:val="18"/>
                <w:szCs w:val="18"/>
                <w:lang w:eastAsia="hr-HR"/>
              </w:rPr>
              <w:t>vni odjel za regionalni razvoj,</w:t>
            </w:r>
            <w:r w:rsidRPr="00D61CD6">
              <w:rPr>
                <w:rFonts w:ascii="Arial" w:eastAsia="Times New Roman" w:hAnsi="Arial" w:cs="Arial"/>
                <w:bCs/>
                <w:sz w:val="18"/>
                <w:szCs w:val="18"/>
                <w:lang w:eastAsia="hr-HR"/>
              </w:rPr>
              <w:t xml:space="preserve"> infrastrukturu</w:t>
            </w:r>
            <w:r w:rsidR="00F05067">
              <w:rPr>
                <w:rFonts w:ascii="Arial" w:eastAsia="Times New Roman" w:hAnsi="Arial" w:cs="Arial"/>
                <w:bCs/>
                <w:sz w:val="18"/>
                <w:szCs w:val="18"/>
                <w:lang w:eastAsia="hr-HR"/>
              </w:rPr>
              <w:t xml:space="preserve"> i upravljanje projektima</w:t>
            </w:r>
          </w:p>
        </w:tc>
        <w:tc>
          <w:tcPr>
            <w:tcW w:w="1559" w:type="dxa"/>
            <w:tcBorders>
              <w:top w:val="nil"/>
              <w:left w:val="nil"/>
              <w:bottom w:val="nil"/>
              <w:right w:val="nil"/>
            </w:tcBorders>
            <w:vAlign w:val="center"/>
          </w:tcPr>
          <w:p w14:paraId="31DED9E6" w14:textId="2C84FFB3"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3.732.808,98</w:t>
            </w:r>
          </w:p>
        </w:tc>
        <w:tc>
          <w:tcPr>
            <w:tcW w:w="1559" w:type="dxa"/>
            <w:tcBorders>
              <w:top w:val="nil"/>
              <w:left w:val="nil"/>
              <w:bottom w:val="nil"/>
              <w:right w:val="nil"/>
            </w:tcBorders>
            <w:vAlign w:val="center"/>
          </w:tcPr>
          <w:p w14:paraId="4D5A0965" w14:textId="3EB56D04"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9.881.200,00</w:t>
            </w:r>
          </w:p>
        </w:tc>
        <w:tc>
          <w:tcPr>
            <w:tcW w:w="1560" w:type="dxa"/>
            <w:tcBorders>
              <w:top w:val="nil"/>
              <w:left w:val="nil"/>
              <w:bottom w:val="nil"/>
              <w:right w:val="nil"/>
            </w:tcBorders>
            <w:vAlign w:val="center"/>
          </w:tcPr>
          <w:p w14:paraId="1227546A" w14:textId="6CE1C2F8"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5.559.132,33</w:t>
            </w:r>
          </w:p>
        </w:tc>
        <w:tc>
          <w:tcPr>
            <w:tcW w:w="992" w:type="dxa"/>
            <w:tcBorders>
              <w:top w:val="nil"/>
              <w:left w:val="nil"/>
              <w:bottom w:val="nil"/>
              <w:right w:val="nil"/>
            </w:tcBorders>
            <w:vAlign w:val="center"/>
          </w:tcPr>
          <w:p w14:paraId="6081B675" w14:textId="5C1B32C9"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148,93</w:t>
            </w:r>
          </w:p>
        </w:tc>
        <w:tc>
          <w:tcPr>
            <w:tcW w:w="992" w:type="dxa"/>
            <w:tcBorders>
              <w:top w:val="nil"/>
              <w:left w:val="nil"/>
              <w:bottom w:val="nil"/>
              <w:right w:val="nil"/>
            </w:tcBorders>
            <w:vAlign w:val="center"/>
          </w:tcPr>
          <w:p w14:paraId="09DE2F7E" w14:textId="0F007689"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56,26</w:t>
            </w:r>
          </w:p>
        </w:tc>
      </w:tr>
      <w:tr w:rsidR="00814157" w:rsidRPr="00D61CD6" w14:paraId="6F5A4332" w14:textId="77777777" w:rsidTr="00814157">
        <w:trPr>
          <w:trHeight w:val="320"/>
        </w:trPr>
        <w:tc>
          <w:tcPr>
            <w:tcW w:w="540" w:type="dxa"/>
            <w:tcBorders>
              <w:top w:val="nil"/>
              <w:left w:val="nil"/>
              <w:bottom w:val="nil"/>
              <w:right w:val="nil"/>
            </w:tcBorders>
            <w:vAlign w:val="center"/>
          </w:tcPr>
          <w:p w14:paraId="7E5AB65A"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10.</w:t>
            </w:r>
          </w:p>
        </w:tc>
        <w:tc>
          <w:tcPr>
            <w:tcW w:w="3713" w:type="dxa"/>
            <w:tcBorders>
              <w:top w:val="nil"/>
              <w:left w:val="nil"/>
              <w:bottom w:val="nil"/>
              <w:right w:val="nil"/>
            </w:tcBorders>
            <w:vAlign w:val="center"/>
          </w:tcPr>
          <w:p w14:paraId="791287B6"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socijalnu politiku i mlade</w:t>
            </w:r>
          </w:p>
        </w:tc>
        <w:tc>
          <w:tcPr>
            <w:tcW w:w="1559" w:type="dxa"/>
            <w:tcBorders>
              <w:top w:val="nil"/>
              <w:left w:val="nil"/>
              <w:bottom w:val="nil"/>
              <w:right w:val="nil"/>
            </w:tcBorders>
            <w:vAlign w:val="center"/>
          </w:tcPr>
          <w:p w14:paraId="56ED5C68" w14:textId="55DACB6D"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10.875.652,81</w:t>
            </w:r>
          </w:p>
        </w:tc>
        <w:tc>
          <w:tcPr>
            <w:tcW w:w="1559" w:type="dxa"/>
            <w:tcBorders>
              <w:top w:val="nil"/>
              <w:left w:val="nil"/>
              <w:bottom w:val="nil"/>
              <w:right w:val="nil"/>
            </w:tcBorders>
            <w:vAlign w:val="center"/>
          </w:tcPr>
          <w:p w14:paraId="6AFEF565" w14:textId="2EB637BB"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18.346.500,00</w:t>
            </w:r>
          </w:p>
        </w:tc>
        <w:tc>
          <w:tcPr>
            <w:tcW w:w="1560" w:type="dxa"/>
            <w:tcBorders>
              <w:top w:val="nil"/>
              <w:left w:val="nil"/>
              <w:bottom w:val="nil"/>
              <w:right w:val="nil"/>
            </w:tcBorders>
            <w:vAlign w:val="center"/>
          </w:tcPr>
          <w:p w14:paraId="521907F2" w14:textId="476D883B"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14.574.155,85</w:t>
            </w:r>
          </w:p>
        </w:tc>
        <w:tc>
          <w:tcPr>
            <w:tcW w:w="992" w:type="dxa"/>
            <w:tcBorders>
              <w:top w:val="nil"/>
              <w:left w:val="nil"/>
              <w:bottom w:val="nil"/>
              <w:right w:val="nil"/>
            </w:tcBorders>
            <w:vAlign w:val="center"/>
          </w:tcPr>
          <w:p w14:paraId="4D4CA5F7" w14:textId="0E316E61"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134,01</w:t>
            </w:r>
          </w:p>
        </w:tc>
        <w:tc>
          <w:tcPr>
            <w:tcW w:w="992" w:type="dxa"/>
            <w:tcBorders>
              <w:top w:val="nil"/>
              <w:left w:val="nil"/>
              <w:bottom w:val="nil"/>
              <w:right w:val="nil"/>
            </w:tcBorders>
            <w:vAlign w:val="center"/>
          </w:tcPr>
          <w:p w14:paraId="2552AA41" w14:textId="360E303A"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79,44</w:t>
            </w:r>
          </w:p>
        </w:tc>
      </w:tr>
      <w:tr w:rsidR="00814157" w:rsidRPr="00D61CD6" w14:paraId="65CBCC09" w14:textId="77777777" w:rsidTr="00814157">
        <w:trPr>
          <w:trHeight w:val="320"/>
        </w:trPr>
        <w:tc>
          <w:tcPr>
            <w:tcW w:w="540" w:type="dxa"/>
            <w:tcBorders>
              <w:top w:val="nil"/>
              <w:left w:val="nil"/>
              <w:bottom w:val="nil"/>
              <w:right w:val="nil"/>
            </w:tcBorders>
            <w:vAlign w:val="center"/>
          </w:tcPr>
          <w:p w14:paraId="74D0CF38" w14:textId="77777777"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11.</w:t>
            </w:r>
          </w:p>
        </w:tc>
        <w:tc>
          <w:tcPr>
            <w:tcW w:w="3713" w:type="dxa"/>
            <w:tcBorders>
              <w:top w:val="nil"/>
              <w:left w:val="nil"/>
              <w:bottom w:val="nil"/>
              <w:right w:val="nil"/>
            </w:tcBorders>
            <w:vAlign w:val="center"/>
          </w:tcPr>
          <w:p w14:paraId="09AA9381" w14:textId="77777777"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kulturu, sport i tehničku kulturu</w:t>
            </w:r>
          </w:p>
        </w:tc>
        <w:tc>
          <w:tcPr>
            <w:tcW w:w="1559" w:type="dxa"/>
            <w:tcBorders>
              <w:top w:val="nil"/>
              <w:left w:val="nil"/>
              <w:bottom w:val="nil"/>
              <w:right w:val="nil"/>
            </w:tcBorders>
            <w:vAlign w:val="center"/>
          </w:tcPr>
          <w:p w14:paraId="6FE96E96" w14:textId="13E00D07"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5.389.192,74</w:t>
            </w:r>
          </w:p>
        </w:tc>
        <w:tc>
          <w:tcPr>
            <w:tcW w:w="1559" w:type="dxa"/>
            <w:tcBorders>
              <w:top w:val="nil"/>
              <w:left w:val="nil"/>
              <w:bottom w:val="nil"/>
              <w:right w:val="nil"/>
            </w:tcBorders>
            <w:vAlign w:val="center"/>
          </w:tcPr>
          <w:p w14:paraId="69446F92" w14:textId="335CCBFA"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7.402.300,00</w:t>
            </w:r>
          </w:p>
        </w:tc>
        <w:tc>
          <w:tcPr>
            <w:tcW w:w="1560" w:type="dxa"/>
            <w:tcBorders>
              <w:top w:val="nil"/>
              <w:left w:val="nil"/>
              <w:bottom w:val="nil"/>
              <w:right w:val="nil"/>
            </w:tcBorders>
            <w:vAlign w:val="center"/>
          </w:tcPr>
          <w:p w14:paraId="01791048" w14:textId="3ED6BA44"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6.251.253,90</w:t>
            </w:r>
          </w:p>
        </w:tc>
        <w:tc>
          <w:tcPr>
            <w:tcW w:w="992" w:type="dxa"/>
            <w:tcBorders>
              <w:top w:val="nil"/>
              <w:left w:val="nil"/>
              <w:bottom w:val="nil"/>
              <w:right w:val="nil"/>
            </w:tcBorders>
            <w:vAlign w:val="center"/>
          </w:tcPr>
          <w:p w14:paraId="450C88B6" w14:textId="5FBC26AF"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116,00</w:t>
            </w:r>
          </w:p>
        </w:tc>
        <w:tc>
          <w:tcPr>
            <w:tcW w:w="992" w:type="dxa"/>
            <w:tcBorders>
              <w:top w:val="nil"/>
              <w:left w:val="nil"/>
              <w:bottom w:val="nil"/>
              <w:right w:val="nil"/>
            </w:tcBorders>
            <w:vAlign w:val="center"/>
          </w:tcPr>
          <w:p w14:paraId="1C723E46" w14:textId="35A5A61D" w:rsidR="00814157" w:rsidRPr="00D61CD6" w:rsidRDefault="00814157" w:rsidP="00814157">
            <w:pPr>
              <w:spacing w:after="0" w:line="240" w:lineRule="auto"/>
              <w:jc w:val="right"/>
              <w:rPr>
                <w:rFonts w:ascii="Arial" w:eastAsia="Times New Roman" w:hAnsi="Arial" w:cs="Arial"/>
                <w:sz w:val="18"/>
                <w:szCs w:val="18"/>
                <w:lang w:eastAsia="hr-HR"/>
              </w:rPr>
            </w:pPr>
            <w:r w:rsidRPr="00D61CD6">
              <w:rPr>
                <w:rFonts w:ascii="Arial" w:hAnsi="Arial" w:cs="Arial"/>
                <w:sz w:val="18"/>
                <w:szCs w:val="18"/>
              </w:rPr>
              <w:t>84,45</w:t>
            </w:r>
          </w:p>
        </w:tc>
      </w:tr>
      <w:tr w:rsidR="00814157" w:rsidRPr="00D61CD6" w14:paraId="1665BC99" w14:textId="77777777" w:rsidTr="00814157">
        <w:trPr>
          <w:trHeight w:val="320"/>
        </w:trPr>
        <w:tc>
          <w:tcPr>
            <w:tcW w:w="540" w:type="dxa"/>
            <w:tcBorders>
              <w:top w:val="nil"/>
              <w:left w:val="nil"/>
              <w:bottom w:val="double" w:sz="4" w:space="0" w:color="auto"/>
              <w:right w:val="nil"/>
            </w:tcBorders>
            <w:vAlign w:val="center"/>
          </w:tcPr>
          <w:p w14:paraId="27D41698" w14:textId="2EE359CB" w:rsidR="00814157" w:rsidRPr="00D61CD6" w:rsidRDefault="00814157" w:rsidP="00814157">
            <w:pPr>
              <w:spacing w:after="0" w:line="240" w:lineRule="auto"/>
              <w:jc w:val="center"/>
              <w:rPr>
                <w:rFonts w:ascii="Arial" w:eastAsia="Times New Roman" w:hAnsi="Arial" w:cs="Arial"/>
                <w:sz w:val="18"/>
                <w:szCs w:val="18"/>
                <w:lang w:eastAsia="hr-HR"/>
              </w:rPr>
            </w:pPr>
            <w:r w:rsidRPr="00D61CD6">
              <w:rPr>
                <w:rFonts w:ascii="Arial" w:eastAsia="Times New Roman" w:hAnsi="Arial" w:cs="Arial"/>
                <w:sz w:val="18"/>
                <w:szCs w:val="18"/>
                <w:lang w:eastAsia="hr-HR"/>
              </w:rPr>
              <w:t>12.</w:t>
            </w:r>
          </w:p>
        </w:tc>
        <w:tc>
          <w:tcPr>
            <w:tcW w:w="3713" w:type="dxa"/>
            <w:tcBorders>
              <w:top w:val="nil"/>
              <w:left w:val="nil"/>
              <w:bottom w:val="double" w:sz="4" w:space="0" w:color="auto"/>
              <w:right w:val="nil"/>
            </w:tcBorders>
            <w:vAlign w:val="center"/>
          </w:tcPr>
          <w:p w14:paraId="0E737E05" w14:textId="11F040B4" w:rsidR="00814157" w:rsidRPr="00D61CD6" w:rsidRDefault="00814157" w:rsidP="00814157">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Upravni odjel za upravljanje imovinom i imovinsko-pravne poslove</w:t>
            </w:r>
          </w:p>
        </w:tc>
        <w:tc>
          <w:tcPr>
            <w:tcW w:w="1559" w:type="dxa"/>
            <w:tcBorders>
              <w:top w:val="nil"/>
              <w:left w:val="nil"/>
              <w:bottom w:val="double" w:sz="4" w:space="0" w:color="auto"/>
              <w:right w:val="nil"/>
            </w:tcBorders>
            <w:vAlign w:val="center"/>
          </w:tcPr>
          <w:p w14:paraId="7FB62D26" w14:textId="77777777" w:rsidR="00814157" w:rsidRPr="00D61CD6" w:rsidRDefault="00814157" w:rsidP="00814157">
            <w:pPr>
              <w:spacing w:after="0" w:line="240" w:lineRule="auto"/>
              <w:jc w:val="right"/>
              <w:rPr>
                <w:rFonts w:ascii="Arial" w:hAnsi="Arial" w:cs="Arial"/>
                <w:sz w:val="18"/>
                <w:szCs w:val="18"/>
              </w:rPr>
            </w:pPr>
          </w:p>
        </w:tc>
        <w:tc>
          <w:tcPr>
            <w:tcW w:w="1559" w:type="dxa"/>
            <w:tcBorders>
              <w:top w:val="nil"/>
              <w:left w:val="nil"/>
              <w:bottom w:val="double" w:sz="4" w:space="0" w:color="auto"/>
              <w:right w:val="nil"/>
            </w:tcBorders>
            <w:vAlign w:val="center"/>
          </w:tcPr>
          <w:p w14:paraId="0AEF18DF" w14:textId="4EB4956C"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2.727.000,00</w:t>
            </w:r>
          </w:p>
        </w:tc>
        <w:tc>
          <w:tcPr>
            <w:tcW w:w="1560" w:type="dxa"/>
            <w:tcBorders>
              <w:top w:val="nil"/>
              <w:left w:val="nil"/>
              <w:bottom w:val="double" w:sz="4" w:space="0" w:color="auto"/>
              <w:right w:val="nil"/>
            </w:tcBorders>
            <w:vAlign w:val="center"/>
          </w:tcPr>
          <w:p w14:paraId="1199E57A" w14:textId="00D53E75"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1.773.683,68</w:t>
            </w:r>
          </w:p>
        </w:tc>
        <w:tc>
          <w:tcPr>
            <w:tcW w:w="992" w:type="dxa"/>
            <w:tcBorders>
              <w:top w:val="nil"/>
              <w:left w:val="nil"/>
              <w:bottom w:val="double" w:sz="4" w:space="0" w:color="auto"/>
              <w:right w:val="nil"/>
            </w:tcBorders>
            <w:vAlign w:val="center"/>
          </w:tcPr>
          <w:p w14:paraId="58053137" w14:textId="2EE288B1"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w:t>
            </w:r>
          </w:p>
        </w:tc>
        <w:tc>
          <w:tcPr>
            <w:tcW w:w="992" w:type="dxa"/>
            <w:tcBorders>
              <w:top w:val="nil"/>
              <w:left w:val="nil"/>
              <w:bottom w:val="double" w:sz="4" w:space="0" w:color="auto"/>
              <w:right w:val="nil"/>
            </w:tcBorders>
            <w:vAlign w:val="center"/>
          </w:tcPr>
          <w:p w14:paraId="5A3DF826" w14:textId="43A2C631"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65,04</w:t>
            </w:r>
          </w:p>
        </w:tc>
      </w:tr>
      <w:tr w:rsidR="00814157" w:rsidRPr="00D61CD6" w14:paraId="051A5903" w14:textId="77777777" w:rsidTr="00814157">
        <w:trPr>
          <w:trHeight w:val="320"/>
        </w:trPr>
        <w:tc>
          <w:tcPr>
            <w:tcW w:w="540" w:type="dxa"/>
            <w:tcBorders>
              <w:top w:val="double" w:sz="4" w:space="0" w:color="auto"/>
              <w:left w:val="nil"/>
              <w:bottom w:val="single" w:sz="4" w:space="0" w:color="auto"/>
              <w:right w:val="nil"/>
            </w:tcBorders>
            <w:vAlign w:val="center"/>
          </w:tcPr>
          <w:p w14:paraId="565F5AFC" w14:textId="77777777" w:rsidR="00814157" w:rsidRPr="00D61CD6" w:rsidRDefault="00814157" w:rsidP="00814157">
            <w:pPr>
              <w:spacing w:after="0" w:line="240" w:lineRule="auto"/>
              <w:jc w:val="center"/>
              <w:rPr>
                <w:rFonts w:ascii="Arial" w:eastAsia="Times New Roman" w:hAnsi="Arial" w:cs="Arial"/>
                <w:b/>
                <w:bCs/>
                <w:sz w:val="18"/>
                <w:szCs w:val="18"/>
                <w:lang w:eastAsia="hr-HR"/>
              </w:rPr>
            </w:pPr>
          </w:p>
        </w:tc>
        <w:tc>
          <w:tcPr>
            <w:tcW w:w="3713" w:type="dxa"/>
            <w:tcBorders>
              <w:top w:val="double" w:sz="4" w:space="0" w:color="auto"/>
              <w:left w:val="nil"/>
              <w:bottom w:val="single" w:sz="4" w:space="0" w:color="auto"/>
              <w:right w:val="nil"/>
            </w:tcBorders>
            <w:vAlign w:val="center"/>
          </w:tcPr>
          <w:p w14:paraId="2332524F" w14:textId="77777777" w:rsidR="00814157" w:rsidRPr="00D61CD6" w:rsidRDefault="00814157" w:rsidP="00814157">
            <w:pPr>
              <w:spacing w:after="0" w:line="240" w:lineRule="auto"/>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SVEUKUPNO</w:t>
            </w:r>
          </w:p>
        </w:tc>
        <w:tc>
          <w:tcPr>
            <w:tcW w:w="1559" w:type="dxa"/>
            <w:tcBorders>
              <w:top w:val="double" w:sz="4" w:space="0" w:color="auto"/>
              <w:left w:val="nil"/>
              <w:bottom w:val="single" w:sz="4" w:space="0" w:color="auto"/>
              <w:right w:val="nil"/>
            </w:tcBorders>
            <w:vAlign w:val="center"/>
          </w:tcPr>
          <w:p w14:paraId="5C8C7597" w14:textId="4B401F0E" w:rsidR="00814157" w:rsidRPr="00D61CD6" w:rsidRDefault="00814157" w:rsidP="00814157">
            <w:pPr>
              <w:spacing w:after="0" w:line="240" w:lineRule="auto"/>
              <w:jc w:val="right"/>
              <w:rPr>
                <w:rFonts w:ascii="Arial" w:eastAsia="Times New Roman" w:hAnsi="Arial" w:cs="Arial"/>
                <w:b/>
                <w:sz w:val="18"/>
                <w:szCs w:val="18"/>
                <w:lang w:eastAsia="hr-HR"/>
              </w:rPr>
            </w:pPr>
            <w:r w:rsidRPr="00D61CD6">
              <w:rPr>
                <w:rFonts w:ascii="Arial" w:hAnsi="Arial" w:cs="Arial"/>
                <w:sz w:val="18"/>
                <w:szCs w:val="18"/>
              </w:rPr>
              <w:t>232.565.456,00</w:t>
            </w:r>
          </w:p>
        </w:tc>
        <w:tc>
          <w:tcPr>
            <w:tcW w:w="1559" w:type="dxa"/>
            <w:tcBorders>
              <w:top w:val="double" w:sz="4" w:space="0" w:color="auto"/>
              <w:left w:val="nil"/>
              <w:bottom w:val="single" w:sz="4" w:space="0" w:color="auto"/>
              <w:right w:val="nil"/>
            </w:tcBorders>
            <w:vAlign w:val="center"/>
          </w:tcPr>
          <w:p w14:paraId="13881A58" w14:textId="32C75DB0" w:rsidR="00814157" w:rsidRPr="00D61CD6" w:rsidRDefault="00814157" w:rsidP="00814157">
            <w:pPr>
              <w:spacing w:after="0" w:line="240" w:lineRule="auto"/>
              <w:jc w:val="right"/>
              <w:rPr>
                <w:rFonts w:ascii="Arial" w:eastAsia="Times New Roman" w:hAnsi="Arial" w:cs="Arial"/>
                <w:b/>
                <w:sz w:val="18"/>
                <w:szCs w:val="18"/>
                <w:lang w:eastAsia="hr-HR"/>
              </w:rPr>
            </w:pPr>
            <w:r w:rsidRPr="00D61CD6">
              <w:rPr>
                <w:rFonts w:ascii="Arial" w:hAnsi="Arial" w:cs="Arial"/>
                <w:sz w:val="18"/>
                <w:szCs w:val="18"/>
              </w:rPr>
              <w:t>294.990.000,00</w:t>
            </w:r>
          </w:p>
        </w:tc>
        <w:tc>
          <w:tcPr>
            <w:tcW w:w="1560" w:type="dxa"/>
            <w:tcBorders>
              <w:top w:val="double" w:sz="4" w:space="0" w:color="auto"/>
              <w:left w:val="nil"/>
              <w:bottom w:val="single" w:sz="4" w:space="0" w:color="auto"/>
              <w:right w:val="nil"/>
            </w:tcBorders>
            <w:vAlign w:val="center"/>
          </w:tcPr>
          <w:p w14:paraId="67675871" w14:textId="3BE36009" w:rsidR="00814157" w:rsidRPr="00D61CD6" w:rsidRDefault="00814157" w:rsidP="00814157">
            <w:pPr>
              <w:spacing w:after="0" w:line="240" w:lineRule="auto"/>
              <w:jc w:val="right"/>
              <w:rPr>
                <w:rFonts w:ascii="Arial" w:eastAsia="Times New Roman" w:hAnsi="Arial" w:cs="Arial"/>
                <w:b/>
                <w:sz w:val="18"/>
                <w:szCs w:val="18"/>
                <w:lang w:eastAsia="hr-HR"/>
              </w:rPr>
            </w:pPr>
            <w:r w:rsidRPr="00D61CD6">
              <w:rPr>
                <w:rFonts w:ascii="Arial" w:hAnsi="Arial" w:cs="Arial"/>
                <w:sz w:val="18"/>
                <w:szCs w:val="18"/>
              </w:rPr>
              <w:t>273.355.956,13</w:t>
            </w:r>
          </w:p>
        </w:tc>
        <w:tc>
          <w:tcPr>
            <w:tcW w:w="992" w:type="dxa"/>
            <w:tcBorders>
              <w:top w:val="double" w:sz="4" w:space="0" w:color="auto"/>
              <w:left w:val="nil"/>
              <w:bottom w:val="single" w:sz="4" w:space="0" w:color="auto"/>
              <w:right w:val="nil"/>
            </w:tcBorders>
            <w:vAlign w:val="center"/>
          </w:tcPr>
          <w:p w14:paraId="5C8C5473" w14:textId="721B83FB" w:rsidR="00814157" w:rsidRPr="00D61CD6" w:rsidRDefault="00814157" w:rsidP="00814157">
            <w:pPr>
              <w:spacing w:after="0" w:line="240" w:lineRule="auto"/>
              <w:jc w:val="right"/>
              <w:rPr>
                <w:rFonts w:ascii="Arial" w:hAnsi="Arial" w:cs="Arial"/>
                <w:sz w:val="18"/>
                <w:szCs w:val="18"/>
              </w:rPr>
            </w:pPr>
            <w:r w:rsidRPr="00D61CD6">
              <w:rPr>
                <w:rFonts w:ascii="Arial" w:hAnsi="Arial" w:cs="Arial"/>
                <w:sz w:val="18"/>
                <w:szCs w:val="18"/>
              </w:rPr>
              <w:t>117,54</w:t>
            </w:r>
          </w:p>
        </w:tc>
        <w:tc>
          <w:tcPr>
            <w:tcW w:w="992" w:type="dxa"/>
            <w:tcBorders>
              <w:top w:val="double" w:sz="4" w:space="0" w:color="auto"/>
              <w:left w:val="nil"/>
              <w:bottom w:val="single" w:sz="4" w:space="0" w:color="auto"/>
              <w:right w:val="nil"/>
            </w:tcBorders>
            <w:vAlign w:val="center"/>
          </w:tcPr>
          <w:p w14:paraId="02B8C2EB" w14:textId="20EA50A6" w:rsidR="00814157" w:rsidRPr="00D61CD6" w:rsidRDefault="00814157" w:rsidP="00814157">
            <w:pPr>
              <w:spacing w:after="0" w:line="240" w:lineRule="auto"/>
              <w:jc w:val="right"/>
              <w:rPr>
                <w:rFonts w:ascii="Arial" w:eastAsia="Times New Roman" w:hAnsi="Arial" w:cs="Arial"/>
                <w:b/>
                <w:sz w:val="18"/>
                <w:szCs w:val="18"/>
                <w:lang w:eastAsia="hr-HR"/>
              </w:rPr>
            </w:pPr>
            <w:r w:rsidRPr="00D61CD6">
              <w:rPr>
                <w:rFonts w:ascii="Arial" w:hAnsi="Arial" w:cs="Arial"/>
                <w:sz w:val="18"/>
                <w:szCs w:val="18"/>
              </w:rPr>
              <w:t>92,67</w:t>
            </w:r>
          </w:p>
        </w:tc>
      </w:tr>
    </w:tbl>
    <w:p w14:paraId="0649F2FF" w14:textId="3C2B8ECF" w:rsidR="006460E1" w:rsidRPr="00D61CD6" w:rsidRDefault="006460E1" w:rsidP="00087289">
      <w:pPr>
        <w:spacing w:after="0" w:line="240" w:lineRule="auto"/>
        <w:ind w:left="1418" w:hanging="1418"/>
        <w:rPr>
          <w:rFonts w:ascii="Arial" w:eastAsia="Times New Roman" w:hAnsi="Arial" w:cs="Times New Roman"/>
          <w:b/>
          <w:sz w:val="24"/>
          <w:szCs w:val="24"/>
          <w:lang w:eastAsia="hr-HR"/>
        </w:rPr>
      </w:pPr>
    </w:p>
    <w:p w14:paraId="6E126454" w14:textId="471F8F03" w:rsidR="00E7687D" w:rsidRPr="00D61CD6" w:rsidRDefault="00E7687D" w:rsidP="0013269F">
      <w:pPr>
        <w:spacing w:after="0" w:line="240" w:lineRule="auto"/>
        <w:ind w:firstLine="708"/>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Izvršenje Upravnog odjela za pomorsko dobro, promet i </w:t>
      </w:r>
      <w:r w:rsidR="00DD28D4">
        <w:rPr>
          <w:rFonts w:ascii="Arial" w:eastAsia="Times New Roman" w:hAnsi="Arial" w:cs="Times New Roman"/>
          <w:sz w:val="24"/>
          <w:szCs w:val="24"/>
          <w:lang w:eastAsia="hr-HR"/>
        </w:rPr>
        <w:t>veze</w:t>
      </w:r>
      <w:r w:rsidRPr="00D61CD6">
        <w:rPr>
          <w:rFonts w:ascii="Arial" w:eastAsia="Times New Roman" w:hAnsi="Arial" w:cs="Times New Roman"/>
          <w:sz w:val="24"/>
          <w:szCs w:val="24"/>
          <w:lang w:eastAsia="hr-HR"/>
        </w:rPr>
        <w:t xml:space="preserve"> koje prelazi planirana sredstva u Proračunu za 2024. godinu (112,22% plana) rezultat je realizacije</w:t>
      </w:r>
      <w:r w:rsidR="0013269F" w:rsidRPr="00D61CD6">
        <w:rPr>
          <w:rFonts w:ascii="Arial" w:eastAsia="Times New Roman" w:hAnsi="Arial" w:cs="Times New Roman"/>
          <w:sz w:val="24"/>
          <w:szCs w:val="24"/>
          <w:lang w:eastAsia="hr-HR"/>
        </w:rPr>
        <w:t xml:space="preserve"> rashoda financiranih iz</w:t>
      </w:r>
      <w:r w:rsidRPr="00D61CD6">
        <w:rPr>
          <w:rFonts w:ascii="Arial" w:eastAsia="Times New Roman" w:hAnsi="Arial" w:cs="Times New Roman"/>
          <w:sz w:val="24"/>
          <w:szCs w:val="24"/>
          <w:lang w:eastAsia="hr-HR"/>
        </w:rPr>
        <w:t xml:space="preserve"> neplaniranih, a ostvarenih namjenskih prihoda</w:t>
      </w:r>
      <w:r w:rsidR="00755B7A"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w:t>
      </w:r>
    </w:p>
    <w:p w14:paraId="5B4D0E8E" w14:textId="5525319A" w:rsidR="00E7687D" w:rsidRDefault="00E7687D" w:rsidP="00087289">
      <w:pPr>
        <w:spacing w:after="0" w:line="240" w:lineRule="auto"/>
        <w:ind w:left="1418" w:hanging="1418"/>
        <w:rPr>
          <w:rFonts w:ascii="Arial" w:eastAsia="Times New Roman" w:hAnsi="Arial" w:cs="Times New Roman"/>
          <w:b/>
          <w:sz w:val="24"/>
          <w:szCs w:val="24"/>
          <w:lang w:eastAsia="hr-HR"/>
        </w:rPr>
      </w:pPr>
    </w:p>
    <w:p w14:paraId="0EECB8C4" w14:textId="2A78E62F" w:rsidR="00224E09" w:rsidRDefault="00224E09" w:rsidP="00087289">
      <w:pPr>
        <w:spacing w:after="0" w:line="240" w:lineRule="auto"/>
        <w:ind w:left="1418" w:hanging="1418"/>
        <w:rPr>
          <w:rFonts w:ascii="Arial" w:eastAsia="Times New Roman" w:hAnsi="Arial" w:cs="Times New Roman"/>
          <w:b/>
          <w:sz w:val="24"/>
          <w:szCs w:val="24"/>
          <w:lang w:eastAsia="hr-HR"/>
        </w:rPr>
      </w:pPr>
    </w:p>
    <w:p w14:paraId="7B236EA4" w14:textId="1958740E" w:rsidR="00224E09" w:rsidRDefault="00224E09" w:rsidP="00087289">
      <w:pPr>
        <w:spacing w:after="0" w:line="240" w:lineRule="auto"/>
        <w:ind w:left="1418" w:hanging="1418"/>
        <w:rPr>
          <w:rFonts w:ascii="Arial" w:eastAsia="Times New Roman" w:hAnsi="Arial" w:cs="Times New Roman"/>
          <w:b/>
          <w:sz w:val="24"/>
          <w:szCs w:val="24"/>
          <w:lang w:eastAsia="hr-HR"/>
        </w:rPr>
      </w:pPr>
    </w:p>
    <w:p w14:paraId="7168F4E8" w14:textId="62884E7B" w:rsidR="00224E09" w:rsidRDefault="00224E09" w:rsidP="00087289">
      <w:pPr>
        <w:spacing w:after="0" w:line="240" w:lineRule="auto"/>
        <w:ind w:left="1418" w:hanging="1418"/>
        <w:rPr>
          <w:rFonts w:ascii="Arial" w:eastAsia="Times New Roman" w:hAnsi="Arial" w:cs="Times New Roman"/>
          <w:b/>
          <w:sz w:val="24"/>
          <w:szCs w:val="24"/>
          <w:lang w:eastAsia="hr-HR"/>
        </w:rPr>
      </w:pPr>
    </w:p>
    <w:p w14:paraId="2237BB99" w14:textId="4F249A2C" w:rsidR="00224E09" w:rsidRDefault="00224E09" w:rsidP="00087289">
      <w:pPr>
        <w:spacing w:after="0" w:line="240" w:lineRule="auto"/>
        <w:ind w:left="1418" w:hanging="1418"/>
        <w:rPr>
          <w:rFonts w:ascii="Arial" w:eastAsia="Times New Roman" w:hAnsi="Arial" w:cs="Times New Roman"/>
          <w:b/>
          <w:sz w:val="24"/>
          <w:szCs w:val="24"/>
          <w:lang w:eastAsia="hr-HR"/>
        </w:rPr>
      </w:pPr>
    </w:p>
    <w:p w14:paraId="4A3B6FA9" w14:textId="653792E4" w:rsidR="00224E09" w:rsidRDefault="00224E09" w:rsidP="00087289">
      <w:pPr>
        <w:spacing w:after="0" w:line="240" w:lineRule="auto"/>
        <w:ind w:left="1418" w:hanging="1418"/>
        <w:rPr>
          <w:rFonts w:ascii="Arial" w:eastAsia="Times New Roman" w:hAnsi="Arial" w:cs="Times New Roman"/>
          <w:b/>
          <w:sz w:val="24"/>
          <w:szCs w:val="24"/>
          <w:lang w:eastAsia="hr-HR"/>
        </w:rPr>
      </w:pPr>
    </w:p>
    <w:p w14:paraId="200B0F45" w14:textId="635586C2" w:rsidR="00224E09" w:rsidRDefault="00224E09" w:rsidP="00087289">
      <w:pPr>
        <w:spacing w:after="0" w:line="240" w:lineRule="auto"/>
        <w:ind w:left="1418" w:hanging="1418"/>
        <w:rPr>
          <w:rFonts w:ascii="Arial" w:eastAsia="Times New Roman" w:hAnsi="Arial" w:cs="Times New Roman"/>
          <w:b/>
          <w:sz w:val="24"/>
          <w:szCs w:val="24"/>
          <w:lang w:eastAsia="hr-HR"/>
        </w:rPr>
      </w:pPr>
    </w:p>
    <w:p w14:paraId="631F9F42" w14:textId="4F2D9E90" w:rsidR="00224E09" w:rsidRDefault="00224E09" w:rsidP="00087289">
      <w:pPr>
        <w:spacing w:after="0" w:line="240" w:lineRule="auto"/>
        <w:ind w:left="1418" w:hanging="1418"/>
        <w:rPr>
          <w:rFonts w:ascii="Arial" w:eastAsia="Times New Roman" w:hAnsi="Arial" w:cs="Times New Roman"/>
          <w:b/>
          <w:sz w:val="24"/>
          <w:szCs w:val="24"/>
          <w:lang w:eastAsia="hr-HR"/>
        </w:rPr>
      </w:pPr>
    </w:p>
    <w:p w14:paraId="2428D042" w14:textId="4CCA3490" w:rsidR="00224E09" w:rsidRDefault="00224E09" w:rsidP="00087289">
      <w:pPr>
        <w:spacing w:after="0" w:line="240" w:lineRule="auto"/>
        <w:ind w:left="1418" w:hanging="1418"/>
        <w:rPr>
          <w:rFonts w:ascii="Arial" w:eastAsia="Times New Roman" w:hAnsi="Arial" w:cs="Times New Roman"/>
          <w:b/>
          <w:sz w:val="24"/>
          <w:szCs w:val="24"/>
          <w:lang w:eastAsia="hr-HR"/>
        </w:rPr>
      </w:pPr>
    </w:p>
    <w:p w14:paraId="044F682F" w14:textId="755C8DD1" w:rsidR="00224E09" w:rsidRDefault="00224E09" w:rsidP="00087289">
      <w:pPr>
        <w:spacing w:after="0" w:line="240" w:lineRule="auto"/>
        <w:ind w:left="1418" w:hanging="1418"/>
        <w:rPr>
          <w:rFonts w:ascii="Arial" w:eastAsia="Times New Roman" w:hAnsi="Arial" w:cs="Times New Roman"/>
          <w:b/>
          <w:sz w:val="24"/>
          <w:szCs w:val="24"/>
          <w:lang w:eastAsia="hr-HR"/>
        </w:rPr>
      </w:pPr>
    </w:p>
    <w:p w14:paraId="7AB97459" w14:textId="77777777" w:rsidR="00224E09" w:rsidRPr="00D61CD6" w:rsidRDefault="00224E09" w:rsidP="00087289">
      <w:pPr>
        <w:spacing w:after="0" w:line="240" w:lineRule="auto"/>
        <w:ind w:left="1418" w:hanging="1418"/>
        <w:rPr>
          <w:rFonts w:ascii="Arial" w:eastAsia="Times New Roman" w:hAnsi="Arial" w:cs="Times New Roman"/>
          <w:b/>
          <w:sz w:val="24"/>
          <w:szCs w:val="24"/>
          <w:lang w:eastAsia="hr-HR"/>
        </w:rPr>
      </w:pPr>
    </w:p>
    <w:p w14:paraId="3F73AC86" w14:textId="5371E49F" w:rsidR="00087289" w:rsidRPr="00D61CD6" w:rsidRDefault="00087289" w:rsidP="00087289">
      <w:pPr>
        <w:spacing w:after="0" w:line="240" w:lineRule="auto"/>
        <w:ind w:left="1418" w:hanging="1418"/>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lastRenderedPageBreak/>
        <w:t>Grafikon 6.:</w:t>
      </w:r>
      <w:r w:rsidRPr="00D61CD6">
        <w:rPr>
          <w:rFonts w:ascii="Times New Roman" w:eastAsia="Times New Roman" w:hAnsi="Times New Roman" w:cs="Arial"/>
          <w:b/>
          <w:sz w:val="23"/>
          <w:szCs w:val="23"/>
          <w:lang w:eastAsia="hr-HR"/>
        </w:rPr>
        <w:t xml:space="preserve"> </w:t>
      </w:r>
      <w:r w:rsidRPr="00D61CD6">
        <w:rPr>
          <w:rFonts w:ascii="Arial" w:eastAsia="Times New Roman" w:hAnsi="Arial" w:cs="Times New Roman"/>
          <w:sz w:val="24"/>
          <w:szCs w:val="24"/>
          <w:lang w:eastAsia="hr-HR"/>
        </w:rPr>
        <w:t xml:space="preserve">Izvršenje </w:t>
      </w:r>
      <w:r w:rsidR="00D86977" w:rsidRPr="00D61CD6">
        <w:rPr>
          <w:rFonts w:ascii="Arial" w:eastAsia="Times New Roman" w:hAnsi="Arial" w:cs="Times New Roman"/>
          <w:sz w:val="24"/>
          <w:szCs w:val="24"/>
          <w:lang w:eastAsia="hr-HR"/>
        </w:rPr>
        <w:t xml:space="preserve">konsolidiranog </w:t>
      </w:r>
      <w:r w:rsidR="009B4DFA" w:rsidRPr="00D61CD6">
        <w:rPr>
          <w:rFonts w:ascii="Arial" w:eastAsia="Times New Roman" w:hAnsi="Arial" w:cs="Times New Roman"/>
          <w:sz w:val="24"/>
          <w:szCs w:val="24"/>
          <w:lang w:eastAsia="hr-HR"/>
        </w:rPr>
        <w:t>p</w:t>
      </w:r>
      <w:r w:rsidRPr="00D61CD6">
        <w:rPr>
          <w:rFonts w:ascii="Arial" w:eastAsia="Times New Roman" w:hAnsi="Arial" w:cs="Times New Roman"/>
          <w:sz w:val="24"/>
          <w:szCs w:val="24"/>
          <w:lang w:eastAsia="hr-HR"/>
        </w:rPr>
        <w:t>roračuna</w:t>
      </w:r>
      <w:r w:rsidR="00D86977" w:rsidRPr="00D61CD6">
        <w:rPr>
          <w:rFonts w:ascii="Arial" w:eastAsia="Times New Roman" w:hAnsi="Arial" w:cs="Times New Roman"/>
          <w:sz w:val="24"/>
          <w:szCs w:val="24"/>
          <w:lang w:eastAsia="hr-HR"/>
        </w:rPr>
        <w:t xml:space="preserve"> PGŽ </w:t>
      </w:r>
      <w:r w:rsidRPr="00D61CD6">
        <w:rPr>
          <w:rFonts w:ascii="Arial" w:eastAsia="Times New Roman" w:hAnsi="Arial" w:cs="Times New Roman"/>
          <w:sz w:val="24"/>
          <w:szCs w:val="24"/>
          <w:lang w:eastAsia="hr-HR"/>
        </w:rPr>
        <w:t xml:space="preserve"> za 20</w:t>
      </w:r>
      <w:r w:rsidR="0043029C" w:rsidRPr="00D61CD6">
        <w:rPr>
          <w:rFonts w:ascii="Arial" w:eastAsia="Times New Roman" w:hAnsi="Arial" w:cs="Times New Roman"/>
          <w:sz w:val="24"/>
          <w:szCs w:val="24"/>
          <w:lang w:eastAsia="hr-HR"/>
        </w:rPr>
        <w:t>2</w:t>
      </w:r>
      <w:r w:rsidR="00814157"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godinu prema organizacijskoj klasifikaciji</w:t>
      </w:r>
    </w:p>
    <w:p w14:paraId="42A61248" w14:textId="2286B6A2" w:rsidR="0063363E" w:rsidRDefault="0063363E" w:rsidP="00087289">
      <w:pPr>
        <w:spacing w:after="0" w:line="240" w:lineRule="auto"/>
        <w:ind w:left="1418" w:hanging="1418"/>
        <w:rPr>
          <w:rFonts w:ascii="Arial" w:eastAsia="Times New Roman" w:hAnsi="Arial" w:cs="Times New Roman"/>
          <w:sz w:val="16"/>
          <w:szCs w:val="16"/>
          <w:lang w:eastAsia="hr-HR"/>
        </w:rPr>
      </w:pP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Pr="00D61CD6">
        <w:rPr>
          <w:rFonts w:ascii="Arial" w:eastAsia="Times New Roman" w:hAnsi="Arial" w:cs="Times New Roman"/>
          <w:sz w:val="24"/>
          <w:szCs w:val="24"/>
          <w:lang w:eastAsia="hr-HR"/>
        </w:rPr>
        <w:tab/>
      </w:r>
      <w:r w:rsidR="00814157" w:rsidRPr="00D61CD6">
        <w:rPr>
          <w:rFonts w:ascii="Arial" w:eastAsia="Times New Roman" w:hAnsi="Arial" w:cs="Times New Roman"/>
          <w:sz w:val="16"/>
          <w:szCs w:val="16"/>
          <w:lang w:eastAsia="hr-HR"/>
        </w:rPr>
        <w:t>Mln</w:t>
      </w:r>
      <w:r w:rsidRPr="00D61CD6">
        <w:rPr>
          <w:rFonts w:ascii="Arial" w:eastAsia="Times New Roman" w:hAnsi="Arial" w:cs="Times New Roman"/>
          <w:sz w:val="16"/>
          <w:szCs w:val="16"/>
          <w:lang w:eastAsia="hr-HR"/>
        </w:rPr>
        <w:t xml:space="preserve"> </w:t>
      </w:r>
      <w:r w:rsidR="00AD2C70" w:rsidRPr="00D61CD6">
        <w:rPr>
          <w:rFonts w:ascii="Arial" w:eastAsia="Times New Roman" w:hAnsi="Arial" w:cs="Times New Roman"/>
          <w:sz w:val="16"/>
          <w:szCs w:val="16"/>
          <w:lang w:eastAsia="hr-HR"/>
        </w:rPr>
        <w:t>eura</w:t>
      </w:r>
    </w:p>
    <w:p w14:paraId="25192657" w14:textId="28ECC5DC" w:rsidR="00F05067" w:rsidRDefault="00DD28D4" w:rsidP="00DD28D4">
      <w:pPr>
        <w:spacing w:after="0" w:line="240" w:lineRule="auto"/>
        <w:ind w:left="1418" w:hanging="1418"/>
        <w:rPr>
          <w:rFonts w:ascii="Arial" w:eastAsia="Times New Roman" w:hAnsi="Arial" w:cs="Times New Roman"/>
          <w:sz w:val="16"/>
          <w:szCs w:val="16"/>
          <w:lang w:eastAsia="hr-HR"/>
        </w:rPr>
      </w:pPr>
      <w:r>
        <w:rPr>
          <w:rFonts w:ascii="Arial" w:eastAsia="Times New Roman" w:hAnsi="Arial" w:cs="Times New Roman"/>
          <w:noProof/>
          <w:sz w:val="16"/>
          <w:szCs w:val="16"/>
          <w:lang w:eastAsia="hr-HR"/>
        </w:rPr>
        <w:drawing>
          <wp:inline distT="0" distB="0" distL="0" distR="0" wp14:anchorId="362B3EBC" wp14:editId="53BC296A">
            <wp:extent cx="7005217" cy="2824082"/>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5695" cy="2840400"/>
                    </a:xfrm>
                    <a:prstGeom prst="rect">
                      <a:avLst/>
                    </a:prstGeom>
                    <a:noFill/>
                  </pic:spPr>
                </pic:pic>
              </a:graphicData>
            </a:graphic>
          </wp:inline>
        </w:drawing>
      </w:r>
    </w:p>
    <w:p w14:paraId="3F9E6880" w14:textId="77777777" w:rsidR="00DD28D4" w:rsidRDefault="00DD28D4" w:rsidP="00087289">
      <w:pPr>
        <w:spacing w:after="0" w:line="240" w:lineRule="auto"/>
        <w:ind w:left="1418" w:hanging="1418"/>
        <w:rPr>
          <w:rFonts w:ascii="Arial" w:eastAsia="Times New Roman" w:hAnsi="Arial" w:cs="Times New Roman"/>
          <w:sz w:val="16"/>
          <w:szCs w:val="16"/>
          <w:lang w:eastAsia="hr-HR"/>
        </w:rPr>
      </w:pPr>
    </w:p>
    <w:p w14:paraId="559A0461" w14:textId="1EC2EB3F" w:rsidR="00F05067" w:rsidRPr="00D61CD6" w:rsidRDefault="00F05067" w:rsidP="00F05067">
      <w:pPr>
        <w:spacing w:after="0" w:line="240" w:lineRule="auto"/>
        <w:ind w:left="1418" w:hanging="1418"/>
        <w:jc w:val="center"/>
        <w:rPr>
          <w:rFonts w:ascii="Arial" w:eastAsia="Times New Roman" w:hAnsi="Arial" w:cs="Times New Roman"/>
          <w:sz w:val="16"/>
          <w:szCs w:val="16"/>
          <w:lang w:eastAsia="hr-HR"/>
        </w:rPr>
      </w:pPr>
    </w:p>
    <w:p w14:paraId="00317B56" w14:textId="69BC62AA" w:rsidR="00AD2C70" w:rsidRPr="00D61CD6" w:rsidRDefault="00AD2C70" w:rsidP="00745758">
      <w:pPr>
        <w:spacing w:after="0" w:line="240" w:lineRule="auto"/>
        <w:ind w:left="1418" w:hanging="2127"/>
        <w:jc w:val="center"/>
        <w:rPr>
          <w:rFonts w:ascii="Arial" w:eastAsia="Times New Roman" w:hAnsi="Arial" w:cs="Times New Roman"/>
          <w:sz w:val="16"/>
          <w:szCs w:val="16"/>
          <w:lang w:eastAsia="hr-HR"/>
        </w:rPr>
      </w:pPr>
    </w:p>
    <w:p w14:paraId="788DCA3B" w14:textId="785EA4C0" w:rsidR="00087289" w:rsidRPr="00D61CD6" w:rsidRDefault="00DA17F5" w:rsidP="00087289">
      <w:pPr>
        <w:spacing w:after="0" w:line="240" w:lineRule="auto"/>
        <w:jc w:val="both"/>
        <w:rPr>
          <w:rFonts w:ascii="Arial" w:eastAsia="Times New Roman" w:hAnsi="Arial" w:cs="Times New Roman"/>
          <w:b/>
          <w:i/>
          <w:sz w:val="24"/>
          <w:szCs w:val="24"/>
          <w:u w:val="single"/>
          <w:lang w:eastAsia="hr-HR"/>
        </w:rPr>
      </w:pPr>
      <w:r w:rsidRPr="00D61CD6">
        <w:rPr>
          <w:rFonts w:ascii="Arial" w:eastAsia="Times New Roman" w:hAnsi="Arial" w:cs="Times New Roman"/>
          <w:b/>
          <w:i/>
          <w:sz w:val="24"/>
          <w:szCs w:val="24"/>
          <w:u w:val="single"/>
          <w:lang w:eastAsia="hr-HR"/>
        </w:rPr>
        <w:t xml:space="preserve">Rashodi </w:t>
      </w:r>
      <w:r w:rsidR="00087289" w:rsidRPr="00D61CD6">
        <w:rPr>
          <w:rFonts w:ascii="Arial" w:eastAsia="Times New Roman" w:hAnsi="Arial" w:cs="Times New Roman"/>
          <w:b/>
          <w:i/>
          <w:sz w:val="24"/>
          <w:szCs w:val="24"/>
          <w:u w:val="single"/>
          <w:lang w:eastAsia="hr-HR"/>
        </w:rPr>
        <w:t>prema funkcijskoj klasifikaciji</w:t>
      </w:r>
    </w:p>
    <w:p w14:paraId="729427CD" w14:textId="77777777"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color w:val="FF0000"/>
          <w:sz w:val="24"/>
          <w:szCs w:val="20"/>
          <w:lang w:eastAsia="hr-HR"/>
        </w:rPr>
      </w:pPr>
    </w:p>
    <w:p w14:paraId="38C7D2BE" w14:textId="64DDA020" w:rsidR="00087289" w:rsidRPr="00D61CD6" w:rsidRDefault="00963BC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 xml:space="preserve">Izvršenje rashoda (bez izdataka) </w:t>
      </w:r>
      <w:r w:rsidR="00087289" w:rsidRPr="00D61CD6">
        <w:rPr>
          <w:rFonts w:ascii="Arial" w:eastAsia="Times New Roman" w:hAnsi="Arial" w:cs="Times New Roman"/>
          <w:bCs/>
          <w:sz w:val="24"/>
          <w:szCs w:val="20"/>
          <w:lang w:eastAsia="hr-HR"/>
        </w:rPr>
        <w:t>u 20</w:t>
      </w:r>
      <w:r w:rsidR="00965A21" w:rsidRPr="00D61CD6">
        <w:rPr>
          <w:rFonts w:ascii="Arial" w:eastAsia="Times New Roman" w:hAnsi="Arial" w:cs="Times New Roman"/>
          <w:bCs/>
          <w:sz w:val="24"/>
          <w:szCs w:val="20"/>
          <w:lang w:eastAsia="hr-HR"/>
        </w:rPr>
        <w:t>2</w:t>
      </w:r>
      <w:r w:rsidR="00755B7A" w:rsidRPr="00D61CD6">
        <w:rPr>
          <w:rFonts w:ascii="Arial" w:eastAsia="Times New Roman" w:hAnsi="Arial" w:cs="Times New Roman"/>
          <w:bCs/>
          <w:sz w:val="24"/>
          <w:szCs w:val="20"/>
          <w:lang w:eastAsia="hr-HR"/>
        </w:rPr>
        <w:t>4</w:t>
      </w:r>
      <w:r w:rsidR="00087289" w:rsidRPr="00D61CD6">
        <w:rPr>
          <w:rFonts w:ascii="Arial" w:eastAsia="Times New Roman" w:hAnsi="Arial" w:cs="Times New Roman"/>
          <w:bCs/>
          <w:sz w:val="24"/>
          <w:szCs w:val="20"/>
          <w:lang w:eastAsia="hr-HR"/>
        </w:rPr>
        <w:t xml:space="preserve">. godini prema funkcijskoj klasifikaciji prikazano je u sljedećoj tablici. </w:t>
      </w:r>
    </w:p>
    <w:p w14:paraId="6D78C927" w14:textId="77777777" w:rsidR="00CB31A9" w:rsidRPr="00D61CD6" w:rsidRDefault="00CB31A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4EC92D2" w14:textId="77777777"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color w:val="FF0000"/>
          <w:sz w:val="10"/>
          <w:szCs w:val="10"/>
          <w:lang w:eastAsia="hr-HR"/>
        </w:rPr>
      </w:pPr>
    </w:p>
    <w:p w14:paraId="22953002" w14:textId="0F0020DF" w:rsidR="008C48E4" w:rsidRPr="00D61CD6" w:rsidRDefault="00087289" w:rsidP="00503749">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59421B" w:rsidRPr="00D61CD6">
        <w:rPr>
          <w:rFonts w:ascii="Arial" w:eastAsia="Times New Roman" w:hAnsi="Arial" w:cs="Arial"/>
          <w:b/>
          <w:sz w:val="24"/>
          <w:szCs w:val="24"/>
          <w:lang w:eastAsia="hr-HR"/>
        </w:rPr>
        <w:t>6</w:t>
      </w:r>
      <w:r w:rsidRPr="00D61CD6">
        <w:rPr>
          <w:rFonts w:ascii="Arial" w:eastAsia="Times New Roman" w:hAnsi="Arial" w:cs="Arial"/>
          <w:b/>
          <w:sz w:val="24"/>
          <w:szCs w:val="24"/>
          <w:lang w:eastAsia="hr-HR"/>
        </w:rPr>
        <w:t>.</w:t>
      </w:r>
      <w:r w:rsidR="00DA17F5" w:rsidRPr="00D61CD6">
        <w:rPr>
          <w:rFonts w:ascii="Arial" w:eastAsia="Times New Roman" w:hAnsi="Arial" w:cs="Arial"/>
          <w:sz w:val="24"/>
          <w:szCs w:val="24"/>
          <w:lang w:eastAsia="hr-HR"/>
        </w:rPr>
        <w:t xml:space="preserve">: Izvršenje </w:t>
      </w:r>
      <w:r w:rsidR="00B02752" w:rsidRPr="00D61CD6">
        <w:rPr>
          <w:rFonts w:ascii="Arial" w:eastAsia="Times New Roman" w:hAnsi="Arial" w:cs="Arial"/>
          <w:sz w:val="24"/>
          <w:szCs w:val="24"/>
          <w:lang w:eastAsia="hr-HR"/>
        </w:rPr>
        <w:t xml:space="preserve">konsolidiranih </w:t>
      </w:r>
      <w:r w:rsidR="00DA17F5" w:rsidRPr="00D61CD6">
        <w:rPr>
          <w:rFonts w:ascii="Arial" w:eastAsia="Times New Roman" w:hAnsi="Arial" w:cs="Arial"/>
          <w:sz w:val="24"/>
          <w:szCs w:val="24"/>
          <w:lang w:eastAsia="hr-HR"/>
        </w:rPr>
        <w:t xml:space="preserve">rashoda </w:t>
      </w:r>
      <w:r w:rsidR="00503749" w:rsidRPr="00D61CD6">
        <w:rPr>
          <w:rFonts w:ascii="Arial" w:eastAsia="Times New Roman" w:hAnsi="Arial" w:cs="Arial"/>
          <w:sz w:val="24"/>
          <w:szCs w:val="24"/>
          <w:lang w:eastAsia="hr-HR"/>
        </w:rPr>
        <w:t xml:space="preserve">proračuna PGŽ </w:t>
      </w:r>
      <w:r w:rsidR="00DA17F5" w:rsidRPr="00D61CD6">
        <w:rPr>
          <w:rFonts w:ascii="Arial" w:eastAsia="Times New Roman" w:hAnsi="Arial" w:cs="Arial"/>
          <w:sz w:val="24"/>
          <w:szCs w:val="24"/>
          <w:lang w:eastAsia="hr-HR"/>
        </w:rPr>
        <w:t>u 20</w:t>
      </w:r>
      <w:r w:rsidR="008C48E4" w:rsidRPr="00D61CD6">
        <w:rPr>
          <w:rFonts w:ascii="Arial" w:eastAsia="Times New Roman" w:hAnsi="Arial" w:cs="Arial"/>
          <w:sz w:val="24"/>
          <w:szCs w:val="24"/>
          <w:lang w:eastAsia="hr-HR"/>
        </w:rPr>
        <w:t>2</w:t>
      </w:r>
      <w:r w:rsidR="009027C6"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godini prema funkcijskoj klasifikaciji </w:t>
      </w:r>
    </w:p>
    <w:p w14:paraId="051866DC" w14:textId="002CCB42" w:rsidR="008C48E4"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r w:rsidRPr="00D61CD6">
        <w:rPr>
          <w:rFonts w:ascii="Arial" w:eastAsia="Times New Roman" w:hAnsi="Arial" w:cs="Arial"/>
          <w:sz w:val="24"/>
          <w:szCs w:val="24"/>
          <w:lang w:eastAsia="hr-HR"/>
        </w:rPr>
        <w:tab/>
      </w:r>
      <w:r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4"/>
          <w:szCs w:val="24"/>
          <w:lang w:eastAsia="hr-HR"/>
        </w:rPr>
        <w:tab/>
      </w:r>
      <w:r w:rsidR="00567358" w:rsidRPr="00D61CD6">
        <w:rPr>
          <w:rFonts w:ascii="Arial" w:eastAsia="Times New Roman" w:hAnsi="Arial" w:cs="Arial"/>
          <w:sz w:val="20"/>
          <w:szCs w:val="20"/>
          <w:lang w:eastAsia="hr-HR"/>
        </w:rPr>
        <w:t xml:space="preserve">u </w:t>
      </w:r>
      <w:r w:rsidR="003569DA" w:rsidRPr="00D61CD6">
        <w:rPr>
          <w:rFonts w:ascii="Arial" w:eastAsia="Times New Roman" w:hAnsi="Arial" w:cs="Arial"/>
          <w:sz w:val="20"/>
          <w:szCs w:val="20"/>
          <w:lang w:eastAsia="hr-HR"/>
        </w:rPr>
        <w:t>eurima</w:t>
      </w:r>
    </w:p>
    <w:p w14:paraId="517E539B" w14:textId="579F8B67" w:rsidR="009027C6" w:rsidRPr="00D61CD6" w:rsidRDefault="009027C6"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tbl>
      <w:tblPr>
        <w:tblW w:w="10632" w:type="dxa"/>
        <w:tblInd w:w="-284" w:type="dxa"/>
        <w:tblLayout w:type="fixed"/>
        <w:tblLook w:val="04A0" w:firstRow="1" w:lastRow="0" w:firstColumn="1" w:lastColumn="0" w:noHBand="0" w:noVBand="1"/>
      </w:tblPr>
      <w:tblGrid>
        <w:gridCol w:w="3686"/>
        <w:gridCol w:w="1468"/>
        <w:gridCol w:w="1651"/>
        <w:gridCol w:w="1843"/>
        <w:gridCol w:w="1067"/>
        <w:gridCol w:w="917"/>
      </w:tblGrid>
      <w:tr w:rsidR="009027C6" w:rsidRPr="00D61CD6" w14:paraId="2B5704CE" w14:textId="77777777" w:rsidTr="009027C6">
        <w:trPr>
          <w:trHeight w:val="720"/>
        </w:trPr>
        <w:tc>
          <w:tcPr>
            <w:tcW w:w="3686" w:type="dxa"/>
            <w:tcBorders>
              <w:top w:val="single" w:sz="4" w:space="0" w:color="auto"/>
              <w:left w:val="nil"/>
              <w:bottom w:val="single" w:sz="4" w:space="0" w:color="auto"/>
              <w:right w:val="nil"/>
            </w:tcBorders>
            <w:shd w:val="clear" w:color="auto" w:fill="auto"/>
            <w:vAlign w:val="center"/>
            <w:hideMark/>
          </w:tcPr>
          <w:p w14:paraId="4F0CA813"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Oznaka</w:t>
            </w:r>
          </w:p>
        </w:tc>
        <w:tc>
          <w:tcPr>
            <w:tcW w:w="1468" w:type="dxa"/>
            <w:tcBorders>
              <w:top w:val="single" w:sz="4" w:space="0" w:color="auto"/>
              <w:left w:val="nil"/>
              <w:bottom w:val="single" w:sz="4" w:space="0" w:color="auto"/>
              <w:right w:val="nil"/>
            </w:tcBorders>
            <w:shd w:val="clear" w:color="auto" w:fill="auto"/>
            <w:vAlign w:val="center"/>
            <w:hideMark/>
          </w:tcPr>
          <w:p w14:paraId="3398BD97"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Izvršenje </w:t>
            </w:r>
            <w:r w:rsidRPr="00D61CD6">
              <w:rPr>
                <w:rFonts w:ascii="Arial" w:eastAsia="Times New Roman" w:hAnsi="Arial" w:cs="Arial"/>
                <w:b/>
                <w:bCs/>
                <w:color w:val="000000"/>
                <w:sz w:val="18"/>
                <w:szCs w:val="18"/>
                <w:lang w:eastAsia="hr-HR"/>
              </w:rPr>
              <w:br/>
              <w:t xml:space="preserve">2023 </w:t>
            </w:r>
          </w:p>
        </w:tc>
        <w:tc>
          <w:tcPr>
            <w:tcW w:w="1651" w:type="dxa"/>
            <w:tcBorders>
              <w:top w:val="single" w:sz="4" w:space="0" w:color="auto"/>
              <w:left w:val="nil"/>
              <w:bottom w:val="single" w:sz="4" w:space="0" w:color="auto"/>
              <w:right w:val="nil"/>
            </w:tcBorders>
            <w:shd w:val="clear" w:color="auto" w:fill="auto"/>
            <w:vAlign w:val="center"/>
            <w:hideMark/>
          </w:tcPr>
          <w:p w14:paraId="05AE2340"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Plan </w:t>
            </w:r>
            <w:r w:rsidRPr="00D61CD6">
              <w:rPr>
                <w:rFonts w:ascii="Arial" w:eastAsia="Times New Roman" w:hAnsi="Arial" w:cs="Arial"/>
                <w:b/>
                <w:bCs/>
                <w:color w:val="000000"/>
                <w:sz w:val="18"/>
                <w:szCs w:val="18"/>
                <w:lang w:eastAsia="hr-HR"/>
              </w:rPr>
              <w:br/>
              <w:t xml:space="preserve">2024. </w:t>
            </w:r>
          </w:p>
        </w:tc>
        <w:tc>
          <w:tcPr>
            <w:tcW w:w="1843" w:type="dxa"/>
            <w:tcBorders>
              <w:top w:val="single" w:sz="4" w:space="0" w:color="auto"/>
              <w:left w:val="nil"/>
              <w:bottom w:val="single" w:sz="4" w:space="0" w:color="auto"/>
              <w:right w:val="nil"/>
            </w:tcBorders>
            <w:shd w:val="clear" w:color="auto" w:fill="auto"/>
            <w:vAlign w:val="center"/>
            <w:hideMark/>
          </w:tcPr>
          <w:p w14:paraId="048AF61E"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Izvršenje </w:t>
            </w:r>
            <w:r w:rsidRPr="00D61CD6">
              <w:rPr>
                <w:rFonts w:ascii="Arial" w:eastAsia="Times New Roman" w:hAnsi="Arial" w:cs="Arial"/>
                <w:b/>
                <w:bCs/>
                <w:color w:val="000000"/>
                <w:sz w:val="18"/>
                <w:szCs w:val="18"/>
                <w:lang w:eastAsia="hr-HR"/>
              </w:rPr>
              <w:br/>
              <w:t xml:space="preserve">2024. </w:t>
            </w:r>
          </w:p>
        </w:tc>
        <w:tc>
          <w:tcPr>
            <w:tcW w:w="1067" w:type="dxa"/>
            <w:tcBorders>
              <w:top w:val="single" w:sz="4" w:space="0" w:color="auto"/>
              <w:left w:val="nil"/>
              <w:bottom w:val="single" w:sz="4" w:space="0" w:color="auto"/>
              <w:right w:val="nil"/>
            </w:tcBorders>
            <w:shd w:val="clear" w:color="auto" w:fill="auto"/>
            <w:vAlign w:val="center"/>
            <w:hideMark/>
          </w:tcPr>
          <w:p w14:paraId="62108249"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Indeks </w:t>
            </w:r>
            <w:r w:rsidRPr="00D61CD6">
              <w:rPr>
                <w:rFonts w:ascii="Arial" w:eastAsia="Times New Roman" w:hAnsi="Arial" w:cs="Arial"/>
                <w:b/>
                <w:bCs/>
                <w:color w:val="000000"/>
                <w:sz w:val="18"/>
                <w:szCs w:val="18"/>
                <w:lang w:eastAsia="hr-HR"/>
              </w:rPr>
              <w:br/>
              <w:t>2024/2023</w:t>
            </w:r>
          </w:p>
        </w:tc>
        <w:tc>
          <w:tcPr>
            <w:tcW w:w="917" w:type="dxa"/>
            <w:tcBorders>
              <w:top w:val="single" w:sz="4" w:space="0" w:color="auto"/>
              <w:left w:val="nil"/>
              <w:bottom w:val="single" w:sz="4" w:space="0" w:color="auto"/>
              <w:right w:val="nil"/>
            </w:tcBorders>
            <w:shd w:val="clear" w:color="auto" w:fill="auto"/>
            <w:vAlign w:val="center"/>
            <w:hideMark/>
          </w:tcPr>
          <w:p w14:paraId="2E631CDD" w14:textId="77777777" w:rsidR="009027C6" w:rsidRPr="00D61CD6" w:rsidRDefault="009027C6" w:rsidP="009027C6">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Indeks </w:t>
            </w:r>
            <w:r w:rsidRPr="00D61CD6">
              <w:rPr>
                <w:rFonts w:ascii="Arial" w:eastAsia="Times New Roman" w:hAnsi="Arial" w:cs="Arial"/>
                <w:b/>
                <w:bCs/>
                <w:color w:val="000000"/>
                <w:sz w:val="18"/>
                <w:szCs w:val="18"/>
                <w:lang w:eastAsia="hr-HR"/>
              </w:rPr>
              <w:br/>
              <w:t>Izvršenje/Plan 2024</w:t>
            </w:r>
          </w:p>
        </w:tc>
      </w:tr>
      <w:tr w:rsidR="009027C6" w:rsidRPr="00D61CD6" w14:paraId="6CA3AA3F" w14:textId="77777777" w:rsidTr="009027C6">
        <w:trPr>
          <w:trHeight w:val="300"/>
        </w:trPr>
        <w:tc>
          <w:tcPr>
            <w:tcW w:w="3686" w:type="dxa"/>
            <w:tcBorders>
              <w:top w:val="nil"/>
              <w:left w:val="nil"/>
              <w:bottom w:val="nil"/>
              <w:right w:val="nil"/>
            </w:tcBorders>
            <w:shd w:val="clear" w:color="auto" w:fill="auto"/>
            <w:vAlign w:val="center"/>
            <w:hideMark/>
          </w:tcPr>
          <w:p w14:paraId="4460275B"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01 OPĆE JAVNE USLUGE</w:t>
            </w:r>
          </w:p>
        </w:tc>
        <w:tc>
          <w:tcPr>
            <w:tcW w:w="1468" w:type="dxa"/>
            <w:tcBorders>
              <w:top w:val="nil"/>
              <w:left w:val="nil"/>
              <w:bottom w:val="nil"/>
              <w:right w:val="nil"/>
            </w:tcBorders>
            <w:shd w:val="clear" w:color="auto" w:fill="auto"/>
            <w:vAlign w:val="center"/>
            <w:hideMark/>
          </w:tcPr>
          <w:p w14:paraId="37D2A3B4"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15.131.146,91</w:t>
            </w:r>
          </w:p>
        </w:tc>
        <w:tc>
          <w:tcPr>
            <w:tcW w:w="1651" w:type="dxa"/>
            <w:tcBorders>
              <w:top w:val="nil"/>
              <w:left w:val="nil"/>
              <w:bottom w:val="nil"/>
              <w:right w:val="nil"/>
            </w:tcBorders>
            <w:shd w:val="clear" w:color="auto" w:fill="auto"/>
            <w:vAlign w:val="center"/>
            <w:hideMark/>
          </w:tcPr>
          <w:p w14:paraId="26DEFB78"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18.701.280,89</w:t>
            </w:r>
          </w:p>
        </w:tc>
        <w:tc>
          <w:tcPr>
            <w:tcW w:w="1843" w:type="dxa"/>
            <w:tcBorders>
              <w:top w:val="nil"/>
              <w:left w:val="nil"/>
              <w:bottom w:val="nil"/>
              <w:right w:val="nil"/>
            </w:tcBorders>
            <w:shd w:val="clear" w:color="auto" w:fill="auto"/>
            <w:vAlign w:val="center"/>
            <w:hideMark/>
          </w:tcPr>
          <w:p w14:paraId="53620495"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16.500.688,09</w:t>
            </w:r>
          </w:p>
        </w:tc>
        <w:tc>
          <w:tcPr>
            <w:tcW w:w="1067" w:type="dxa"/>
            <w:tcBorders>
              <w:top w:val="nil"/>
              <w:left w:val="nil"/>
              <w:bottom w:val="nil"/>
              <w:right w:val="nil"/>
            </w:tcBorders>
            <w:shd w:val="clear" w:color="auto" w:fill="auto"/>
            <w:vAlign w:val="center"/>
            <w:hideMark/>
          </w:tcPr>
          <w:p w14:paraId="7256A7BC"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109,05</w:t>
            </w:r>
          </w:p>
        </w:tc>
        <w:tc>
          <w:tcPr>
            <w:tcW w:w="917" w:type="dxa"/>
            <w:tcBorders>
              <w:top w:val="nil"/>
              <w:left w:val="nil"/>
              <w:bottom w:val="nil"/>
              <w:right w:val="nil"/>
            </w:tcBorders>
            <w:shd w:val="clear" w:color="auto" w:fill="auto"/>
            <w:vAlign w:val="center"/>
            <w:hideMark/>
          </w:tcPr>
          <w:p w14:paraId="016DCED0"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88,23</w:t>
            </w:r>
          </w:p>
        </w:tc>
      </w:tr>
      <w:tr w:rsidR="009027C6" w:rsidRPr="00D61CD6" w14:paraId="3BEF17E5" w14:textId="77777777" w:rsidTr="009027C6">
        <w:trPr>
          <w:trHeight w:val="300"/>
        </w:trPr>
        <w:tc>
          <w:tcPr>
            <w:tcW w:w="3686" w:type="dxa"/>
            <w:tcBorders>
              <w:top w:val="nil"/>
              <w:left w:val="nil"/>
              <w:bottom w:val="nil"/>
              <w:right w:val="nil"/>
            </w:tcBorders>
            <w:shd w:val="clear" w:color="auto" w:fill="auto"/>
            <w:vAlign w:val="center"/>
            <w:hideMark/>
          </w:tcPr>
          <w:p w14:paraId="5DC724ED" w14:textId="77777777" w:rsidR="009027C6" w:rsidRPr="00D61CD6" w:rsidRDefault="009027C6" w:rsidP="009027C6">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03 JAVNI RED I SIGURNOST</w:t>
            </w:r>
          </w:p>
        </w:tc>
        <w:tc>
          <w:tcPr>
            <w:tcW w:w="1468" w:type="dxa"/>
            <w:tcBorders>
              <w:top w:val="nil"/>
              <w:left w:val="nil"/>
              <w:bottom w:val="nil"/>
              <w:right w:val="nil"/>
            </w:tcBorders>
            <w:shd w:val="clear" w:color="auto" w:fill="auto"/>
            <w:vAlign w:val="center"/>
            <w:hideMark/>
          </w:tcPr>
          <w:p w14:paraId="3BE08F02"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378.860,18</w:t>
            </w:r>
          </w:p>
        </w:tc>
        <w:tc>
          <w:tcPr>
            <w:tcW w:w="1651" w:type="dxa"/>
            <w:tcBorders>
              <w:top w:val="nil"/>
              <w:left w:val="nil"/>
              <w:bottom w:val="nil"/>
              <w:right w:val="nil"/>
            </w:tcBorders>
            <w:shd w:val="clear" w:color="auto" w:fill="auto"/>
            <w:vAlign w:val="center"/>
            <w:hideMark/>
          </w:tcPr>
          <w:p w14:paraId="30DB23AF"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1.158.251,73</w:t>
            </w:r>
          </w:p>
        </w:tc>
        <w:tc>
          <w:tcPr>
            <w:tcW w:w="1843" w:type="dxa"/>
            <w:tcBorders>
              <w:top w:val="nil"/>
              <w:left w:val="nil"/>
              <w:bottom w:val="nil"/>
              <w:right w:val="nil"/>
            </w:tcBorders>
            <w:shd w:val="clear" w:color="auto" w:fill="auto"/>
            <w:vAlign w:val="center"/>
            <w:hideMark/>
          </w:tcPr>
          <w:p w14:paraId="61F4AFE3"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602.434,23</w:t>
            </w:r>
          </w:p>
        </w:tc>
        <w:tc>
          <w:tcPr>
            <w:tcW w:w="1067" w:type="dxa"/>
            <w:tcBorders>
              <w:top w:val="nil"/>
              <w:left w:val="nil"/>
              <w:bottom w:val="nil"/>
              <w:right w:val="nil"/>
            </w:tcBorders>
            <w:shd w:val="clear" w:color="auto" w:fill="auto"/>
            <w:vAlign w:val="center"/>
            <w:hideMark/>
          </w:tcPr>
          <w:p w14:paraId="030C83F7"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159,01</w:t>
            </w:r>
          </w:p>
        </w:tc>
        <w:tc>
          <w:tcPr>
            <w:tcW w:w="917" w:type="dxa"/>
            <w:tcBorders>
              <w:top w:val="nil"/>
              <w:left w:val="nil"/>
              <w:bottom w:val="nil"/>
              <w:right w:val="nil"/>
            </w:tcBorders>
            <w:shd w:val="clear" w:color="auto" w:fill="auto"/>
            <w:vAlign w:val="center"/>
            <w:hideMark/>
          </w:tcPr>
          <w:p w14:paraId="122F4ECF"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52,01</w:t>
            </w:r>
          </w:p>
        </w:tc>
      </w:tr>
      <w:tr w:rsidR="009027C6" w:rsidRPr="00D61CD6" w14:paraId="3FFE498F" w14:textId="77777777" w:rsidTr="009027C6">
        <w:trPr>
          <w:trHeight w:val="300"/>
        </w:trPr>
        <w:tc>
          <w:tcPr>
            <w:tcW w:w="3686" w:type="dxa"/>
            <w:tcBorders>
              <w:top w:val="nil"/>
              <w:left w:val="nil"/>
              <w:bottom w:val="nil"/>
              <w:right w:val="nil"/>
            </w:tcBorders>
            <w:shd w:val="clear" w:color="auto" w:fill="auto"/>
            <w:vAlign w:val="center"/>
            <w:hideMark/>
          </w:tcPr>
          <w:p w14:paraId="5E747B9D" w14:textId="77777777" w:rsidR="009027C6" w:rsidRPr="00D61CD6" w:rsidRDefault="009027C6" w:rsidP="009027C6">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04 EKONOMSKI POSLOVI</w:t>
            </w:r>
          </w:p>
        </w:tc>
        <w:tc>
          <w:tcPr>
            <w:tcW w:w="1468" w:type="dxa"/>
            <w:tcBorders>
              <w:top w:val="nil"/>
              <w:left w:val="nil"/>
              <w:bottom w:val="nil"/>
              <w:right w:val="nil"/>
            </w:tcBorders>
            <w:shd w:val="clear" w:color="auto" w:fill="auto"/>
            <w:vAlign w:val="center"/>
            <w:hideMark/>
          </w:tcPr>
          <w:p w14:paraId="35B7248E"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7.743.621,79</w:t>
            </w:r>
          </w:p>
        </w:tc>
        <w:tc>
          <w:tcPr>
            <w:tcW w:w="1651" w:type="dxa"/>
            <w:tcBorders>
              <w:top w:val="nil"/>
              <w:left w:val="nil"/>
              <w:bottom w:val="nil"/>
              <w:right w:val="nil"/>
            </w:tcBorders>
            <w:shd w:val="clear" w:color="auto" w:fill="auto"/>
            <w:vAlign w:val="center"/>
            <w:hideMark/>
          </w:tcPr>
          <w:p w14:paraId="4E02325A"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11.071.963,53</w:t>
            </w:r>
          </w:p>
        </w:tc>
        <w:tc>
          <w:tcPr>
            <w:tcW w:w="1843" w:type="dxa"/>
            <w:tcBorders>
              <w:top w:val="nil"/>
              <w:left w:val="nil"/>
              <w:bottom w:val="nil"/>
              <w:right w:val="nil"/>
            </w:tcBorders>
            <w:shd w:val="clear" w:color="auto" w:fill="auto"/>
            <w:vAlign w:val="center"/>
            <w:hideMark/>
          </w:tcPr>
          <w:p w14:paraId="45528D92"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10.534.503,01</w:t>
            </w:r>
          </w:p>
        </w:tc>
        <w:tc>
          <w:tcPr>
            <w:tcW w:w="1067" w:type="dxa"/>
            <w:tcBorders>
              <w:top w:val="nil"/>
              <w:left w:val="nil"/>
              <w:bottom w:val="nil"/>
              <w:right w:val="nil"/>
            </w:tcBorders>
            <w:shd w:val="clear" w:color="auto" w:fill="auto"/>
            <w:vAlign w:val="center"/>
            <w:hideMark/>
          </w:tcPr>
          <w:p w14:paraId="0B0E02F1"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136,04</w:t>
            </w:r>
          </w:p>
        </w:tc>
        <w:tc>
          <w:tcPr>
            <w:tcW w:w="917" w:type="dxa"/>
            <w:tcBorders>
              <w:top w:val="nil"/>
              <w:left w:val="nil"/>
              <w:bottom w:val="nil"/>
              <w:right w:val="nil"/>
            </w:tcBorders>
            <w:shd w:val="clear" w:color="auto" w:fill="auto"/>
            <w:vAlign w:val="center"/>
            <w:hideMark/>
          </w:tcPr>
          <w:p w14:paraId="3393966B"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95,15</w:t>
            </w:r>
          </w:p>
        </w:tc>
      </w:tr>
      <w:tr w:rsidR="009027C6" w:rsidRPr="00D61CD6" w14:paraId="0406DD61" w14:textId="77777777" w:rsidTr="009027C6">
        <w:trPr>
          <w:trHeight w:val="300"/>
        </w:trPr>
        <w:tc>
          <w:tcPr>
            <w:tcW w:w="3686" w:type="dxa"/>
            <w:tcBorders>
              <w:top w:val="nil"/>
              <w:left w:val="nil"/>
              <w:bottom w:val="nil"/>
              <w:right w:val="nil"/>
            </w:tcBorders>
            <w:shd w:val="clear" w:color="auto" w:fill="auto"/>
            <w:vAlign w:val="center"/>
            <w:hideMark/>
          </w:tcPr>
          <w:p w14:paraId="1958BFC1" w14:textId="77777777" w:rsidR="009027C6" w:rsidRPr="00D61CD6" w:rsidRDefault="009027C6" w:rsidP="009027C6">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05 ZAŠTITA OKOLIŠA</w:t>
            </w:r>
          </w:p>
        </w:tc>
        <w:tc>
          <w:tcPr>
            <w:tcW w:w="1468" w:type="dxa"/>
            <w:tcBorders>
              <w:top w:val="nil"/>
              <w:left w:val="nil"/>
              <w:bottom w:val="nil"/>
              <w:right w:val="nil"/>
            </w:tcBorders>
            <w:shd w:val="clear" w:color="auto" w:fill="auto"/>
            <w:vAlign w:val="center"/>
            <w:hideMark/>
          </w:tcPr>
          <w:p w14:paraId="7CC1098E"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1.030.162,67</w:t>
            </w:r>
          </w:p>
        </w:tc>
        <w:tc>
          <w:tcPr>
            <w:tcW w:w="1651" w:type="dxa"/>
            <w:tcBorders>
              <w:top w:val="nil"/>
              <w:left w:val="nil"/>
              <w:bottom w:val="nil"/>
              <w:right w:val="nil"/>
            </w:tcBorders>
            <w:shd w:val="clear" w:color="auto" w:fill="auto"/>
            <w:vAlign w:val="center"/>
            <w:hideMark/>
          </w:tcPr>
          <w:p w14:paraId="14988081"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1.594.291,18</w:t>
            </w:r>
          </w:p>
        </w:tc>
        <w:tc>
          <w:tcPr>
            <w:tcW w:w="1843" w:type="dxa"/>
            <w:tcBorders>
              <w:top w:val="nil"/>
              <w:left w:val="nil"/>
              <w:bottom w:val="nil"/>
              <w:right w:val="nil"/>
            </w:tcBorders>
            <w:shd w:val="clear" w:color="auto" w:fill="auto"/>
            <w:vAlign w:val="center"/>
            <w:hideMark/>
          </w:tcPr>
          <w:p w14:paraId="39868857"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1.279.570,82</w:t>
            </w:r>
          </w:p>
        </w:tc>
        <w:tc>
          <w:tcPr>
            <w:tcW w:w="1067" w:type="dxa"/>
            <w:tcBorders>
              <w:top w:val="nil"/>
              <w:left w:val="nil"/>
              <w:bottom w:val="nil"/>
              <w:right w:val="nil"/>
            </w:tcBorders>
            <w:shd w:val="clear" w:color="auto" w:fill="auto"/>
            <w:vAlign w:val="center"/>
            <w:hideMark/>
          </w:tcPr>
          <w:p w14:paraId="79294346"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124,21</w:t>
            </w:r>
          </w:p>
        </w:tc>
        <w:tc>
          <w:tcPr>
            <w:tcW w:w="917" w:type="dxa"/>
            <w:tcBorders>
              <w:top w:val="nil"/>
              <w:left w:val="nil"/>
              <w:bottom w:val="nil"/>
              <w:right w:val="nil"/>
            </w:tcBorders>
            <w:shd w:val="clear" w:color="auto" w:fill="auto"/>
            <w:vAlign w:val="center"/>
            <w:hideMark/>
          </w:tcPr>
          <w:p w14:paraId="3F06D42F" w14:textId="77777777" w:rsidR="009027C6" w:rsidRPr="00D61CD6" w:rsidRDefault="009027C6" w:rsidP="009027C6">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80,26</w:t>
            </w:r>
          </w:p>
        </w:tc>
      </w:tr>
      <w:tr w:rsidR="009027C6" w:rsidRPr="00D61CD6" w14:paraId="17F37872" w14:textId="77777777" w:rsidTr="009027C6">
        <w:trPr>
          <w:trHeight w:val="300"/>
        </w:trPr>
        <w:tc>
          <w:tcPr>
            <w:tcW w:w="3686" w:type="dxa"/>
            <w:tcBorders>
              <w:top w:val="nil"/>
              <w:left w:val="nil"/>
              <w:bottom w:val="nil"/>
              <w:right w:val="nil"/>
            </w:tcBorders>
            <w:shd w:val="clear" w:color="auto" w:fill="auto"/>
            <w:vAlign w:val="center"/>
            <w:hideMark/>
          </w:tcPr>
          <w:p w14:paraId="16677E99"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06 USLUGE UNAPREĐENJA STANOVANJA I ZAJEDNICE</w:t>
            </w:r>
          </w:p>
        </w:tc>
        <w:tc>
          <w:tcPr>
            <w:tcW w:w="1468" w:type="dxa"/>
            <w:tcBorders>
              <w:top w:val="nil"/>
              <w:left w:val="nil"/>
              <w:bottom w:val="nil"/>
              <w:right w:val="nil"/>
            </w:tcBorders>
            <w:shd w:val="clear" w:color="auto" w:fill="auto"/>
            <w:vAlign w:val="center"/>
            <w:hideMark/>
          </w:tcPr>
          <w:p w14:paraId="1B707B71"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2.930.111,95</w:t>
            </w:r>
          </w:p>
        </w:tc>
        <w:tc>
          <w:tcPr>
            <w:tcW w:w="1651" w:type="dxa"/>
            <w:tcBorders>
              <w:top w:val="nil"/>
              <w:left w:val="nil"/>
              <w:bottom w:val="nil"/>
              <w:right w:val="nil"/>
            </w:tcBorders>
            <w:shd w:val="clear" w:color="auto" w:fill="auto"/>
            <w:vAlign w:val="center"/>
            <w:hideMark/>
          </w:tcPr>
          <w:p w14:paraId="453C58F2"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3.390.508,61</w:t>
            </w:r>
          </w:p>
        </w:tc>
        <w:tc>
          <w:tcPr>
            <w:tcW w:w="1843" w:type="dxa"/>
            <w:tcBorders>
              <w:top w:val="nil"/>
              <w:left w:val="nil"/>
              <w:bottom w:val="nil"/>
              <w:right w:val="nil"/>
            </w:tcBorders>
            <w:shd w:val="clear" w:color="auto" w:fill="auto"/>
            <w:vAlign w:val="center"/>
            <w:hideMark/>
          </w:tcPr>
          <w:p w14:paraId="372D0CEA"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2.765.450,85</w:t>
            </w:r>
          </w:p>
        </w:tc>
        <w:tc>
          <w:tcPr>
            <w:tcW w:w="1067" w:type="dxa"/>
            <w:tcBorders>
              <w:top w:val="nil"/>
              <w:left w:val="nil"/>
              <w:bottom w:val="nil"/>
              <w:right w:val="nil"/>
            </w:tcBorders>
            <w:shd w:val="clear" w:color="auto" w:fill="auto"/>
            <w:vAlign w:val="center"/>
            <w:hideMark/>
          </w:tcPr>
          <w:p w14:paraId="56552E0B"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94,38</w:t>
            </w:r>
          </w:p>
        </w:tc>
        <w:tc>
          <w:tcPr>
            <w:tcW w:w="917" w:type="dxa"/>
            <w:tcBorders>
              <w:top w:val="nil"/>
              <w:left w:val="nil"/>
              <w:bottom w:val="nil"/>
              <w:right w:val="nil"/>
            </w:tcBorders>
            <w:shd w:val="clear" w:color="auto" w:fill="auto"/>
            <w:vAlign w:val="center"/>
            <w:hideMark/>
          </w:tcPr>
          <w:p w14:paraId="1CD44F50"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81,56</w:t>
            </w:r>
          </w:p>
        </w:tc>
      </w:tr>
      <w:tr w:rsidR="009027C6" w:rsidRPr="00D61CD6" w14:paraId="1D067338" w14:textId="77777777" w:rsidTr="009027C6">
        <w:trPr>
          <w:trHeight w:val="300"/>
        </w:trPr>
        <w:tc>
          <w:tcPr>
            <w:tcW w:w="3686" w:type="dxa"/>
            <w:tcBorders>
              <w:top w:val="nil"/>
              <w:left w:val="nil"/>
              <w:bottom w:val="nil"/>
              <w:right w:val="nil"/>
            </w:tcBorders>
            <w:shd w:val="clear" w:color="auto" w:fill="auto"/>
            <w:vAlign w:val="center"/>
            <w:hideMark/>
          </w:tcPr>
          <w:p w14:paraId="726072B8"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07 ZDRAVSTVO</w:t>
            </w:r>
          </w:p>
        </w:tc>
        <w:tc>
          <w:tcPr>
            <w:tcW w:w="1468" w:type="dxa"/>
            <w:tcBorders>
              <w:top w:val="nil"/>
              <w:left w:val="nil"/>
              <w:bottom w:val="nil"/>
              <w:right w:val="nil"/>
            </w:tcBorders>
            <w:shd w:val="clear" w:color="auto" w:fill="auto"/>
            <w:vAlign w:val="center"/>
            <w:hideMark/>
          </w:tcPr>
          <w:p w14:paraId="791DFDB8"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89.070.439,57</w:t>
            </w:r>
          </w:p>
        </w:tc>
        <w:tc>
          <w:tcPr>
            <w:tcW w:w="1651" w:type="dxa"/>
            <w:tcBorders>
              <w:top w:val="nil"/>
              <w:left w:val="nil"/>
              <w:bottom w:val="nil"/>
              <w:right w:val="nil"/>
            </w:tcBorders>
            <w:shd w:val="clear" w:color="auto" w:fill="auto"/>
            <w:vAlign w:val="center"/>
            <w:hideMark/>
          </w:tcPr>
          <w:p w14:paraId="0E9B65DF"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119.138.686,78</w:t>
            </w:r>
          </w:p>
        </w:tc>
        <w:tc>
          <w:tcPr>
            <w:tcW w:w="1843" w:type="dxa"/>
            <w:tcBorders>
              <w:top w:val="nil"/>
              <w:left w:val="nil"/>
              <w:bottom w:val="nil"/>
              <w:right w:val="nil"/>
            </w:tcBorders>
            <w:shd w:val="clear" w:color="auto" w:fill="auto"/>
            <w:vAlign w:val="center"/>
            <w:hideMark/>
          </w:tcPr>
          <w:p w14:paraId="7A9FD062"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107.501.208,71</w:t>
            </w:r>
          </w:p>
        </w:tc>
        <w:tc>
          <w:tcPr>
            <w:tcW w:w="1067" w:type="dxa"/>
            <w:tcBorders>
              <w:top w:val="nil"/>
              <w:left w:val="nil"/>
              <w:bottom w:val="nil"/>
              <w:right w:val="nil"/>
            </w:tcBorders>
            <w:shd w:val="clear" w:color="auto" w:fill="auto"/>
            <w:vAlign w:val="center"/>
            <w:hideMark/>
          </w:tcPr>
          <w:p w14:paraId="600A3E87"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120,69</w:t>
            </w:r>
          </w:p>
        </w:tc>
        <w:tc>
          <w:tcPr>
            <w:tcW w:w="917" w:type="dxa"/>
            <w:tcBorders>
              <w:top w:val="nil"/>
              <w:left w:val="nil"/>
              <w:bottom w:val="nil"/>
              <w:right w:val="nil"/>
            </w:tcBorders>
            <w:shd w:val="clear" w:color="auto" w:fill="auto"/>
            <w:vAlign w:val="center"/>
            <w:hideMark/>
          </w:tcPr>
          <w:p w14:paraId="040DB5DC"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90,23</w:t>
            </w:r>
          </w:p>
        </w:tc>
      </w:tr>
      <w:tr w:rsidR="009027C6" w:rsidRPr="00D61CD6" w14:paraId="71C953FA" w14:textId="77777777" w:rsidTr="009027C6">
        <w:trPr>
          <w:trHeight w:val="300"/>
        </w:trPr>
        <w:tc>
          <w:tcPr>
            <w:tcW w:w="3686" w:type="dxa"/>
            <w:tcBorders>
              <w:top w:val="nil"/>
              <w:left w:val="nil"/>
              <w:bottom w:val="nil"/>
              <w:right w:val="nil"/>
            </w:tcBorders>
            <w:shd w:val="clear" w:color="auto" w:fill="auto"/>
            <w:vAlign w:val="center"/>
            <w:hideMark/>
          </w:tcPr>
          <w:p w14:paraId="1B7EEAF6"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08 REKREACIJA, KULTURA, RELIGIJA</w:t>
            </w:r>
          </w:p>
        </w:tc>
        <w:tc>
          <w:tcPr>
            <w:tcW w:w="1468" w:type="dxa"/>
            <w:tcBorders>
              <w:top w:val="nil"/>
              <w:left w:val="nil"/>
              <w:bottom w:val="nil"/>
              <w:right w:val="nil"/>
            </w:tcBorders>
            <w:shd w:val="clear" w:color="auto" w:fill="auto"/>
            <w:vAlign w:val="center"/>
            <w:hideMark/>
          </w:tcPr>
          <w:p w14:paraId="6F089B02"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5.377.731,75</w:t>
            </w:r>
          </w:p>
        </w:tc>
        <w:tc>
          <w:tcPr>
            <w:tcW w:w="1651" w:type="dxa"/>
            <w:tcBorders>
              <w:top w:val="nil"/>
              <w:left w:val="nil"/>
              <w:bottom w:val="nil"/>
              <w:right w:val="nil"/>
            </w:tcBorders>
            <w:shd w:val="clear" w:color="auto" w:fill="auto"/>
            <w:vAlign w:val="center"/>
            <w:hideMark/>
          </w:tcPr>
          <w:p w14:paraId="382F8C0B"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7.357.244,02</w:t>
            </w:r>
          </w:p>
        </w:tc>
        <w:tc>
          <w:tcPr>
            <w:tcW w:w="1843" w:type="dxa"/>
            <w:tcBorders>
              <w:top w:val="nil"/>
              <w:left w:val="nil"/>
              <w:bottom w:val="nil"/>
              <w:right w:val="nil"/>
            </w:tcBorders>
            <w:shd w:val="clear" w:color="auto" w:fill="auto"/>
            <w:vAlign w:val="center"/>
            <w:hideMark/>
          </w:tcPr>
          <w:p w14:paraId="131C66A1"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6.214.329,80</w:t>
            </w:r>
          </w:p>
        </w:tc>
        <w:tc>
          <w:tcPr>
            <w:tcW w:w="1067" w:type="dxa"/>
            <w:tcBorders>
              <w:top w:val="nil"/>
              <w:left w:val="nil"/>
              <w:bottom w:val="nil"/>
              <w:right w:val="nil"/>
            </w:tcBorders>
            <w:shd w:val="clear" w:color="auto" w:fill="auto"/>
            <w:vAlign w:val="center"/>
            <w:hideMark/>
          </w:tcPr>
          <w:p w14:paraId="4399DFCB"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115,56</w:t>
            </w:r>
          </w:p>
        </w:tc>
        <w:tc>
          <w:tcPr>
            <w:tcW w:w="917" w:type="dxa"/>
            <w:tcBorders>
              <w:top w:val="nil"/>
              <w:left w:val="nil"/>
              <w:bottom w:val="nil"/>
              <w:right w:val="nil"/>
            </w:tcBorders>
            <w:shd w:val="clear" w:color="auto" w:fill="auto"/>
            <w:vAlign w:val="center"/>
            <w:hideMark/>
          </w:tcPr>
          <w:p w14:paraId="012B3628"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84,47</w:t>
            </w:r>
          </w:p>
        </w:tc>
      </w:tr>
      <w:tr w:rsidR="009027C6" w:rsidRPr="00D61CD6" w14:paraId="024DAB12" w14:textId="77777777" w:rsidTr="009027C6">
        <w:trPr>
          <w:trHeight w:val="300"/>
        </w:trPr>
        <w:tc>
          <w:tcPr>
            <w:tcW w:w="3686" w:type="dxa"/>
            <w:tcBorders>
              <w:top w:val="nil"/>
              <w:left w:val="nil"/>
              <w:bottom w:val="nil"/>
              <w:right w:val="nil"/>
            </w:tcBorders>
            <w:shd w:val="clear" w:color="auto" w:fill="auto"/>
            <w:vAlign w:val="center"/>
            <w:hideMark/>
          </w:tcPr>
          <w:p w14:paraId="53A7878B"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09 OBRAZOVANJE</w:t>
            </w:r>
          </w:p>
        </w:tc>
        <w:tc>
          <w:tcPr>
            <w:tcW w:w="1468" w:type="dxa"/>
            <w:tcBorders>
              <w:top w:val="nil"/>
              <w:left w:val="nil"/>
              <w:bottom w:val="nil"/>
              <w:right w:val="nil"/>
            </w:tcBorders>
            <w:shd w:val="clear" w:color="auto" w:fill="auto"/>
            <w:vAlign w:val="center"/>
            <w:hideMark/>
          </w:tcPr>
          <w:p w14:paraId="5D07D043"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99.272.587,03</w:t>
            </w:r>
          </w:p>
        </w:tc>
        <w:tc>
          <w:tcPr>
            <w:tcW w:w="1651" w:type="dxa"/>
            <w:tcBorders>
              <w:top w:val="nil"/>
              <w:left w:val="nil"/>
              <w:bottom w:val="nil"/>
              <w:right w:val="nil"/>
            </w:tcBorders>
            <w:shd w:val="clear" w:color="auto" w:fill="auto"/>
            <w:vAlign w:val="center"/>
            <w:hideMark/>
          </w:tcPr>
          <w:p w14:paraId="0FCD8258"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110.435.144,40</w:t>
            </w:r>
          </w:p>
        </w:tc>
        <w:tc>
          <w:tcPr>
            <w:tcW w:w="1843" w:type="dxa"/>
            <w:tcBorders>
              <w:top w:val="nil"/>
              <w:left w:val="nil"/>
              <w:bottom w:val="nil"/>
              <w:right w:val="nil"/>
            </w:tcBorders>
            <w:shd w:val="clear" w:color="auto" w:fill="auto"/>
            <w:vAlign w:val="center"/>
            <w:hideMark/>
          </w:tcPr>
          <w:p w14:paraId="5A0E21F0"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109.309.146,73</w:t>
            </w:r>
          </w:p>
        </w:tc>
        <w:tc>
          <w:tcPr>
            <w:tcW w:w="1067" w:type="dxa"/>
            <w:tcBorders>
              <w:top w:val="nil"/>
              <w:left w:val="nil"/>
              <w:bottom w:val="nil"/>
              <w:right w:val="nil"/>
            </w:tcBorders>
            <w:shd w:val="clear" w:color="auto" w:fill="auto"/>
            <w:vAlign w:val="center"/>
            <w:hideMark/>
          </w:tcPr>
          <w:p w14:paraId="6B38E853"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110,11</w:t>
            </w:r>
          </w:p>
        </w:tc>
        <w:tc>
          <w:tcPr>
            <w:tcW w:w="917" w:type="dxa"/>
            <w:tcBorders>
              <w:top w:val="nil"/>
              <w:left w:val="nil"/>
              <w:bottom w:val="nil"/>
              <w:right w:val="nil"/>
            </w:tcBorders>
            <w:shd w:val="clear" w:color="auto" w:fill="auto"/>
            <w:vAlign w:val="center"/>
            <w:hideMark/>
          </w:tcPr>
          <w:p w14:paraId="0135A6D3"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98,98</w:t>
            </w:r>
          </w:p>
        </w:tc>
      </w:tr>
      <w:tr w:rsidR="009027C6" w:rsidRPr="00D61CD6" w14:paraId="127B1B86" w14:textId="77777777" w:rsidTr="009027C6">
        <w:trPr>
          <w:trHeight w:val="300"/>
        </w:trPr>
        <w:tc>
          <w:tcPr>
            <w:tcW w:w="3686" w:type="dxa"/>
            <w:tcBorders>
              <w:top w:val="nil"/>
              <w:left w:val="nil"/>
              <w:bottom w:val="nil"/>
              <w:right w:val="nil"/>
            </w:tcBorders>
            <w:shd w:val="clear" w:color="auto" w:fill="auto"/>
            <w:vAlign w:val="center"/>
            <w:hideMark/>
          </w:tcPr>
          <w:p w14:paraId="78A890C7" w14:textId="77777777" w:rsidR="009027C6" w:rsidRPr="00D61CD6" w:rsidRDefault="009027C6" w:rsidP="009027C6">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 SOCIJALNA ZAŠTITA</w:t>
            </w:r>
          </w:p>
        </w:tc>
        <w:tc>
          <w:tcPr>
            <w:tcW w:w="1468" w:type="dxa"/>
            <w:tcBorders>
              <w:top w:val="nil"/>
              <w:left w:val="nil"/>
              <w:bottom w:val="nil"/>
              <w:right w:val="nil"/>
            </w:tcBorders>
            <w:shd w:val="clear" w:color="auto" w:fill="auto"/>
            <w:vAlign w:val="center"/>
            <w:hideMark/>
          </w:tcPr>
          <w:p w14:paraId="75C71351"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10.852.539,68</w:t>
            </w:r>
          </w:p>
        </w:tc>
        <w:tc>
          <w:tcPr>
            <w:tcW w:w="1651" w:type="dxa"/>
            <w:tcBorders>
              <w:top w:val="nil"/>
              <w:left w:val="nil"/>
              <w:bottom w:val="nil"/>
              <w:right w:val="nil"/>
            </w:tcBorders>
            <w:shd w:val="clear" w:color="auto" w:fill="auto"/>
            <w:vAlign w:val="center"/>
            <w:hideMark/>
          </w:tcPr>
          <w:p w14:paraId="713D0707"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18.317.247,38</w:t>
            </w:r>
          </w:p>
        </w:tc>
        <w:tc>
          <w:tcPr>
            <w:tcW w:w="1843" w:type="dxa"/>
            <w:tcBorders>
              <w:top w:val="nil"/>
              <w:left w:val="nil"/>
              <w:bottom w:val="nil"/>
              <w:right w:val="nil"/>
            </w:tcBorders>
            <w:shd w:val="clear" w:color="auto" w:fill="auto"/>
            <w:vAlign w:val="center"/>
            <w:hideMark/>
          </w:tcPr>
          <w:p w14:paraId="4D439A71"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14.545.885,62</w:t>
            </w:r>
          </w:p>
        </w:tc>
        <w:tc>
          <w:tcPr>
            <w:tcW w:w="1067" w:type="dxa"/>
            <w:tcBorders>
              <w:top w:val="nil"/>
              <w:left w:val="nil"/>
              <w:bottom w:val="nil"/>
              <w:right w:val="nil"/>
            </w:tcBorders>
            <w:shd w:val="clear" w:color="auto" w:fill="auto"/>
            <w:vAlign w:val="center"/>
            <w:hideMark/>
          </w:tcPr>
          <w:p w14:paraId="3588C77B"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134,03</w:t>
            </w:r>
          </w:p>
        </w:tc>
        <w:tc>
          <w:tcPr>
            <w:tcW w:w="917" w:type="dxa"/>
            <w:tcBorders>
              <w:top w:val="nil"/>
              <w:left w:val="nil"/>
              <w:bottom w:val="nil"/>
              <w:right w:val="nil"/>
            </w:tcBorders>
            <w:shd w:val="clear" w:color="auto" w:fill="auto"/>
            <w:vAlign w:val="center"/>
            <w:hideMark/>
          </w:tcPr>
          <w:p w14:paraId="5B5978C6" w14:textId="77777777" w:rsidR="009027C6" w:rsidRPr="00D61CD6" w:rsidRDefault="009027C6" w:rsidP="009027C6">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79,41</w:t>
            </w:r>
          </w:p>
        </w:tc>
      </w:tr>
      <w:tr w:rsidR="009027C6" w:rsidRPr="00D61CD6" w14:paraId="7FE325DF" w14:textId="77777777" w:rsidTr="009027C6">
        <w:trPr>
          <w:trHeight w:val="300"/>
        </w:trPr>
        <w:tc>
          <w:tcPr>
            <w:tcW w:w="3686" w:type="dxa"/>
            <w:tcBorders>
              <w:top w:val="single" w:sz="4" w:space="0" w:color="auto"/>
              <w:left w:val="nil"/>
              <w:bottom w:val="single" w:sz="4" w:space="0" w:color="auto"/>
              <w:right w:val="nil"/>
            </w:tcBorders>
            <w:shd w:val="clear" w:color="auto" w:fill="auto"/>
            <w:noWrap/>
            <w:vAlign w:val="center"/>
            <w:hideMark/>
          </w:tcPr>
          <w:p w14:paraId="17DBA41F" w14:textId="77777777" w:rsidR="009027C6" w:rsidRPr="00D61CD6" w:rsidRDefault="009027C6" w:rsidP="009027C6">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SVEUKUPNO </w:t>
            </w:r>
          </w:p>
        </w:tc>
        <w:tc>
          <w:tcPr>
            <w:tcW w:w="1468" w:type="dxa"/>
            <w:tcBorders>
              <w:top w:val="single" w:sz="4" w:space="0" w:color="auto"/>
              <w:left w:val="nil"/>
              <w:bottom w:val="single" w:sz="4" w:space="0" w:color="auto"/>
              <w:right w:val="nil"/>
            </w:tcBorders>
            <w:shd w:val="clear" w:color="auto" w:fill="auto"/>
            <w:noWrap/>
            <w:vAlign w:val="center"/>
            <w:hideMark/>
          </w:tcPr>
          <w:p w14:paraId="6033F4D4" w14:textId="77777777" w:rsidR="009027C6" w:rsidRPr="00D61CD6" w:rsidRDefault="009027C6" w:rsidP="009027C6">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231.787.201,53</w:t>
            </w:r>
          </w:p>
        </w:tc>
        <w:tc>
          <w:tcPr>
            <w:tcW w:w="1651" w:type="dxa"/>
            <w:tcBorders>
              <w:top w:val="single" w:sz="4" w:space="0" w:color="auto"/>
              <w:left w:val="nil"/>
              <w:bottom w:val="single" w:sz="4" w:space="0" w:color="auto"/>
              <w:right w:val="nil"/>
            </w:tcBorders>
            <w:shd w:val="clear" w:color="auto" w:fill="auto"/>
            <w:noWrap/>
            <w:vAlign w:val="center"/>
            <w:hideMark/>
          </w:tcPr>
          <w:p w14:paraId="4444525D" w14:textId="77777777" w:rsidR="009027C6" w:rsidRPr="00D61CD6" w:rsidRDefault="009027C6" w:rsidP="009027C6">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291.164.618,52</w:t>
            </w:r>
          </w:p>
        </w:tc>
        <w:tc>
          <w:tcPr>
            <w:tcW w:w="1843" w:type="dxa"/>
            <w:tcBorders>
              <w:top w:val="single" w:sz="4" w:space="0" w:color="auto"/>
              <w:left w:val="nil"/>
              <w:bottom w:val="single" w:sz="4" w:space="0" w:color="auto"/>
              <w:right w:val="nil"/>
            </w:tcBorders>
            <w:shd w:val="clear" w:color="auto" w:fill="auto"/>
            <w:noWrap/>
            <w:vAlign w:val="center"/>
            <w:hideMark/>
          </w:tcPr>
          <w:p w14:paraId="0C18A277" w14:textId="77777777" w:rsidR="009027C6" w:rsidRPr="00D61CD6" w:rsidRDefault="009027C6" w:rsidP="009027C6">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269.253.217,86</w:t>
            </w:r>
          </w:p>
        </w:tc>
        <w:tc>
          <w:tcPr>
            <w:tcW w:w="1067" w:type="dxa"/>
            <w:tcBorders>
              <w:top w:val="single" w:sz="4" w:space="0" w:color="auto"/>
              <w:left w:val="nil"/>
              <w:bottom w:val="single" w:sz="4" w:space="0" w:color="auto"/>
              <w:right w:val="nil"/>
            </w:tcBorders>
            <w:shd w:val="clear" w:color="auto" w:fill="auto"/>
            <w:vAlign w:val="center"/>
            <w:hideMark/>
          </w:tcPr>
          <w:p w14:paraId="281D5931" w14:textId="77777777" w:rsidR="009027C6" w:rsidRPr="00D61CD6" w:rsidRDefault="009027C6" w:rsidP="009027C6">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116,16</w:t>
            </w:r>
          </w:p>
        </w:tc>
        <w:tc>
          <w:tcPr>
            <w:tcW w:w="917" w:type="dxa"/>
            <w:tcBorders>
              <w:top w:val="single" w:sz="4" w:space="0" w:color="auto"/>
              <w:left w:val="nil"/>
              <w:bottom w:val="single" w:sz="4" w:space="0" w:color="auto"/>
              <w:right w:val="nil"/>
            </w:tcBorders>
            <w:shd w:val="clear" w:color="auto" w:fill="auto"/>
            <w:vAlign w:val="center"/>
            <w:hideMark/>
          </w:tcPr>
          <w:p w14:paraId="08F37BDB" w14:textId="77777777" w:rsidR="009027C6" w:rsidRPr="00D61CD6" w:rsidRDefault="009027C6" w:rsidP="009027C6">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92,47</w:t>
            </w:r>
          </w:p>
        </w:tc>
      </w:tr>
    </w:tbl>
    <w:p w14:paraId="1EB3E256" w14:textId="75FEB0A4" w:rsidR="009027C6" w:rsidRPr="00D61CD6" w:rsidRDefault="009027C6"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p w14:paraId="5229BFEC" w14:textId="77777777" w:rsidR="00FB385F" w:rsidRPr="00D61CD6" w:rsidRDefault="00FB385F" w:rsidP="00087289">
      <w:pPr>
        <w:overflowPunct w:val="0"/>
        <w:autoSpaceDE w:val="0"/>
        <w:autoSpaceDN w:val="0"/>
        <w:adjustRightInd w:val="0"/>
        <w:spacing w:after="0" w:line="240" w:lineRule="auto"/>
        <w:jc w:val="both"/>
        <w:textAlignment w:val="baseline"/>
        <w:rPr>
          <w:rFonts w:ascii="Arial" w:eastAsia="Times New Roman" w:hAnsi="Arial" w:cs="Arial"/>
          <w:sz w:val="10"/>
          <w:szCs w:val="10"/>
          <w:lang w:eastAsia="hr-HR"/>
        </w:rPr>
      </w:pPr>
    </w:p>
    <w:p w14:paraId="4E13A5BB" w14:textId="7A5037D8" w:rsidR="00AD03B0" w:rsidRPr="00D61CD6" w:rsidRDefault="00087289" w:rsidP="00042CBF">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 xml:space="preserve">Iz Tablice </w:t>
      </w:r>
      <w:r w:rsidR="0059421B" w:rsidRPr="00D61CD6">
        <w:rPr>
          <w:rFonts w:ascii="Arial" w:eastAsia="Times New Roman" w:hAnsi="Arial" w:cs="Times New Roman"/>
          <w:bCs/>
          <w:sz w:val="24"/>
          <w:szCs w:val="20"/>
          <w:lang w:eastAsia="hr-HR"/>
        </w:rPr>
        <w:t>6</w:t>
      </w:r>
      <w:r w:rsidRPr="00D61CD6">
        <w:rPr>
          <w:rFonts w:ascii="Arial" w:eastAsia="Times New Roman" w:hAnsi="Arial" w:cs="Times New Roman"/>
          <w:bCs/>
          <w:sz w:val="24"/>
          <w:szCs w:val="20"/>
          <w:lang w:eastAsia="hr-HR"/>
        </w:rPr>
        <w:t xml:space="preserve">. je razvidno da </w:t>
      </w:r>
      <w:r w:rsidR="00FB385F" w:rsidRPr="00D61CD6">
        <w:rPr>
          <w:rFonts w:ascii="Arial" w:eastAsia="Times New Roman" w:hAnsi="Arial" w:cs="Times New Roman"/>
          <w:bCs/>
          <w:sz w:val="24"/>
          <w:szCs w:val="20"/>
          <w:lang w:eastAsia="hr-HR"/>
        </w:rPr>
        <w:t>najveći</w:t>
      </w:r>
      <w:r w:rsidR="00155C7B" w:rsidRPr="00D61CD6">
        <w:rPr>
          <w:rFonts w:ascii="Arial" w:eastAsia="Times New Roman" w:hAnsi="Arial" w:cs="Times New Roman"/>
          <w:bCs/>
          <w:sz w:val="24"/>
          <w:szCs w:val="20"/>
          <w:lang w:eastAsia="hr-HR"/>
        </w:rPr>
        <w:t xml:space="preserve"> </w:t>
      </w:r>
      <w:r w:rsidR="00D06F56" w:rsidRPr="00D61CD6">
        <w:rPr>
          <w:rFonts w:ascii="Arial" w:eastAsia="Times New Roman" w:hAnsi="Arial" w:cs="Times New Roman"/>
          <w:bCs/>
          <w:sz w:val="24"/>
          <w:szCs w:val="20"/>
          <w:lang w:eastAsia="hr-HR"/>
        </w:rPr>
        <w:t xml:space="preserve">apsolutni </w:t>
      </w:r>
      <w:r w:rsidR="00155C7B" w:rsidRPr="00D61CD6">
        <w:rPr>
          <w:rFonts w:ascii="Arial" w:eastAsia="Times New Roman" w:hAnsi="Arial" w:cs="Times New Roman"/>
          <w:bCs/>
          <w:sz w:val="24"/>
          <w:szCs w:val="20"/>
          <w:lang w:eastAsia="hr-HR"/>
        </w:rPr>
        <w:t>rast u 20</w:t>
      </w:r>
      <w:r w:rsidR="007E1101" w:rsidRPr="00D61CD6">
        <w:rPr>
          <w:rFonts w:ascii="Arial" w:eastAsia="Times New Roman" w:hAnsi="Arial" w:cs="Times New Roman"/>
          <w:bCs/>
          <w:sz w:val="24"/>
          <w:szCs w:val="20"/>
          <w:lang w:eastAsia="hr-HR"/>
        </w:rPr>
        <w:t>2</w:t>
      </w:r>
      <w:r w:rsidR="00755B7A" w:rsidRPr="00D61CD6">
        <w:rPr>
          <w:rFonts w:ascii="Arial" w:eastAsia="Times New Roman" w:hAnsi="Arial" w:cs="Times New Roman"/>
          <w:bCs/>
          <w:sz w:val="24"/>
          <w:szCs w:val="20"/>
          <w:lang w:eastAsia="hr-HR"/>
        </w:rPr>
        <w:t>4</w:t>
      </w:r>
      <w:r w:rsidR="00FB385F" w:rsidRPr="00D61CD6">
        <w:rPr>
          <w:rFonts w:ascii="Arial" w:eastAsia="Times New Roman" w:hAnsi="Arial" w:cs="Times New Roman"/>
          <w:bCs/>
          <w:sz w:val="24"/>
          <w:szCs w:val="20"/>
          <w:lang w:eastAsia="hr-HR"/>
        </w:rPr>
        <w:t>. godini u odnosu na prethodnu godinu bilježe rashodi u sklopu</w:t>
      </w:r>
      <w:r w:rsidR="00900252" w:rsidRPr="00D61CD6">
        <w:rPr>
          <w:rFonts w:ascii="Arial" w:eastAsia="Times New Roman" w:hAnsi="Arial" w:cs="Times New Roman"/>
          <w:bCs/>
          <w:sz w:val="24"/>
          <w:szCs w:val="20"/>
          <w:lang w:eastAsia="hr-HR"/>
        </w:rPr>
        <w:t xml:space="preserve"> funkcij</w:t>
      </w:r>
      <w:r w:rsidR="00F72C2F" w:rsidRPr="00D61CD6">
        <w:rPr>
          <w:rFonts w:ascii="Arial" w:eastAsia="Times New Roman" w:hAnsi="Arial" w:cs="Times New Roman"/>
          <w:bCs/>
          <w:sz w:val="24"/>
          <w:szCs w:val="20"/>
          <w:lang w:eastAsia="hr-HR"/>
        </w:rPr>
        <w:t>a</w:t>
      </w:r>
      <w:r w:rsidR="00900252" w:rsidRPr="00D61CD6">
        <w:rPr>
          <w:rFonts w:ascii="Arial" w:eastAsia="Times New Roman" w:hAnsi="Arial" w:cs="Times New Roman"/>
          <w:bCs/>
          <w:sz w:val="24"/>
          <w:szCs w:val="20"/>
          <w:lang w:eastAsia="hr-HR"/>
        </w:rPr>
        <w:t xml:space="preserve"> </w:t>
      </w:r>
      <w:r w:rsidR="00755B7A" w:rsidRPr="00D61CD6">
        <w:rPr>
          <w:rFonts w:ascii="Arial" w:eastAsia="Times New Roman" w:hAnsi="Arial" w:cs="Times New Roman"/>
          <w:bCs/>
          <w:i/>
          <w:sz w:val="24"/>
          <w:szCs w:val="20"/>
          <w:lang w:eastAsia="hr-HR"/>
        </w:rPr>
        <w:t>07 Zdravstvo</w:t>
      </w:r>
      <w:r w:rsidR="00755B7A" w:rsidRPr="00D61CD6">
        <w:rPr>
          <w:rFonts w:ascii="Arial" w:eastAsia="Times New Roman" w:hAnsi="Arial" w:cs="Times New Roman"/>
          <w:bCs/>
          <w:sz w:val="24"/>
          <w:szCs w:val="20"/>
          <w:lang w:eastAsia="hr-HR"/>
        </w:rPr>
        <w:t xml:space="preserve"> (18.430.769,14 eura), </w:t>
      </w:r>
      <w:r w:rsidR="00AD03B0" w:rsidRPr="00D61CD6">
        <w:rPr>
          <w:rFonts w:ascii="Arial" w:eastAsia="Times New Roman" w:hAnsi="Arial" w:cs="Times New Roman"/>
          <w:bCs/>
          <w:i/>
          <w:sz w:val="24"/>
          <w:szCs w:val="20"/>
          <w:lang w:eastAsia="hr-HR"/>
        </w:rPr>
        <w:t>09 Obrazovanje</w:t>
      </w:r>
      <w:r w:rsidR="00AD03B0" w:rsidRPr="00D61CD6">
        <w:rPr>
          <w:rFonts w:ascii="Arial" w:eastAsia="Times New Roman" w:hAnsi="Arial" w:cs="Times New Roman"/>
          <w:bCs/>
          <w:sz w:val="24"/>
          <w:szCs w:val="20"/>
          <w:lang w:eastAsia="hr-HR"/>
        </w:rPr>
        <w:t xml:space="preserve"> (</w:t>
      </w:r>
      <w:r w:rsidR="00755B7A" w:rsidRPr="00D61CD6">
        <w:rPr>
          <w:rFonts w:ascii="Arial" w:eastAsia="Times New Roman" w:hAnsi="Arial" w:cs="Times New Roman"/>
          <w:bCs/>
          <w:sz w:val="24"/>
          <w:szCs w:val="20"/>
          <w:lang w:eastAsia="hr-HR"/>
        </w:rPr>
        <w:t>10.036.559,70</w:t>
      </w:r>
      <w:r w:rsidR="00F47D48" w:rsidRPr="00D61CD6">
        <w:rPr>
          <w:rFonts w:ascii="Arial" w:eastAsia="Times New Roman" w:hAnsi="Arial" w:cs="Times New Roman"/>
          <w:bCs/>
          <w:sz w:val="24"/>
          <w:szCs w:val="20"/>
          <w:lang w:eastAsia="hr-HR"/>
        </w:rPr>
        <w:t xml:space="preserve"> euro</w:t>
      </w:r>
      <w:r w:rsidR="00AD03B0" w:rsidRPr="00D61CD6">
        <w:rPr>
          <w:rFonts w:ascii="Arial" w:eastAsia="Times New Roman" w:hAnsi="Arial" w:cs="Times New Roman"/>
          <w:bCs/>
          <w:sz w:val="24"/>
          <w:szCs w:val="20"/>
          <w:lang w:eastAsia="hr-HR"/>
        </w:rPr>
        <w:t>)</w:t>
      </w:r>
      <w:r w:rsidR="00755B7A" w:rsidRPr="00D61CD6">
        <w:rPr>
          <w:rFonts w:ascii="Arial" w:eastAsia="Times New Roman" w:hAnsi="Arial" w:cs="Times New Roman"/>
          <w:bCs/>
          <w:sz w:val="24"/>
          <w:szCs w:val="20"/>
          <w:lang w:eastAsia="hr-HR"/>
        </w:rPr>
        <w:t xml:space="preserve">, </w:t>
      </w:r>
      <w:r w:rsidR="00755B7A" w:rsidRPr="00D61CD6">
        <w:rPr>
          <w:rFonts w:ascii="Arial" w:eastAsia="Times New Roman" w:hAnsi="Arial" w:cs="Times New Roman"/>
          <w:bCs/>
          <w:i/>
          <w:sz w:val="24"/>
          <w:szCs w:val="20"/>
          <w:lang w:eastAsia="hr-HR"/>
        </w:rPr>
        <w:t>10 Socijalna zaštita</w:t>
      </w:r>
      <w:r w:rsidR="00755B7A" w:rsidRPr="00D61CD6">
        <w:rPr>
          <w:rFonts w:ascii="Arial" w:eastAsia="Times New Roman" w:hAnsi="Arial" w:cs="Times New Roman"/>
          <w:bCs/>
          <w:sz w:val="24"/>
          <w:szCs w:val="20"/>
          <w:lang w:eastAsia="hr-HR"/>
        </w:rPr>
        <w:t xml:space="preserve"> (3.693.345,94 eura)</w:t>
      </w:r>
      <w:r w:rsidR="00AD03B0" w:rsidRPr="00D61CD6">
        <w:rPr>
          <w:rFonts w:ascii="Arial" w:eastAsia="Times New Roman" w:hAnsi="Arial" w:cs="Times New Roman"/>
          <w:bCs/>
          <w:sz w:val="24"/>
          <w:szCs w:val="20"/>
          <w:lang w:eastAsia="hr-HR"/>
        </w:rPr>
        <w:t xml:space="preserve"> </w:t>
      </w:r>
      <w:r w:rsidR="00F47D48" w:rsidRPr="00D61CD6">
        <w:rPr>
          <w:rFonts w:ascii="Arial" w:eastAsia="Times New Roman" w:hAnsi="Arial" w:cs="Times New Roman"/>
          <w:bCs/>
          <w:sz w:val="24"/>
          <w:szCs w:val="20"/>
          <w:lang w:eastAsia="hr-HR"/>
        </w:rPr>
        <w:t xml:space="preserve">i </w:t>
      </w:r>
      <w:r w:rsidR="00755B7A" w:rsidRPr="00D61CD6">
        <w:rPr>
          <w:rFonts w:ascii="Arial" w:eastAsia="Times New Roman" w:hAnsi="Arial" w:cs="Times New Roman"/>
          <w:bCs/>
          <w:i/>
          <w:sz w:val="24"/>
          <w:szCs w:val="20"/>
          <w:lang w:eastAsia="hr-HR"/>
        </w:rPr>
        <w:t>04</w:t>
      </w:r>
      <w:r w:rsidR="00F47D48" w:rsidRPr="00D61CD6">
        <w:rPr>
          <w:rFonts w:ascii="Arial" w:eastAsia="Times New Roman" w:hAnsi="Arial" w:cs="Times New Roman"/>
          <w:bCs/>
          <w:i/>
          <w:sz w:val="24"/>
          <w:szCs w:val="20"/>
          <w:lang w:eastAsia="hr-HR"/>
        </w:rPr>
        <w:t xml:space="preserve"> </w:t>
      </w:r>
      <w:r w:rsidR="00755B7A" w:rsidRPr="00D61CD6">
        <w:rPr>
          <w:rFonts w:ascii="Arial" w:eastAsia="Times New Roman" w:hAnsi="Arial" w:cs="Times New Roman"/>
          <w:bCs/>
          <w:i/>
          <w:sz w:val="24"/>
          <w:szCs w:val="20"/>
          <w:lang w:eastAsia="hr-HR"/>
        </w:rPr>
        <w:t>Ekonomski poslovi</w:t>
      </w:r>
      <w:r w:rsidR="00745758" w:rsidRPr="00D61CD6">
        <w:rPr>
          <w:rFonts w:ascii="Arial" w:eastAsia="Times New Roman" w:hAnsi="Arial" w:cs="Times New Roman"/>
          <w:bCs/>
          <w:sz w:val="24"/>
          <w:szCs w:val="20"/>
          <w:lang w:eastAsia="hr-HR"/>
        </w:rPr>
        <w:t xml:space="preserve"> (</w:t>
      </w:r>
      <w:r w:rsidR="00755B7A" w:rsidRPr="00D61CD6">
        <w:rPr>
          <w:rFonts w:ascii="Arial" w:eastAsia="Times New Roman" w:hAnsi="Arial" w:cs="Times New Roman"/>
          <w:bCs/>
          <w:sz w:val="24"/>
          <w:szCs w:val="20"/>
          <w:lang w:eastAsia="hr-HR"/>
        </w:rPr>
        <w:t>2.790,881,22</w:t>
      </w:r>
      <w:r w:rsidR="00745758" w:rsidRPr="00D61CD6">
        <w:rPr>
          <w:rFonts w:ascii="Arial" w:eastAsia="Times New Roman" w:hAnsi="Arial" w:cs="Times New Roman"/>
          <w:bCs/>
          <w:sz w:val="24"/>
          <w:szCs w:val="20"/>
          <w:lang w:eastAsia="hr-HR"/>
        </w:rPr>
        <w:t xml:space="preserve"> eura).</w:t>
      </w:r>
    </w:p>
    <w:p w14:paraId="56A2F38A" w14:textId="0848058F" w:rsidR="00755B7A" w:rsidRPr="00D61CD6" w:rsidRDefault="00755B7A" w:rsidP="00755B7A">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lastRenderedPageBreak/>
        <w:t xml:space="preserve">Povećanje rashoda u 2024. u odnosu na prethodnu godinu u sklopu </w:t>
      </w:r>
      <w:r w:rsidRPr="00D61CD6">
        <w:rPr>
          <w:rFonts w:ascii="Arial" w:eastAsia="Times New Roman" w:hAnsi="Arial" w:cs="Times New Roman"/>
          <w:b/>
          <w:bCs/>
          <w:sz w:val="24"/>
          <w:szCs w:val="20"/>
          <w:lang w:eastAsia="hr-HR"/>
        </w:rPr>
        <w:t xml:space="preserve">funkcije </w:t>
      </w:r>
      <w:r w:rsidRPr="00D61CD6">
        <w:rPr>
          <w:rFonts w:ascii="Arial" w:eastAsia="Times New Roman" w:hAnsi="Arial" w:cs="Times New Roman"/>
          <w:b/>
          <w:bCs/>
          <w:i/>
          <w:sz w:val="24"/>
          <w:szCs w:val="20"/>
          <w:lang w:eastAsia="hr-HR"/>
        </w:rPr>
        <w:t>07 Zdravstvo</w:t>
      </w:r>
      <w:r w:rsidRPr="00D61CD6">
        <w:rPr>
          <w:rFonts w:ascii="Arial" w:eastAsia="Times New Roman" w:hAnsi="Arial" w:cs="Times New Roman"/>
          <w:bCs/>
          <w:sz w:val="24"/>
          <w:szCs w:val="20"/>
          <w:lang w:eastAsia="hr-HR"/>
        </w:rPr>
        <w:t xml:space="preserve"> u najvećoj je mjeri rezultat povećanja realizacije rashoda u sklopu sljedećih aktivnosti / projekata: </w:t>
      </w:r>
      <w:r w:rsidRPr="00D61CD6">
        <w:rPr>
          <w:rFonts w:ascii="Arial" w:eastAsia="Times New Roman" w:hAnsi="Arial" w:cs="Times New Roman"/>
          <w:bCs/>
          <w:i/>
          <w:sz w:val="24"/>
          <w:szCs w:val="20"/>
          <w:lang w:eastAsia="hr-HR"/>
        </w:rPr>
        <w:t>A420601 Dostupnost na primarnoj razini zdravstvene zaštite</w:t>
      </w:r>
      <w:r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Pr="00D61CD6">
        <w:rPr>
          <w:rFonts w:ascii="Arial" w:eastAsia="Times New Roman" w:hAnsi="Arial" w:cs="Times New Roman"/>
          <w:bCs/>
          <w:sz w:val="24"/>
          <w:szCs w:val="20"/>
          <w:lang w:eastAsia="hr-HR"/>
        </w:rPr>
        <w:t>9.979.835,73 eura),</w:t>
      </w:r>
      <w:r w:rsidRPr="00D61CD6">
        <w:rPr>
          <w:rFonts w:ascii="Arial" w:eastAsia="Times New Roman" w:hAnsi="Arial" w:cs="Times New Roman"/>
          <w:bCs/>
          <w:i/>
          <w:sz w:val="24"/>
          <w:szCs w:val="20"/>
          <w:lang w:eastAsia="hr-HR"/>
        </w:rPr>
        <w:t xml:space="preserve"> A420602 Dostupnost na sekundarnoj razini zdravstvene zaštite</w:t>
      </w:r>
      <w:r w:rsidRPr="00D61CD6">
        <w:rPr>
          <w:rFonts w:ascii="Arial" w:eastAsia="Times New Roman" w:hAnsi="Arial" w:cs="Times New Roman"/>
          <w:bCs/>
          <w:sz w:val="24"/>
          <w:szCs w:val="20"/>
          <w:lang w:eastAsia="hr-HR"/>
        </w:rPr>
        <w:t xml:space="preserve"> (povećanje 6.958.140,27 eura), </w:t>
      </w:r>
      <w:r w:rsidR="008F0D49" w:rsidRPr="00D61CD6">
        <w:rPr>
          <w:rFonts w:ascii="Arial" w:eastAsia="Times New Roman" w:hAnsi="Arial" w:cs="Times New Roman"/>
          <w:bCs/>
          <w:i/>
          <w:sz w:val="24"/>
          <w:szCs w:val="20"/>
          <w:lang w:eastAsia="hr-HR"/>
        </w:rPr>
        <w:t>K</w:t>
      </w:r>
      <w:r w:rsidRPr="00D61CD6">
        <w:rPr>
          <w:rFonts w:ascii="Arial" w:eastAsia="Times New Roman" w:hAnsi="Arial" w:cs="Times New Roman"/>
          <w:bCs/>
          <w:i/>
          <w:sz w:val="24"/>
          <w:szCs w:val="20"/>
          <w:lang w:eastAsia="hr-HR"/>
        </w:rPr>
        <w:t>900901 Zdravstveni centar Rujevica Zapad</w:t>
      </w:r>
      <w:r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008F0D49" w:rsidRPr="00D61CD6">
        <w:rPr>
          <w:rFonts w:ascii="Arial" w:eastAsia="Times New Roman" w:hAnsi="Arial" w:cs="Times New Roman"/>
          <w:bCs/>
          <w:sz w:val="24"/>
          <w:szCs w:val="20"/>
          <w:lang w:eastAsia="hr-HR"/>
        </w:rPr>
        <w:t>986.653,34</w:t>
      </w:r>
      <w:r w:rsidRPr="00D61CD6">
        <w:rPr>
          <w:rFonts w:ascii="Arial" w:eastAsia="Times New Roman" w:hAnsi="Arial" w:cs="Times New Roman"/>
          <w:bCs/>
          <w:sz w:val="24"/>
          <w:szCs w:val="20"/>
          <w:lang w:eastAsia="hr-HR"/>
        </w:rPr>
        <w:t xml:space="preserve"> eura), </w:t>
      </w:r>
      <w:r w:rsidR="008F0D49" w:rsidRPr="00D61CD6">
        <w:rPr>
          <w:rFonts w:ascii="Arial" w:eastAsia="Times New Roman" w:hAnsi="Arial" w:cs="Times New Roman"/>
          <w:bCs/>
          <w:i/>
          <w:sz w:val="24"/>
          <w:szCs w:val="20"/>
          <w:lang w:eastAsia="hr-HR"/>
        </w:rPr>
        <w:t>K</w:t>
      </w:r>
      <w:r w:rsidRPr="00D61CD6">
        <w:rPr>
          <w:rFonts w:ascii="Arial" w:eastAsia="Times New Roman" w:hAnsi="Arial" w:cs="Times New Roman"/>
          <w:bCs/>
          <w:i/>
          <w:sz w:val="24"/>
          <w:szCs w:val="20"/>
          <w:lang w:eastAsia="hr-HR"/>
        </w:rPr>
        <w:t>420802 Ulaganje i opremanje objekata</w:t>
      </w:r>
      <w:r w:rsidRPr="00D61CD6">
        <w:rPr>
          <w:rFonts w:ascii="Arial" w:eastAsia="Times New Roman" w:hAnsi="Arial" w:cs="Times New Roman"/>
          <w:bCs/>
          <w:sz w:val="24"/>
          <w:szCs w:val="20"/>
          <w:lang w:eastAsia="hr-HR"/>
        </w:rPr>
        <w:t xml:space="preserve"> (</w:t>
      </w:r>
      <w:r w:rsidR="0013269F" w:rsidRPr="00D61CD6">
        <w:rPr>
          <w:rFonts w:ascii="Arial" w:eastAsia="Times New Roman" w:hAnsi="Arial" w:cs="Times New Roman"/>
          <w:bCs/>
          <w:sz w:val="24"/>
          <w:szCs w:val="20"/>
          <w:lang w:eastAsia="hr-HR"/>
        </w:rPr>
        <w:t xml:space="preserve">povećanje </w:t>
      </w:r>
      <w:r w:rsidR="008F0D49" w:rsidRPr="00D61CD6">
        <w:rPr>
          <w:rFonts w:ascii="Arial" w:eastAsia="Times New Roman" w:hAnsi="Arial" w:cs="Times New Roman"/>
          <w:bCs/>
          <w:sz w:val="24"/>
          <w:szCs w:val="20"/>
          <w:lang w:eastAsia="hr-HR"/>
        </w:rPr>
        <w:t xml:space="preserve">1.553.870,90 eura) te </w:t>
      </w:r>
      <w:r w:rsidR="008F0D49" w:rsidRPr="00D61CD6">
        <w:rPr>
          <w:rFonts w:ascii="Arial" w:eastAsia="Times New Roman" w:hAnsi="Arial" w:cs="Times New Roman"/>
          <w:bCs/>
          <w:i/>
          <w:sz w:val="24"/>
          <w:szCs w:val="20"/>
          <w:lang w:eastAsia="hr-HR"/>
        </w:rPr>
        <w:t>K420814 Zdravstveni turizam - regionalna diversifikacija – EU</w:t>
      </w:r>
      <w:r w:rsidR="008F0D49"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008F0D49" w:rsidRPr="00D61CD6">
        <w:rPr>
          <w:rFonts w:ascii="Arial" w:eastAsia="Times New Roman" w:hAnsi="Arial" w:cs="Times New Roman"/>
          <w:bCs/>
          <w:sz w:val="24"/>
          <w:szCs w:val="20"/>
          <w:lang w:eastAsia="hr-HR"/>
        </w:rPr>
        <w:t xml:space="preserve">344.228,69 eura). S druge strane, u odnosu na prethodnu godinu najviše su smanjena realizirana sredstva u sklopu projekta </w:t>
      </w:r>
      <w:r w:rsidR="008F0D49" w:rsidRPr="00D61CD6">
        <w:rPr>
          <w:rFonts w:ascii="Arial" w:eastAsia="Times New Roman" w:hAnsi="Arial" w:cs="Times New Roman"/>
          <w:bCs/>
          <w:i/>
          <w:sz w:val="24"/>
          <w:szCs w:val="20"/>
          <w:lang w:eastAsia="hr-HR"/>
        </w:rPr>
        <w:t>K420803 Zanavljanje voznog parka</w:t>
      </w:r>
      <w:r w:rsidR="008F0D49"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smanjenje </w:t>
      </w:r>
      <w:r w:rsidR="008F0D49" w:rsidRPr="00D61CD6">
        <w:rPr>
          <w:rFonts w:ascii="Arial" w:eastAsia="Times New Roman" w:hAnsi="Arial" w:cs="Times New Roman"/>
          <w:bCs/>
          <w:sz w:val="24"/>
          <w:szCs w:val="20"/>
          <w:lang w:eastAsia="hr-HR"/>
        </w:rPr>
        <w:t>1.512.267,11 eura).</w:t>
      </w:r>
    </w:p>
    <w:p w14:paraId="763AC1C2" w14:textId="4E09E4A3" w:rsidR="008F0D49" w:rsidRPr="00D61CD6" w:rsidRDefault="00F72C2F" w:rsidP="00AD03B0">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 xml:space="preserve">Navedeni rast rashoda u sklopu </w:t>
      </w:r>
      <w:r w:rsidRPr="00D61CD6">
        <w:rPr>
          <w:rFonts w:ascii="Arial" w:eastAsia="Times New Roman" w:hAnsi="Arial" w:cs="Times New Roman"/>
          <w:b/>
          <w:bCs/>
          <w:sz w:val="24"/>
          <w:szCs w:val="20"/>
          <w:lang w:eastAsia="hr-HR"/>
        </w:rPr>
        <w:t xml:space="preserve">funkcije </w:t>
      </w:r>
      <w:r w:rsidR="00AD03B0" w:rsidRPr="00D61CD6">
        <w:rPr>
          <w:rFonts w:ascii="Arial" w:eastAsia="Times New Roman" w:hAnsi="Arial" w:cs="Times New Roman"/>
          <w:b/>
          <w:bCs/>
          <w:i/>
          <w:sz w:val="24"/>
          <w:szCs w:val="20"/>
          <w:lang w:eastAsia="hr-HR"/>
        </w:rPr>
        <w:t>09 Obrazovanje</w:t>
      </w:r>
      <w:r w:rsidR="00AD03B0" w:rsidRPr="00D61CD6">
        <w:rPr>
          <w:rFonts w:ascii="Arial" w:eastAsia="Times New Roman" w:hAnsi="Arial" w:cs="Times New Roman"/>
          <w:bCs/>
          <w:sz w:val="24"/>
          <w:szCs w:val="20"/>
          <w:lang w:eastAsia="hr-HR"/>
        </w:rPr>
        <w:t xml:space="preserve"> </w:t>
      </w:r>
      <w:r w:rsidRPr="00D61CD6">
        <w:rPr>
          <w:rFonts w:ascii="Arial" w:eastAsia="Times New Roman" w:hAnsi="Arial" w:cs="Times New Roman"/>
          <w:bCs/>
          <w:sz w:val="24"/>
          <w:szCs w:val="20"/>
          <w:lang w:eastAsia="hr-HR"/>
        </w:rPr>
        <w:t>u najvećoj je mjeri rezultat</w:t>
      </w:r>
      <w:r w:rsidR="001042E1" w:rsidRPr="00D61CD6">
        <w:rPr>
          <w:rFonts w:ascii="Arial" w:eastAsia="Times New Roman" w:hAnsi="Arial" w:cs="Times New Roman"/>
          <w:bCs/>
          <w:sz w:val="24"/>
          <w:szCs w:val="20"/>
          <w:lang w:eastAsia="hr-HR"/>
        </w:rPr>
        <w:t>, s jedne strane,</w:t>
      </w:r>
      <w:r w:rsidRPr="00D61CD6">
        <w:rPr>
          <w:rFonts w:ascii="Arial" w:eastAsia="Times New Roman" w:hAnsi="Arial" w:cs="Times New Roman"/>
          <w:bCs/>
          <w:sz w:val="24"/>
          <w:szCs w:val="20"/>
          <w:lang w:eastAsia="hr-HR"/>
        </w:rPr>
        <w:t xml:space="preserve"> povećanja realizacije rashoda u sklopu </w:t>
      </w:r>
      <w:r w:rsidR="001042E1" w:rsidRPr="00D61CD6">
        <w:rPr>
          <w:rFonts w:ascii="Arial" w:eastAsia="Times New Roman" w:hAnsi="Arial" w:cs="Times New Roman"/>
          <w:bCs/>
          <w:i/>
          <w:sz w:val="24"/>
          <w:szCs w:val="20"/>
          <w:lang w:eastAsia="hr-HR"/>
        </w:rPr>
        <w:t>A550101 Osiguravanje uvjeta rada-SŠ</w:t>
      </w:r>
      <w:r w:rsidR="001042E1"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001042E1" w:rsidRPr="00D61CD6">
        <w:rPr>
          <w:rFonts w:ascii="Arial" w:eastAsia="Times New Roman" w:hAnsi="Arial" w:cs="Times New Roman"/>
          <w:bCs/>
          <w:sz w:val="24"/>
          <w:szCs w:val="20"/>
          <w:lang w:eastAsia="hr-HR"/>
        </w:rPr>
        <w:t xml:space="preserve">8.705.101,01 eura), </w:t>
      </w:r>
      <w:r w:rsidR="005C479B" w:rsidRPr="00D61CD6">
        <w:rPr>
          <w:rFonts w:ascii="Arial" w:eastAsia="Times New Roman" w:hAnsi="Arial" w:cs="Times New Roman"/>
          <w:bCs/>
          <w:i/>
          <w:sz w:val="24"/>
          <w:szCs w:val="20"/>
          <w:lang w:eastAsia="hr-HR"/>
        </w:rPr>
        <w:t>A</w:t>
      </w:r>
      <w:r w:rsidR="001042E1" w:rsidRPr="00D61CD6">
        <w:rPr>
          <w:rFonts w:ascii="Arial" w:eastAsia="Times New Roman" w:hAnsi="Arial" w:cs="Times New Roman"/>
          <w:bCs/>
          <w:i/>
          <w:sz w:val="24"/>
          <w:szCs w:val="20"/>
          <w:lang w:eastAsia="hr-HR"/>
        </w:rPr>
        <w:t>530101 Osiguravanje uvjeta rada-OŠ</w:t>
      </w:r>
      <w:r w:rsidR="001042E1"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001042E1" w:rsidRPr="00D61CD6">
        <w:rPr>
          <w:rFonts w:ascii="Arial" w:eastAsia="Times New Roman" w:hAnsi="Arial" w:cs="Times New Roman"/>
          <w:bCs/>
          <w:sz w:val="24"/>
          <w:szCs w:val="20"/>
          <w:lang w:eastAsia="hr-HR"/>
        </w:rPr>
        <w:t xml:space="preserve">8.148.207,18 eura) te </w:t>
      </w:r>
      <w:r w:rsidR="001042E1" w:rsidRPr="00D61CD6">
        <w:rPr>
          <w:rFonts w:ascii="Arial" w:eastAsia="Times New Roman" w:hAnsi="Arial" w:cs="Times New Roman"/>
          <w:bCs/>
          <w:i/>
          <w:sz w:val="24"/>
          <w:szCs w:val="20"/>
          <w:lang w:eastAsia="hr-HR"/>
        </w:rPr>
        <w:t>A550301 Osiguravanje uvjeta rada – uč.domovi</w:t>
      </w:r>
      <w:r w:rsidR="001042E1"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povećanje </w:t>
      </w:r>
      <w:r w:rsidR="001042E1" w:rsidRPr="00D61CD6">
        <w:rPr>
          <w:rFonts w:ascii="Arial" w:eastAsia="Times New Roman" w:hAnsi="Arial" w:cs="Times New Roman"/>
          <w:bCs/>
          <w:sz w:val="24"/>
          <w:szCs w:val="20"/>
          <w:lang w:eastAsia="hr-HR"/>
        </w:rPr>
        <w:t xml:space="preserve">687.518,88 eura) i, s druge strane, smanjenja realizacije u sklopu </w:t>
      </w:r>
      <w:r w:rsidR="001042E1" w:rsidRPr="00D61CD6">
        <w:rPr>
          <w:rFonts w:ascii="Arial" w:eastAsia="Times New Roman" w:hAnsi="Arial" w:cs="Times New Roman"/>
          <w:bCs/>
          <w:i/>
          <w:sz w:val="24"/>
          <w:szCs w:val="20"/>
          <w:lang w:eastAsia="hr-HR"/>
        </w:rPr>
        <w:t>K550214 MREŽA KOM5ENTNOSTI</w:t>
      </w:r>
      <w:r w:rsidR="001042E1" w:rsidRPr="00D61CD6">
        <w:rPr>
          <w:rFonts w:ascii="Arial" w:eastAsia="Times New Roman" w:hAnsi="Arial" w:cs="Times New Roman"/>
          <w:bCs/>
          <w:sz w:val="24"/>
          <w:szCs w:val="20"/>
          <w:lang w:eastAsia="hr-HR"/>
        </w:rPr>
        <w:t xml:space="preserve"> (smanjenje 2.610.136,91 eura), </w:t>
      </w:r>
      <w:r w:rsidR="001042E1" w:rsidRPr="00D61CD6">
        <w:rPr>
          <w:rFonts w:ascii="Arial" w:eastAsia="Times New Roman" w:hAnsi="Arial" w:cs="Times New Roman"/>
          <w:bCs/>
          <w:i/>
          <w:sz w:val="24"/>
          <w:szCs w:val="20"/>
          <w:lang w:eastAsia="hr-HR"/>
        </w:rPr>
        <w:t xml:space="preserve">T550215 RCK RECEPT - Regionalni centar profesija u turizmu - EU projekt </w:t>
      </w:r>
      <w:r w:rsidR="001042E1" w:rsidRPr="00D61CD6">
        <w:rPr>
          <w:rFonts w:ascii="Arial" w:eastAsia="Times New Roman" w:hAnsi="Arial" w:cs="Times New Roman"/>
          <w:bCs/>
          <w:sz w:val="24"/>
          <w:szCs w:val="20"/>
          <w:lang w:eastAsia="hr-HR"/>
        </w:rPr>
        <w:t xml:space="preserve">(smanjenje 1.771.691,19 eura), </w:t>
      </w:r>
      <w:r w:rsidR="001042E1" w:rsidRPr="00D61CD6">
        <w:rPr>
          <w:rFonts w:ascii="Arial" w:eastAsia="Times New Roman" w:hAnsi="Arial" w:cs="Times New Roman"/>
          <w:bCs/>
          <w:i/>
          <w:sz w:val="24"/>
          <w:szCs w:val="20"/>
          <w:lang w:eastAsia="hr-HR"/>
        </w:rPr>
        <w:t>K550218 Unaprjeđenje infrastrukture Medicinske škole - regionalnog centra kompetentnosti u sektoru zdravstva</w:t>
      </w:r>
      <w:r w:rsidR="001042E1" w:rsidRPr="00D61CD6">
        <w:rPr>
          <w:rFonts w:ascii="Arial" w:eastAsia="Times New Roman" w:hAnsi="Arial" w:cs="Times New Roman"/>
          <w:bCs/>
          <w:sz w:val="24"/>
          <w:szCs w:val="20"/>
          <w:lang w:eastAsia="hr-HR"/>
        </w:rPr>
        <w:t xml:space="preserve"> (smanjenje 1.244.462,98 eura), </w:t>
      </w:r>
      <w:r w:rsidR="001042E1" w:rsidRPr="00D61CD6">
        <w:rPr>
          <w:rFonts w:ascii="Arial" w:eastAsia="Times New Roman" w:hAnsi="Arial" w:cs="Times New Roman"/>
          <w:bCs/>
          <w:i/>
          <w:sz w:val="24"/>
          <w:szCs w:val="20"/>
          <w:lang w:eastAsia="hr-HR"/>
        </w:rPr>
        <w:t>K550211 RCK - KaRijERA - EU projekt - Elektroindustrijska i obrtnička škola Rijeka</w:t>
      </w:r>
      <w:r w:rsidR="001042E1" w:rsidRPr="00D61CD6">
        <w:rPr>
          <w:rFonts w:ascii="Arial" w:eastAsia="Times New Roman" w:hAnsi="Arial" w:cs="Times New Roman"/>
          <w:bCs/>
          <w:sz w:val="24"/>
          <w:szCs w:val="20"/>
          <w:lang w:eastAsia="hr-HR"/>
        </w:rPr>
        <w:t xml:space="preserve"> (smanjenje 1.124.052,26 eura) te </w:t>
      </w:r>
      <w:r w:rsidR="001042E1" w:rsidRPr="00D61CD6">
        <w:t xml:space="preserve"> </w:t>
      </w:r>
      <w:r w:rsidR="001042E1" w:rsidRPr="00D61CD6">
        <w:rPr>
          <w:rFonts w:ascii="Arial" w:eastAsia="Times New Roman" w:hAnsi="Arial" w:cs="Times New Roman"/>
          <w:bCs/>
          <w:i/>
          <w:sz w:val="24"/>
          <w:szCs w:val="20"/>
          <w:lang w:eastAsia="hr-HR"/>
        </w:rPr>
        <w:t>K530802 Rekonstrukcija i dogradnja OŠ Ivana Rabljanina Rab</w:t>
      </w:r>
      <w:r w:rsidR="001042E1" w:rsidRPr="00D61CD6">
        <w:rPr>
          <w:rFonts w:ascii="Arial" w:eastAsia="Times New Roman" w:hAnsi="Arial" w:cs="Times New Roman"/>
          <w:bCs/>
          <w:sz w:val="24"/>
          <w:szCs w:val="20"/>
          <w:lang w:eastAsia="hr-HR"/>
        </w:rPr>
        <w:t xml:space="preserve"> (smanjenje 1.080.126,10 eura)</w:t>
      </w:r>
      <w:r w:rsidR="005C479B" w:rsidRPr="00D61CD6">
        <w:rPr>
          <w:rFonts w:ascii="Arial" w:eastAsia="Times New Roman" w:hAnsi="Arial" w:cs="Times New Roman"/>
          <w:bCs/>
          <w:sz w:val="24"/>
          <w:szCs w:val="20"/>
          <w:lang w:eastAsia="hr-HR"/>
        </w:rPr>
        <w:t>.</w:t>
      </w:r>
    </w:p>
    <w:p w14:paraId="2F289879" w14:textId="4275C305" w:rsidR="005C479B" w:rsidRPr="00D61CD6" w:rsidRDefault="00A87E56" w:rsidP="000174AC">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 xml:space="preserve">Rashodi funkcije </w:t>
      </w:r>
      <w:r w:rsidR="005C479B" w:rsidRPr="00D61CD6">
        <w:rPr>
          <w:rFonts w:ascii="Arial" w:eastAsia="Times New Roman" w:hAnsi="Arial" w:cs="Times New Roman"/>
          <w:b/>
          <w:bCs/>
          <w:i/>
          <w:sz w:val="24"/>
          <w:szCs w:val="20"/>
          <w:lang w:eastAsia="hr-HR"/>
        </w:rPr>
        <w:t>10</w:t>
      </w:r>
      <w:r w:rsidRPr="00D61CD6">
        <w:rPr>
          <w:rFonts w:ascii="Arial" w:eastAsia="Times New Roman" w:hAnsi="Arial" w:cs="Times New Roman"/>
          <w:b/>
          <w:bCs/>
          <w:i/>
          <w:sz w:val="24"/>
          <w:szCs w:val="20"/>
          <w:lang w:eastAsia="hr-HR"/>
        </w:rPr>
        <w:t xml:space="preserve"> </w:t>
      </w:r>
      <w:r w:rsidR="005C479B" w:rsidRPr="00D61CD6">
        <w:rPr>
          <w:rFonts w:ascii="Arial" w:eastAsia="Times New Roman" w:hAnsi="Arial" w:cs="Times New Roman"/>
          <w:b/>
          <w:bCs/>
          <w:i/>
          <w:sz w:val="24"/>
          <w:szCs w:val="20"/>
          <w:lang w:eastAsia="hr-HR"/>
        </w:rPr>
        <w:t>Socijalna zaštita</w:t>
      </w:r>
      <w:r w:rsidRPr="00D61CD6">
        <w:rPr>
          <w:rFonts w:ascii="Arial" w:eastAsia="Times New Roman" w:hAnsi="Arial" w:cs="Times New Roman"/>
          <w:bCs/>
          <w:sz w:val="24"/>
          <w:szCs w:val="20"/>
          <w:lang w:eastAsia="hr-HR"/>
        </w:rPr>
        <w:t xml:space="preserve"> u 202</w:t>
      </w:r>
      <w:r w:rsidR="005C479B"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godini rasli su u odnosu na prethodnu godinu</w:t>
      </w:r>
      <w:r w:rsidR="00F4088F"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 xml:space="preserve">u najvećoj mjeri zbog rasta realizacije </w:t>
      </w:r>
      <w:r w:rsidR="00F4088F" w:rsidRPr="00D61CD6">
        <w:rPr>
          <w:rFonts w:ascii="Arial" w:eastAsia="Times New Roman" w:hAnsi="Arial" w:cs="Times New Roman"/>
          <w:bCs/>
          <w:sz w:val="24"/>
          <w:szCs w:val="20"/>
          <w:lang w:eastAsia="hr-HR"/>
        </w:rPr>
        <w:t xml:space="preserve">u sklopu sljedećih aktivnosti / projekata: </w:t>
      </w:r>
      <w:r w:rsidR="0013269F" w:rsidRPr="00D61CD6">
        <w:rPr>
          <w:rFonts w:ascii="Arial" w:eastAsia="Times New Roman" w:hAnsi="Arial" w:cs="Times New Roman"/>
          <w:bCs/>
          <w:i/>
          <w:sz w:val="24"/>
          <w:szCs w:val="20"/>
          <w:lang w:eastAsia="hr-HR"/>
        </w:rPr>
        <w:t>A</w:t>
      </w:r>
      <w:r w:rsidR="005C479B" w:rsidRPr="00D61CD6">
        <w:rPr>
          <w:rFonts w:ascii="Arial" w:eastAsia="Times New Roman" w:hAnsi="Arial" w:cs="Times New Roman"/>
          <w:bCs/>
          <w:i/>
          <w:sz w:val="24"/>
          <w:szCs w:val="20"/>
          <w:lang w:eastAsia="hr-HR"/>
        </w:rPr>
        <w:t>430204 Redovna djelatnost domova za starije osobe</w:t>
      </w:r>
      <w:r w:rsidR="005C479B" w:rsidRPr="00D61CD6">
        <w:rPr>
          <w:rFonts w:ascii="Arial" w:eastAsia="Times New Roman" w:hAnsi="Arial" w:cs="Times New Roman"/>
          <w:bCs/>
          <w:sz w:val="24"/>
          <w:szCs w:val="20"/>
          <w:lang w:eastAsia="hr-HR"/>
        </w:rPr>
        <w:t xml:space="preserve"> (</w:t>
      </w:r>
      <w:r w:rsidR="0013269F" w:rsidRPr="00D61CD6">
        <w:rPr>
          <w:rFonts w:ascii="Arial" w:eastAsia="Times New Roman" w:hAnsi="Arial" w:cs="Times New Roman"/>
          <w:bCs/>
          <w:sz w:val="24"/>
          <w:szCs w:val="20"/>
          <w:lang w:eastAsia="hr-HR"/>
        </w:rPr>
        <w:t>povećanje 1.890.408,37 eura</w:t>
      </w:r>
      <w:r w:rsidR="0013269F" w:rsidRPr="00D61CD6">
        <w:rPr>
          <w:rFonts w:ascii="Arial" w:eastAsia="Times New Roman" w:hAnsi="Arial" w:cs="Times New Roman"/>
          <w:bCs/>
          <w:i/>
          <w:sz w:val="24"/>
          <w:szCs w:val="20"/>
          <w:lang w:eastAsia="hr-HR"/>
        </w:rPr>
        <w:t>), K</w:t>
      </w:r>
      <w:r w:rsidR="005C479B" w:rsidRPr="00D61CD6">
        <w:rPr>
          <w:rFonts w:ascii="Arial" w:eastAsia="Times New Roman" w:hAnsi="Arial" w:cs="Times New Roman"/>
          <w:bCs/>
          <w:i/>
          <w:sz w:val="24"/>
          <w:szCs w:val="20"/>
          <w:lang w:eastAsia="hr-HR"/>
        </w:rPr>
        <w:t>430614 Projekt energetske obnove - Dom za starije osobe "Mali Kartec" Krk</w:t>
      </w:r>
      <w:r w:rsidR="005C479B" w:rsidRPr="00D61CD6">
        <w:rPr>
          <w:rFonts w:ascii="Arial" w:eastAsia="Times New Roman" w:hAnsi="Arial" w:cs="Times New Roman"/>
          <w:bCs/>
          <w:sz w:val="24"/>
          <w:szCs w:val="20"/>
          <w:lang w:eastAsia="hr-HR"/>
        </w:rPr>
        <w:t xml:space="preserve"> (povećanje 1.506.560,86 eura ) i </w:t>
      </w:r>
      <w:r w:rsidR="005C479B" w:rsidRPr="00D61CD6">
        <w:rPr>
          <w:rFonts w:ascii="Arial" w:eastAsia="Times New Roman" w:hAnsi="Arial" w:cs="Times New Roman"/>
          <w:bCs/>
          <w:i/>
          <w:sz w:val="24"/>
          <w:szCs w:val="20"/>
          <w:lang w:eastAsia="hr-HR"/>
        </w:rPr>
        <w:t>K430441 Dom za starije osobe Kostrena - Općina Kostrena</w:t>
      </w:r>
      <w:r w:rsidR="005C479B" w:rsidRPr="00D61CD6">
        <w:rPr>
          <w:rFonts w:ascii="Arial" w:eastAsia="Times New Roman" w:hAnsi="Arial" w:cs="Times New Roman"/>
          <w:bCs/>
          <w:sz w:val="24"/>
          <w:szCs w:val="20"/>
          <w:lang w:eastAsia="hr-HR"/>
        </w:rPr>
        <w:t xml:space="preserve"> (povećanje 230.600,00 eura).</w:t>
      </w:r>
    </w:p>
    <w:p w14:paraId="5846A513" w14:textId="335AE1C4" w:rsidR="005C479B" w:rsidRPr="00D61CD6" w:rsidRDefault="00BB62AF" w:rsidP="000174AC">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 xml:space="preserve">Povećanje rashoda u 2024. u odnosu na prethodnu godinu u sklopu </w:t>
      </w:r>
      <w:r w:rsidRPr="00D61CD6">
        <w:rPr>
          <w:rFonts w:ascii="Arial" w:eastAsia="Times New Roman" w:hAnsi="Arial" w:cs="Times New Roman"/>
          <w:b/>
          <w:bCs/>
          <w:sz w:val="24"/>
          <w:szCs w:val="20"/>
          <w:lang w:eastAsia="hr-HR"/>
        </w:rPr>
        <w:t>funkcije 04 Ekonomski poslovi</w:t>
      </w:r>
      <w:r w:rsidRPr="00D61CD6">
        <w:rPr>
          <w:rFonts w:ascii="Arial" w:eastAsia="Times New Roman" w:hAnsi="Arial" w:cs="Times New Roman"/>
          <w:bCs/>
          <w:sz w:val="24"/>
          <w:szCs w:val="20"/>
          <w:lang w:eastAsia="hr-HR"/>
        </w:rPr>
        <w:t xml:space="preserve"> u najvećoj je mjeri rezultat povećanja realizacije rashoda u sklopu aktivnosti </w:t>
      </w:r>
      <w:r w:rsidRPr="00D61CD6">
        <w:rPr>
          <w:rFonts w:ascii="Arial" w:eastAsia="Times New Roman" w:hAnsi="Arial" w:cs="Times New Roman"/>
          <w:bCs/>
          <w:i/>
          <w:sz w:val="24"/>
          <w:szCs w:val="20"/>
          <w:lang w:eastAsia="hr-HR"/>
        </w:rPr>
        <w:t>A700306 Županijski linijski javni cestovni prijevoz putnika</w:t>
      </w:r>
      <w:r w:rsidRPr="00D61CD6">
        <w:rPr>
          <w:rFonts w:ascii="Arial" w:eastAsia="Times New Roman" w:hAnsi="Arial" w:cs="Times New Roman"/>
          <w:bCs/>
          <w:sz w:val="24"/>
          <w:szCs w:val="20"/>
          <w:lang w:eastAsia="hr-HR"/>
        </w:rPr>
        <w:t xml:space="preserve"> (povećanje </w:t>
      </w:r>
      <w:r w:rsidR="0013269F" w:rsidRPr="00D61CD6">
        <w:rPr>
          <w:rFonts w:ascii="Arial" w:eastAsia="Times New Roman" w:hAnsi="Arial" w:cs="Times New Roman"/>
          <w:bCs/>
          <w:sz w:val="24"/>
          <w:szCs w:val="20"/>
          <w:lang w:eastAsia="hr-HR"/>
        </w:rPr>
        <w:t xml:space="preserve">1.003.719,31 euro) i projekta </w:t>
      </w:r>
      <w:r w:rsidR="0013269F" w:rsidRPr="00D61CD6">
        <w:rPr>
          <w:rFonts w:ascii="Arial" w:eastAsia="Times New Roman" w:hAnsi="Arial" w:cs="Times New Roman"/>
          <w:bCs/>
          <w:i/>
          <w:sz w:val="24"/>
          <w:szCs w:val="20"/>
          <w:lang w:eastAsia="hr-HR"/>
        </w:rPr>
        <w:t>K</w:t>
      </w:r>
      <w:r w:rsidRPr="00D61CD6">
        <w:rPr>
          <w:rFonts w:ascii="Arial" w:eastAsia="Times New Roman" w:hAnsi="Arial" w:cs="Times New Roman"/>
          <w:bCs/>
          <w:i/>
          <w:sz w:val="24"/>
          <w:szCs w:val="20"/>
          <w:lang w:eastAsia="hr-HR"/>
        </w:rPr>
        <w:t>700209 Poticanje rada županijskih lučkih uprava</w:t>
      </w:r>
      <w:r w:rsidRPr="00D61CD6">
        <w:rPr>
          <w:rFonts w:ascii="Arial" w:eastAsia="Times New Roman" w:hAnsi="Arial" w:cs="Times New Roman"/>
          <w:bCs/>
          <w:sz w:val="24"/>
          <w:szCs w:val="20"/>
          <w:lang w:eastAsia="hr-HR"/>
        </w:rPr>
        <w:t xml:space="preserve"> (povećanje 891.635,54 eura).</w:t>
      </w:r>
    </w:p>
    <w:p w14:paraId="67618E65" w14:textId="77777777" w:rsidR="00A87E56" w:rsidRPr="00D61CD6" w:rsidRDefault="00A87E56" w:rsidP="000174AC">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14:paraId="1F26358A" w14:textId="3AA95CE7" w:rsidR="00F4088F" w:rsidRPr="00D61CD6" w:rsidRDefault="007B4F70" w:rsidP="00042CBF">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r>
      <w:r w:rsidR="00BB62AF" w:rsidRPr="00D61CD6">
        <w:rPr>
          <w:rFonts w:ascii="Arial" w:eastAsia="Times New Roman" w:hAnsi="Arial" w:cs="Times New Roman"/>
          <w:bCs/>
          <w:sz w:val="24"/>
          <w:szCs w:val="20"/>
          <w:lang w:eastAsia="hr-HR"/>
        </w:rPr>
        <w:t>Iz Tablice 6. je razvidno da su u</w:t>
      </w:r>
      <w:r w:rsidRPr="00D61CD6">
        <w:rPr>
          <w:rFonts w:ascii="Arial" w:eastAsia="Times New Roman" w:hAnsi="Arial" w:cs="Times New Roman"/>
          <w:bCs/>
          <w:sz w:val="24"/>
          <w:szCs w:val="20"/>
          <w:lang w:eastAsia="hr-HR"/>
        </w:rPr>
        <w:t xml:space="preserve"> </w:t>
      </w:r>
      <w:r w:rsidR="00F4088F" w:rsidRPr="00D61CD6">
        <w:rPr>
          <w:rFonts w:ascii="Arial" w:eastAsia="Times New Roman" w:hAnsi="Arial" w:cs="Times New Roman"/>
          <w:bCs/>
          <w:sz w:val="24"/>
          <w:szCs w:val="20"/>
          <w:lang w:eastAsia="hr-HR"/>
        </w:rPr>
        <w:t>202</w:t>
      </w:r>
      <w:r w:rsidR="00BB62AF" w:rsidRPr="00D61CD6">
        <w:rPr>
          <w:rFonts w:ascii="Arial" w:eastAsia="Times New Roman" w:hAnsi="Arial" w:cs="Times New Roman"/>
          <w:bCs/>
          <w:sz w:val="24"/>
          <w:szCs w:val="20"/>
          <w:lang w:eastAsia="hr-HR"/>
        </w:rPr>
        <w:t>4</w:t>
      </w:r>
      <w:r w:rsidR="00F4088F" w:rsidRPr="00D61CD6">
        <w:rPr>
          <w:rFonts w:ascii="Arial" w:eastAsia="Times New Roman" w:hAnsi="Arial" w:cs="Times New Roman"/>
          <w:bCs/>
          <w:sz w:val="24"/>
          <w:szCs w:val="20"/>
          <w:lang w:eastAsia="hr-HR"/>
        </w:rPr>
        <w:t xml:space="preserve">. godini </w:t>
      </w:r>
      <w:r w:rsidR="00BB62AF" w:rsidRPr="00D61CD6">
        <w:rPr>
          <w:rFonts w:ascii="Arial" w:eastAsia="Times New Roman" w:hAnsi="Arial" w:cs="Times New Roman"/>
          <w:bCs/>
          <w:sz w:val="24"/>
          <w:szCs w:val="20"/>
          <w:lang w:eastAsia="hr-HR"/>
        </w:rPr>
        <w:t xml:space="preserve">povećani </w:t>
      </w:r>
      <w:r w:rsidR="00F4088F" w:rsidRPr="00D61CD6">
        <w:rPr>
          <w:rFonts w:ascii="Arial" w:eastAsia="Times New Roman" w:hAnsi="Arial" w:cs="Times New Roman"/>
          <w:bCs/>
          <w:sz w:val="24"/>
          <w:szCs w:val="20"/>
          <w:lang w:eastAsia="hr-HR"/>
        </w:rPr>
        <w:t xml:space="preserve">rashodi </w:t>
      </w:r>
      <w:r w:rsidR="00BB62AF" w:rsidRPr="00D61CD6">
        <w:rPr>
          <w:rFonts w:ascii="Arial" w:eastAsia="Times New Roman" w:hAnsi="Arial" w:cs="Times New Roman"/>
          <w:bCs/>
          <w:sz w:val="24"/>
          <w:szCs w:val="20"/>
          <w:lang w:eastAsia="hr-HR"/>
        </w:rPr>
        <w:t xml:space="preserve">svih funkcija u odnosu na prethodnu godinu, osim </w:t>
      </w:r>
      <w:r w:rsidR="00F4088F" w:rsidRPr="00D61CD6">
        <w:rPr>
          <w:rFonts w:ascii="Arial" w:eastAsia="Times New Roman" w:hAnsi="Arial" w:cs="Times New Roman"/>
          <w:bCs/>
          <w:sz w:val="24"/>
          <w:szCs w:val="20"/>
          <w:lang w:eastAsia="hr-HR"/>
        </w:rPr>
        <w:t>funkcij</w:t>
      </w:r>
      <w:r w:rsidR="00A77C76" w:rsidRPr="00D61CD6">
        <w:rPr>
          <w:rFonts w:ascii="Arial" w:eastAsia="Times New Roman" w:hAnsi="Arial" w:cs="Times New Roman"/>
          <w:bCs/>
          <w:sz w:val="24"/>
          <w:szCs w:val="20"/>
          <w:lang w:eastAsia="hr-HR"/>
        </w:rPr>
        <w:t>e</w:t>
      </w:r>
      <w:r w:rsidR="00F4088F" w:rsidRPr="00D61CD6">
        <w:rPr>
          <w:rFonts w:ascii="Arial" w:eastAsia="Times New Roman" w:hAnsi="Arial" w:cs="Times New Roman"/>
          <w:bCs/>
          <w:sz w:val="24"/>
          <w:szCs w:val="20"/>
          <w:lang w:eastAsia="hr-HR"/>
        </w:rPr>
        <w:t xml:space="preserve">: </w:t>
      </w:r>
      <w:r w:rsidR="00F4088F" w:rsidRPr="00D61CD6">
        <w:rPr>
          <w:rFonts w:ascii="Arial" w:eastAsia="Times New Roman" w:hAnsi="Arial" w:cs="Times New Roman"/>
          <w:bCs/>
          <w:i/>
          <w:sz w:val="24"/>
          <w:szCs w:val="20"/>
          <w:lang w:eastAsia="hr-HR"/>
        </w:rPr>
        <w:t>06 Usluge unapređenja stanovanja i zajednice</w:t>
      </w:r>
      <w:r w:rsidR="00F4088F" w:rsidRPr="00D61CD6">
        <w:rPr>
          <w:rFonts w:ascii="Arial" w:eastAsia="Times New Roman" w:hAnsi="Arial" w:cs="Times New Roman"/>
          <w:bCs/>
          <w:sz w:val="24"/>
          <w:szCs w:val="20"/>
          <w:lang w:eastAsia="hr-HR"/>
        </w:rPr>
        <w:t xml:space="preserve"> </w:t>
      </w:r>
      <w:r w:rsidR="00A77C76" w:rsidRPr="00D61CD6">
        <w:rPr>
          <w:rFonts w:ascii="Arial" w:eastAsia="Times New Roman" w:hAnsi="Arial" w:cs="Times New Roman"/>
          <w:bCs/>
          <w:sz w:val="24"/>
          <w:szCs w:val="20"/>
          <w:lang w:eastAsia="hr-HR"/>
        </w:rPr>
        <w:t>kod koje je došlo do smanjenja za 164.661,10 eura</w:t>
      </w:r>
      <w:r w:rsidR="007662F3" w:rsidRPr="00D61CD6">
        <w:rPr>
          <w:rFonts w:ascii="Arial" w:eastAsia="Times New Roman" w:hAnsi="Arial" w:cs="Times New Roman"/>
          <w:bCs/>
          <w:sz w:val="24"/>
          <w:szCs w:val="20"/>
          <w:lang w:eastAsia="hr-HR"/>
        </w:rPr>
        <w:t>.</w:t>
      </w:r>
    </w:p>
    <w:p w14:paraId="166820A6" w14:textId="37B16A0D" w:rsidR="00B02752" w:rsidRDefault="00B02752"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2C3E47F8" w14:textId="6C5BC75D" w:rsidR="00224E09" w:rsidRDefault="00224E09"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17FC2590" w14:textId="3F39B2A5" w:rsidR="00224E09" w:rsidRDefault="00224E09"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238739A9" w14:textId="77777777" w:rsidR="00224E09" w:rsidRPr="00D61CD6" w:rsidRDefault="00224E09"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62B7F6EB" w14:textId="77777777" w:rsidR="00224E09" w:rsidRDefault="00224E09" w:rsidP="00087289">
      <w:pPr>
        <w:spacing w:after="0" w:line="240" w:lineRule="auto"/>
        <w:ind w:left="1418" w:hanging="1418"/>
        <w:rPr>
          <w:rFonts w:ascii="Arial" w:eastAsia="Times New Roman" w:hAnsi="Arial" w:cs="Times New Roman"/>
          <w:b/>
          <w:sz w:val="24"/>
          <w:szCs w:val="24"/>
          <w:lang w:eastAsia="hr-HR"/>
        </w:rPr>
      </w:pPr>
    </w:p>
    <w:p w14:paraId="51BF6E72" w14:textId="1065348B" w:rsidR="00087289" w:rsidRPr="00D61CD6" w:rsidRDefault="00087289" w:rsidP="00087289">
      <w:pPr>
        <w:spacing w:after="0" w:line="240" w:lineRule="auto"/>
        <w:ind w:left="1418" w:hanging="1418"/>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Grafikon 7.:</w:t>
      </w:r>
      <w:r w:rsidRPr="00D61CD6">
        <w:rPr>
          <w:rFonts w:ascii="Times New Roman" w:eastAsia="Times New Roman" w:hAnsi="Times New Roman" w:cs="Arial"/>
          <w:b/>
          <w:sz w:val="23"/>
          <w:szCs w:val="23"/>
          <w:lang w:eastAsia="hr-HR"/>
        </w:rPr>
        <w:t xml:space="preserve"> </w:t>
      </w:r>
      <w:r w:rsidRPr="00D61CD6">
        <w:rPr>
          <w:rFonts w:ascii="Arial" w:eastAsia="Times New Roman" w:hAnsi="Arial" w:cs="Times New Roman"/>
          <w:sz w:val="24"/>
          <w:szCs w:val="24"/>
          <w:lang w:eastAsia="hr-HR"/>
        </w:rPr>
        <w:t>Struktura rash</w:t>
      </w:r>
      <w:r w:rsidR="00CF2538" w:rsidRPr="00D61CD6">
        <w:rPr>
          <w:rFonts w:ascii="Arial" w:eastAsia="Times New Roman" w:hAnsi="Arial" w:cs="Times New Roman"/>
          <w:sz w:val="24"/>
          <w:szCs w:val="24"/>
          <w:lang w:eastAsia="hr-HR"/>
        </w:rPr>
        <w:t xml:space="preserve">oda </w:t>
      </w:r>
      <w:r w:rsidR="00B02752" w:rsidRPr="00D61CD6">
        <w:rPr>
          <w:rFonts w:ascii="Arial" w:eastAsia="Times New Roman" w:hAnsi="Arial" w:cs="Times New Roman"/>
          <w:sz w:val="24"/>
          <w:szCs w:val="24"/>
          <w:lang w:eastAsia="hr-HR"/>
        </w:rPr>
        <w:t xml:space="preserve">konsolidiranog </w:t>
      </w:r>
      <w:r w:rsidR="00FD1F85" w:rsidRPr="00D61CD6">
        <w:rPr>
          <w:rFonts w:ascii="Arial" w:eastAsia="Times New Roman" w:hAnsi="Arial" w:cs="Times New Roman"/>
          <w:sz w:val="24"/>
          <w:szCs w:val="24"/>
          <w:lang w:eastAsia="hr-HR"/>
        </w:rPr>
        <w:t>p</w:t>
      </w:r>
      <w:r w:rsidR="00CF2538" w:rsidRPr="00D61CD6">
        <w:rPr>
          <w:rFonts w:ascii="Arial" w:eastAsia="Times New Roman" w:hAnsi="Arial" w:cs="Times New Roman"/>
          <w:sz w:val="24"/>
          <w:szCs w:val="24"/>
          <w:lang w:eastAsia="hr-HR"/>
        </w:rPr>
        <w:t>roračuna</w:t>
      </w:r>
      <w:r w:rsidR="00B02752" w:rsidRPr="00D61CD6">
        <w:rPr>
          <w:rFonts w:ascii="Arial" w:eastAsia="Times New Roman" w:hAnsi="Arial" w:cs="Times New Roman"/>
          <w:sz w:val="24"/>
          <w:szCs w:val="24"/>
          <w:lang w:eastAsia="hr-HR"/>
        </w:rPr>
        <w:t xml:space="preserve"> PGŽ</w:t>
      </w:r>
      <w:r w:rsidR="00CF2538" w:rsidRPr="00D61CD6">
        <w:rPr>
          <w:rFonts w:ascii="Arial" w:eastAsia="Times New Roman" w:hAnsi="Arial" w:cs="Times New Roman"/>
          <w:sz w:val="24"/>
          <w:szCs w:val="24"/>
          <w:lang w:eastAsia="hr-HR"/>
        </w:rPr>
        <w:t xml:space="preserve"> za 20</w:t>
      </w:r>
      <w:r w:rsidR="008C48E4" w:rsidRPr="00D61CD6">
        <w:rPr>
          <w:rFonts w:ascii="Arial" w:eastAsia="Times New Roman" w:hAnsi="Arial" w:cs="Times New Roman"/>
          <w:sz w:val="24"/>
          <w:szCs w:val="24"/>
          <w:lang w:eastAsia="hr-HR"/>
        </w:rPr>
        <w:t>2</w:t>
      </w:r>
      <w:r w:rsidR="00871BE7"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godinu prema funkcijskoj klasifikaciji</w:t>
      </w:r>
    </w:p>
    <w:p w14:paraId="640D83A7" w14:textId="34D5AB57" w:rsidR="002D2464" w:rsidRPr="00D61CD6" w:rsidRDefault="002D2464" w:rsidP="00087289">
      <w:pPr>
        <w:spacing w:after="0" w:line="240" w:lineRule="auto"/>
        <w:ind w:left="1418" w:hanging="1418"/>
        <w:rPr>
          <w:rFonts w:ascii="Arial" w:eastAsia="Times New Roman" w:hAnsi="Arial" w:cs="Times New Roman"/>
          <w:sz w:val="24"/>
          <w:szCs w:val="24"/>
          <w:lang w:eastAsia="hr-HR"/>
        </w:rPr>
      </w:pPr>
    </w:p>
    <w:p w14:paraId="041B06CB" w14:textId="1BE05996" w:rsidR="00871BE7" w:rsidRPr="00D61CD6" w:rsidRDefault="00871BE7" w:rsidP="00087289">
      <w:pPr>
        <w:spacing w:after="0" w:line="240" w:lineRule="auto"/>
        <w:ind w:left="1418" w:hanging="1418"/>
        <w:rPr>
          <w:rFonts w:ascii="Arial" w:eastAsia="Times New Roman" w:hAnsi="Arial" w:cs="Times New Roman"/>
          <w:sz w:val="24"/>
          <w:szCs w:val="24"/>
          <w:lang w:eastAsia="hr-HR"/>
        </w:rPr>
      </w:pPr>
    </w:p>
    <w:p w14:paraId="08D9A00B" w14:textId="0572E0D1" w:rsidR="00871BE7" w:rsidRPr="00D61CD6" w:rsidRDefault="00871BE7" w:rsidP="00871BE7">
      <w:pPr>
        <w:spacing w:after="0" w:line="240" w:lineRule="auto"/>
        <w:ind w:left="1418" w:hanging="1418"/>
        <w:jc w:val="center"/>
        <w:rPr>
          <w:rFonts w:ascii="Arial" w:eastAsia="Times New Roman" w:hAnsi="Arial" w:cs="Times New Roman"/>
          <w:sz w:val="24"/>
          <w:szCs w:val="24"/>
          <w:lang w:eastAsia="hr-HR"/>
        </w:rPr>
      </w:pPr>
      <w:r w:rsidRPr="00D61CD6">
        <w:rPr>
          <w:rFonts w:ascii="Arial" w:eastAsia="Times New Roman" w:hAnsi="Arial" w:cs="Times New Roman"/>
          <w:noProof/>
          <w:sz w:val="24"/>
          <w:szCs w:val="24"/>
          <w:lang w:eastAsia="hr-HR"/>
        </w:rPr>
        <w:lastRenderedPageBreak/>
        <w:drawing>
          <wp:inline distT="0" distB="0" distL="0" distR="0" wp14:anchorId="100DF72C" wp14:editId="42C99041">
            <wp:extent cx="4959985" cy="259378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5761" cy="2596802"/>
                    </a:xfrm>
                    <a:prstGeom prst="rect">
                      <a:avLst/>
                    </a:prstGeom>
                    <a:noFill/>
                  </pic:spPr>
                </pic:pic>
              </a:graphicData>
            </a:graphic>
          </wp:inline>
        </w:drawing>
      </w:r>
    </w:p>
    <w:p w14:paraId="16359726" w14:textId="10B75DC3" w:rsidR="00087289" w:rsidRPr="00D61CD6"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Na razini konsolidiranog Proračuna PGŽ za 20</w:t>
      </w:r>
      <w:r w:rsidR="00F86FF1" w:rsidRPr="00D61CD6">
        <w:rPr>
          <w:rFonts w:ascii="Arial" w:eastAsia="Times New Roman" w:hAnsi="Arial" w:cs="Times New Roman"/>
          <w:bCs/>
          <w:sz w:val="24"/>
          <w:szCs w:val="20"/>
          <w:lang w:eastAsia="hr-HR"/>
        </w:rPr>
        <w:t>2</w:t>
      </w:r>
      <w:r w:rsidR="005C479B"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godinu najveć</w:t>
      </w:r>
      <w:r w:rsidR="00F86FF1" w:rsidRPr="00D61CD6">
        <w:rPr>
          <w:rFonts w:ascii="Arial" w:eastAsia="Times New Roman" w:hAnsi="Arial" w:cs="Times New Roman"/>
          <w:bCs/>
          <w:sz w:val="24"/>
          <w:szCs w:val="20"/>
          <w:lang w:eastAsia="hr-HR"/>
        </w:rPr>
        <w:t>e</w:t>
      </w:r>
      <w:r w:rsidRPr="00D61CD6">
        <w:rPr>
          <w:rFonts w:ascii="Arial" w:eastAsia="Times New Roman" w:hAnsi="Arial" w:cs="Times New Roman"/>
          <w:bCs/>
          <w:sz w:val="24"/>
          <w:szCs w:val="20"/>
          <w:lang w:eastAsia="hr-HR"/>
        </w:rPr>
        <w:t xml:space="preserve"> udjel</w:t>
      </w:r>
      <w:r w:rsidR="00450D9A" w:rsidRPr="00D61CD6">
        <w:rPr>
          <w:rFonts w:ascii="Arial" w:eastAsia="Times New Roman" w:hAnsi="Arial" w:cs="Times New Roman"/>
          <w:bCs/>
          <w:sz w:val="24"/>
          <w:szCs w:val="20"/>
          <w:lang w:eastAsia="hr-HR"/>
        </w:rPr>
        <w:t>e</w:t>
      </w:r>
      <w:r w:rsidR="0046001A" w:rsidRPr="00D61CD6">
        <w:rPr>
          <w:rFonts w:ascii="Arial" w:eastAsia="Times New Roman" w:hAnsi="Arial" w:cs="Times New Roman"/>
          <w:bCs/>
          <w:sz w:val="24"/>
          <w:szCs w:val="20"/>
          <w:lang w:eastAsia="hr-HR"/>
        </w:rPr>
        <w:t xml:space="preserve"> u ukupnim rashodima </w:t>
      </w:r>
      <w:r w:rsidRPr="00D61CD6">
        <w:rPr>
          <w:rFonts w:ascii="Arial" w:eastAsia="Times New Roman" w:hAnsi="Arial" w:cs="Times New Roman"/>
          <w:bCs/>
          <w:sz w:val="24"/>
          <w:szCs w:val="20"/>
          <w:lang w:eastAsia="hr-HR"/>
        </w:rPr>
        <w:t>ima</w:t>
      </w:r>
      <w:r w:rsidR="00F86FF1" w:rsidRPr="00D61CD6">
        <w:rPr>
          <w:rFonts w:ascii="Arial" w:eastAsia="Times New Roman" w:hAnsi="Arial" w:cs="Times New Roman"/>
          <w:bCs/>
          <w:sz w:val="24"/>
          <w:szCs w:val="20"/>
          <w:lang w:eastAsia="hr-HR"/>
        </w:rPr>
        <w:t>ju</w:t>
      </w:r>
      <w:r w:rsidRPr="00D61CD6">
        <w:rPr>
          <w:rFonts w:ascii="Arial" w:eastAsia="Times New Roman" w:hAnsi="Arial" w:cs="Times New Roman"/>
          <w:bCs/>
          <w:sz w:val="24"/>
          <w:szCs w:val="20"/>
          <w:lang w:eastAsia="hr-HR"/>
        </w:rPr>
        <w:t xml:space="preserve"> funkcij</w:t>
      </w:r>
      <w:r w:rsidR="00F86FF1" w:rsidRPr="00D61CD6">
        <w:rPr>
          <w:rFonts w:ascii="Arial" w:eastAsia="Times New Roman" w:hAnsi="Arial" w:cs="Times New Roman"/>
          <w:bCs/>
          <w:sz w:val="24"/>
          <w:szCs w:val="20"/>
          <w:lang w:eastAsia="hr-HR"/>
        </w:rPr>
        <w:t>e</w:t>
      </w:r>
      <w:r w:rsidR="00945CB3" w:rsidRPr="00D61CD6">
        <w:rPr>
          <w:rFonts w:ascii="Arial" w:eastAsia="Times New Roman" w:hAnsi="Arial" w:cs="Times New Roman"/>
          <w:bCs/>
          <w:sz w:val="24"/>
          <w:szCs w:val="20"/>
          <w:lang w:eastAsia="hr-HR"/>
        </w:rPr>
        <w:t xml:space="preserve"> </w:t>
      </w:r>
      <w:r w:rsidR="006E640F" w:rsidRPr="00D61CD6">
        <w:rPr>
          <w:rFonts w:ascii="Arial" w:eastAsia="Times New Roman" w:hAnsi="Arial" w:cs="Times New Roman"/>
          <w:bCs/>
          <w:sz w:val="24"/>
          <w:szCs w:val="20"/>
          <w:lang w:eastAsia="hr-HR"/>
        </w:rPr>
        <w:t xml:space="preserve">09 </w:t>
      </w:r>
      <w:r w:rsidR="00945CB3" w:rsidRPr="00D61CD6">
        <w:rPr>
          <w:rFonts w:ascii="Arial" w:eastAsia="Times New Roman" w:hAnsi="Arial" w:cs="Times New Roman"/>
          <w:bCs/>
          <w:sz w:val="24"/>
          <w:szCs w:val="20"/>
          <w:lang w:eastAsia="hr-HR"/>
        </w:rPr>
        <w:t>Obrazovanje (</w:t>
      </w:r>
      <w:r w:rsidR="005C479B" w:rsidRPr="00D61CD6">
        <w:rPr>
          <w:rFonts w:ascii="Arial" w:eastAsia="Times New Roman" w:hAnsi="Arial" w:cs="Times New Roman"/>
          <w:bCs/>
          <w:sz w:val="24"/>
          <w:szCs w:val="20"/>
          <w:lang w:eastAsia="hr-HR"/>
        </w:rPr>
        <w:t>40,6</w:t>
      </w:r>
      <w:r w:rsidR="00945CB3" w:rsidRPr="00D61CD6">
        <w:rPr>
          <w:rFonts w:ascii="Arial" w:eastAsia="Times New Roman" w:hAnsi="Arial" w:cs="Times New Roman"/>
          <w:bCs/>
          <w:sz w:val="24"/>
          <w:szCs w:val="20"/>
          <w:lang w:eastAsia="hr-HR"/>
        </w:rPr>
        <w:t xml:space="preserve">%) i </w:t>
      </w:r>
      <w:r w:rsidR="006E640F" w:rsidRPr="00D61CD6">
        <w:rPr>
          <w:rFonts w:ascii="Arial" w:eastAsia="Times New Roman" w:hAnsi="Arial" w:cs="Times New Roman"/>
          <w:bCs/>
          <w:sz w:val="24"/>
          <w:szCs w:val="20"/>
          <w:lang w:eastAsia="hr-HR"/>
        </w:rPr>
        <w:t xml:space="preserve">07 </w:t>
      </w:r>
      <w:r w:rsidRPr="00D61CD6">
        <w:rPr>
          <w:rFonts w:ascii="Arial" w:eastAsia="Times New Roman" w:hAnsi="Arial" w:cs="Times New Roman"/>
          <w:bCs/>
          <w:sz w:val="24"/>
          <w:szCs w:val="20"/>
          <w:lang w:eastAsia="hr-HR"/>
        </w:rPr>
        <w:t>Zdravstv</w:t>
      </w:r>
      <w:r w:rsidR="00945CB3" w:rsidRPr="00D61CD6">
        <w:rPr>
          <w:rFonts w:ascii="Arial" w:eastAsia="Times New Roman" w:hAnsi="Arial" w:cs="Times New Roman"/>
          <w:bCs/>
          <w:sz w:val="24"/>
          <w:szCs w:val="20"/>
          <w:lang w:eastAsia="hr-HR"/>
        </w:rPr>
        <w:t>o</w:t>
      </w:r>
      <w:r w:rsidR="00471668"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39,9</w:t>
      </w:r>
      <w:r w:rsidR="00471668" w:rsidRPr="00D61CD6">
        <w:rPr>
          <w:rFonts w:ascii="Arial" w:eastAsia="Times New Roman" w:hAnsi="Arial" w:cs="Times New Roman"/>
          <w:bCs/>
          <w:sz w:val="24"/>
          <w:szCs w:val="20"/>
          <w:lang w:eastAsia="hr-HR"/>
        </w:rPr>
        <w:t>%)</w:t>
      </w:r>
      <w:r w:rsidR="00945CB3" w:rsidRPr="00D61CD6">
        <w:rPr>
          <w:rFonts w:ascii="Arial" w:eastAsia="Times New Roman" w:hAnsi="Arial" w:cs="Times New Roman"/>
          <w:bCs/>
          <w:sz w:val="24"/>
          <w:szCs w:val="20"/>
          <w:lang w:eastAsia="hr-HR"/>
        </w:rPr>
        <w:t xml:space="preserve">, </w:t>
      </w:r>
      <w:r w:rsidR="00F86FF1" w:rsidRPr="00D61CD6">
        <w:rPr>
          <w:rFonts w:ascii="Arial" w:eastAsia="Times New Roman" w:hAnsi="Arial" w:cs="Times New Roman"/>
          <w:bCs/>
          <w:sz w:val="24"/>
          <w:szCs w:val="20"/>
          <w:lang w:eastAsia="hr-HR"/>
        </w:rPr>
        <w:t>nakon kojih slijede</w:t>
      </w:r>
      <w:r w:rsidRPr="00D61CD6">
        <w:rPr>
          <w:rFonts w:ascii="Arial" w:eastAsia="Times New Roman" w:hAnsi="Arial" w:cs="Times New Roman"/>
          <w:bCs/>
          <w:sz w:val="24"/>
          <w:szCs w:val="20"/>
          <w:lang w:eastAsia="hr-HR"/>
        </w:rPr>
        <w:t xml:space="preserve"> </w:t>
      </w:r>
      <w:r w:rsidR="00450D9A" w:rsidRPr="00D61CD6">
        <w:rPr>
          <w:rFonts w:ascii="Arial" w:eastAsia="Times New Roman" w:hAnsi="Arial" w:cs="Times New Roman"/>
          <w:bCs/>
          <w:sz w:val="24"/>
          <w:szCs w:val="20"/>
          <w:lang w:eastAsia="hr-HR"/>
        </w:rPr>
        <w:t xml:space="preserve">funkcije </w:t>
      </w:r>
      <w:r w:rsidR="006E640F" w:rsidRPr="00D61CD6">
        <w:rPr>
          <w:rFonts w:ascii="Arial" w:eastAsia="Times New Roman" w:hAnsi="Arial" w:cs="Times New Roman"/>
          <w:bCs/>
          <w:sz w:val="24"/>
          <w:szCs w:val="20"/>
          <w:lang w:eastAsia="hr-HR"/>
        </w:rPr>
        <w:t xml:space="preserve">01 </w:t>
      </w:r>
      <w:r w:rsidRPr="00D61CD6">
        <w:rPr>
          <w:rFonts w:ascii="Arial" w:eastAsia="Times New Roman" w:hAnsi="Arial" w:cs="Times New Roman"/>
          <w:bCs/>
          <w:sz w:val="24"/>
          <w:szCs w:val="20"/>
          <w:lang w:eastAsia="hr-HR"/>
        </w:rPr>
        <w:t>Opće javne usluge (</w:t>
      </w:r>
      <w:r w:rsidR="00945CB3" w:rsidRPr="00D61CD6">
        <w:rPr>
          <w:rFonts w:ascii="Arial" w:eastAsia="Times New Roman" w:hAnsi="Arial" w:cs="Times New Roman"/>
          <w:bCs/>
          <w:sz w:val="24"/>
          <w:szCs w:val="20"/>
          <w:lang w:eastAsia="hr-HR"/>
        </w:rPr>
        <w:t>6,</w:t>
      </w:r>
      <w:r w:rsidR="005C479B" w:rsidRPr="00D61CD6">
        <w:rPr>
          <w:rFonts w:ascii="Arial" w:eastAsia="Times New Roman" w:hAnsi="Arial" w:cs="Times New Roman"/>
          <w:bCs/>
          <w:sz w:val="24"/>
          <w:szCs w:val="20"/>
          <w:lang w:eastAsia="hr-HR"/>
        </w:rPr>
        <w:t>1</w:t>
      </w:r>
      <w:r w:rsidRPr="00D61CD6">
        <w:rPr>
          <w:rFonts w:ascii="Arial" w:eastAsia="Times New Roman" w:hAnsi="Arial" w:cs="Times New Roman"/>
          <w:bCs/>
          <w:sz w:val="24"/>
          <w:szCs w:val="20"/>
          <w:lang w:eastAsia="hr-HR"/>
        </w:rPr>
        <w:t xml:space="preserve">%) i </w:t>
      </w:r>
      <w:r w:rsidR="006E640F" w:rsidRPr="00D61CD6">
        <w:rPr>
          <w:rFonts w:ascii="Arial" w:eastAsia="Times New Roman" w:hAnsi="Arial" w:cs="Times New Roman"/>
          <w:bCs/>
          <w:sz w:val="24"/>
          <w:szCs w:val="20"/>
          <w:lang w:eastAsia="hr-HR"/>
        </w:rPr>
        <w:t xml:space="preserve">10 </w:t>
      </w:r>
      <w:r w:rsidRPr="00D61CD6">
        <w:rPr>
          <w:rFonts w:ascii="Arial" w:eastAsia="Times New Roman" w:hAnsi="Arial" w:cs="Times New Roman"/>
          <w:bCs/>
          <w:sz w:val="24"/>
          <w:szCs w:val="20"/>
          <w:lang w:eastAsia="hr-HR"/>
        </w:rPr>
        <w:t>Socijaln</w:t>
      </w:r>
      <w:r w:rsidR="00450D9A" w:rsidRPr="00D61CD6">
        <w:rPr>
          <w:rFonts w:ascii="Arial" w:eastAsia="Times New Roman" w:hAnsi="Arial" w:cs="Times New Roman"/>
          <w:bCs/>
          <w:sz w:val="24"/>
          <w:szCs w:val="20"/>
          <w:lang w:eastAsia="hr-HR"/>
        </w:rPr>
        <w:t>a</w:t>
      </w:r>
      <w:r w:rsidRPr="00D61CD6">
        <w:rPr>
          <w:rFonts w:ascii="Arial" w:eastAsia="Times New Roman" w:hAnsi="Arial" w:cs="Times New Roman"/>
          <w:bCs/>
          <w:sz w:val="24"/>
          <w:szCs w:val="20"/>
          <w:lang w:eastAsia="hr-HR"/>
        </w:rPr>
        <w:t xml:space="preserve"> zaštit</w:t>
      </w:r>
      <w:r w:rsidR="00933296" w:rsidRPr="00D61CD6">
        <w:rPr>
          <w:rFonts w:ascii="Arial" w:eastAsia="Times New Roman" w:hAnsi="Arial" w:cs="Times New Roman"/>
          <w:bCs/>
          <w:sz w:val="24"/>
          <w:szCs w:val="20"/>
          <w:lang w:eastAsia="hr-HR"/>
        </w:rPr>
        <w:t>a</w:t>
      </w:r>
      <w:r w:rsidRPr="00D61CD6">
        <w:rPr>
          <w:rFonts w:ascii="Arial" w:eastAsia="Times New Roman" w:hAnsi="Arial" w:cs="Times New Roman"/>
          <w:bCs/>
          <w:sz w:val="24"/>
          <w:szCs w:val="20"/>
          <w:lang w:eastAsia="hr-HR"/>
        </w:rPr>
        <w:t xml:space="preserve"> (</w:t>
      </w:r>
      <w:r w:rsidR="005C479B" w:rsidRPr="00D61CD6">
        <w:rPr>
          <w:rFonts w:ascii="Arial" w:eastAsia="Times New Roman" w:hAnsi="Arial" w:cs="Times New Roman"/>
          <w:bCs/>
          <w:sz w:val="24"/>
          <w:szCs w:val="20"/>
          <w:lang w:eastAsia="hr-HR"/>
        </w:rPr>
        <w:t>5,4</w:t>
      </w:r>
      <w:r w:rsidRPr="00D61CD6">
        <w:rPr>
          <w:rFonts w:ascii="Arial" w:eastAsia="Times New Roman" w:hAnsi="Arial" w:cs="Times New Roman"/>
          <w:bCs/>
          <w:sz w:val="24"/>
          <w:szCs w:val="20"/>
          <w:lang w:eastAsia="hr-HR"/>
        </w:rPr>
        <w:t>%)</w:t>
      </w:r>
      <w:r w:rsidR="00933296" w:rsidRPr="00D61CD6">
        <w:rPr>
          <w:rFonts w:ascii="Arial" w:eastAsia="Times New Roman" w:hAnsi="Arial" w:cs="Times New Roman"/>
          <w:bCs/>
          <w:sz w:val="24"/>
          <w:szCs w:val="20"/>
          <w:lang w:eastAsia="hr-HR"/>
        </w:rPr>
        <w:t xml:space="preserve"> te </w:t>
      </w:r>
      <w:r w:rsidR="00096B61" w:rsidRPr="00D61CD6">
        <w:rPr>
          <w:rFonts w:ascii="Arial" w:eastAsia="Times New Roman" w:hAnsi="Arial" w:cs="Times New Roman"/>
          <w:bCs/>
          <w:sz w:val="24"/>
          <w:szCs w:val="20"/>
          <w:lang w:eastAsia="hr-HR"/>
        </w:rPr>
        <w:t xml:space="preserve">04 </w:t>
      </w:r>
      <w:r w:rsidR="00471668" w:rsidRPr="00D61CD6">
        <w:rPr>
          <w:rFonts w:ascii="Arial" w:eastAsia="Times New Roman" w:hAnsi="Arial" w:cs="Times New Roman"/>
          <w:bCs/>
          <w:sz w:val="24"/>
          <w:szCs w:val="20"/>
          <w:lang w:eastAsia="hr-HR"/>
        </w:rPr>
        <w:t>Ekonomski poslovi (3,</w:t>
      </w:r>
      <w:r w:rsidR="005C479B" w:rsidRPr="00D61CD6">
        <w:rPr>
          <w:rFonts w:ascii="Arial" w:eastAsia="Times New Roman" w:hAnsi="Arial" w:cs="Times New Roman"/>
          <w:bCs/>
          <w:sz w:val="24"/>
          <w:szCs w:val="20"/>
          <w:lang w:eastAsia="hr-HR"/>
        </w:rPr>
        <w:t>9</w:t>
      </w:r>
      <w:r w:rsidR="00471668" w:rsidRPr="00D61CD6">
        <w:rPr>
          <w:rFonts w:ascii="Arial" w:eastAsia="Times New Roman" w:hAnsi="Arial" w:cs="Times New Roman"/>
          <w:bCs/>
          <w:sz w:val="24"/>
          <w:szCs w:val="20"/>
          <w:lang w:eastAsia="hr-HR"/>
        </w:rPr>
        <w:t xml:space="preserve">%). </w:t>
      </w:r>
      <w:r w:rsidRPr="00D61CD6">
        <w:rPr>
          <w:rFonts w:ascii="Arial" w:eastAsia="Times New Roman" w:hAnsi="Arial" w:cs="Times New Roman"/>
          <w:bCs/>
          <w:sz w:val="24"/>
          <w:szCs w:val="20"/>
          <w:lang w:eastAsia="hr-HR"/>
        </w:rPr>
        <w:t xml:space="preserve">Sve ostale funkcije zajedno sudjeluju sa </w:t>
      </w:r>
      <w:r w:rsidR="0097412A" w:rsidRPr="00D61CD6">
        <w:rPr>
          <w:rFonts w:ascii="Arial" w:eastAsia="Times New Roman" w:hAnsi="Arial" w:cs="Times New Roman"/>
          <w:bCs/>
          <w:sz w:val="24"/>
          <w:szCs w:val="20"/>
          <w:lang w:eastAsia="hr-HR"/>
        </w:rPr>
        <w:t>4,</w:t>
      </w:r>
      <w:r w:rsidR="005C479B" w:rsidRPr="00D61CD6">
        <w:rPr>
          <w:rFonts w:ascii="Arial" w:eastAsia="Times New Roman" w:hAnsi="Arial" w:cs="Times New Roman"/>
          <w:bCs/>
          <w:sz w:val="24"/>
          <w:szCs w:val="20"/>
          <w:lang w:eastAsia="hr-HR"/>
        </w:rPr>
        <w:t>0</w:t>
      </w:r>
      <w:r w:rsidRPr="00D61CD6">
        <w:rPr>
          <w:rFonts w:ascii="Arial" w:eastAsia="Times New Roman" w:hAnsi="Arial" w:cs="Times New Roman"/>
          <w:bCs/>
          <w:sz w:val="24"/>
          <w:szCs w:val="20"/>
          <w:lang w:eastAsia="hr-HR"/>
        </w:rPr>
        <w:t xml:space="preserve">% u ukupnim rashodima </w:t>
      </w:r>
      <w:r w:rsidR="005D6772" w:rsidRPr="00D61CD6">
        <w:rPr>
          <w:rFonts w:ascii="Arial" w:eastAsia="Times New Roman" w:hAnsi="Arial" w:cs="Times New Roman"/>
          <w:bCs/>
          <w:sz w:val="24"/>
          <w:szCs w:val="20"/>
          <w:lang w:eastAsia="hr-HR"/>
        </w:rPr>
        <w:t xml:space="preserve">po funkcijskoj klasifikaciji </w:t>
      </w:r>
      <w:r w:rsidR="00933296" w:rsidRPr="00D61CD6">
        <w:rPr>
          <w:rFonts w:ascii="Arial" w:eastAsia="Times New Roman" w:hAnsi="Arial" w:cs="Times New Roman"/>
          <w:bCs/>
          <w:sz w:val="24"/>
          <w:szCs w:val="20"/>
          <w:lang w:eastAsia="hr-HR"/>
        </w:rPr>
        <w:t>konsolidiranog Proračuna za 202</w:t>
      </w:r>
      <w:r w:rsidR="005D6772"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godinu.</w:t>
      </w:r>
    </w:p>
    <w:p w14:paraId="0DB7D817" w14:textId="3065C655" w:rsidR="00471668" w:rsidRPr="00D61CD6" w:rsidRDefault="00471668"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56B0FC9" w14:textId="702C5AF2" w:rsidR="00A85ABF" w:rsidRPr="00D61CD6" w:rsidRDefault="006009DE" w:rsidP="00A85ABF">
      <w:pPr>
        <w:spacing w:after="0" w:line="240" w:lineRule="auto"/>
        <w:jc w:val="both"/>
        <w:rPr>
          <w:rFonts w:ascii="Arial" w:eastAsia="Times New Roman" w:hAnsi="Arial" w:cs="Times New Roman"/>
          <w:b/>
          <w:i/>
          <w:sz w:val="24"/>
          <w:szCs w:val="24"/>
          <w:u w:val="single"/>
          <w:lang w:eastAsia="hr-HR"/>
        </w:rPr>
      </w:pPr>
      <w:r w:rsidRPr="00D61CD6">
        <w:rPr>
          <w:rFonts w:ascii="Arial" w:eastAsia="Times New Roman" w:hAnsi="Arial" w:cs="Times New Roman"/>
          <w:b/>
          <w:i/>
          <w:sz w:val="24"/>
          <w:szCs w:val="24"/>
          <w:u w:val="single"/>
          <w:lang w:eastAsia="hr-HR"/>
        </w:rPr>
        <w:t>Stanje na računima Županije i proračunskih korisnika te prihodi i rashodi ostvareni preuzimanjem nefinancijske i financijske imovine u naplati potraživanja javnih davanja</w:t>
      </w:r>
    </w:p>
    <w:p w14:paraId="79F7DE12" w14:textId="350F42F0" w:rsidR="0097412A" w:rsidRPr="00D61CD6" w:rsidRDefault="0097412A" w:rsidP="00087289">
      <w:pPr>
        <w:overflowPunct w:val="0"/>
        <w:autoSpaceDE w:val="0"/>
        <w:autoSpaceDN w:val="0"/>
        <w:adjustRightInd w:val="0"/>
        <w:spacing w:after="0" w:line="240" w:lineRule="auto"/>
        <w:jc w:val="both"/>
        <w:textAlignment w:val="baseline"/>
        <w:rPr>
          <w:rFonts w:ascii="Arial" w:eastAsia="Times New Roman" w:hAnsi="Arial" w:cs="Times New Roman"/>
          <w:b/>
          <w:i/>
          <w:sz w:val="24"/>
          <w:szCs w:val="24"/>
          <w:u w:val="single"/>
          <w:lang w:eastAsia="hr-HR"/>
        </w:rPr>
      </w:pPr>
    </w:p>
    <w:p w14:paraId="2587C855" w14:textId="43DF4018" w:rsidR="0097412A" w:rsidRPr="00D61CD6"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Temeljem članka 21. stavka 3. Pravilnika, u sklopu godišnjeg izvještaja o izvršenju proračuna prezentiraju se i podaci o stanju novčanih</w:t>
      </w:r>
      <w:r w:rsidR="00C341A7" w:rsidRPr="00D61CD6">
        <w:rPr>
          <w:rFonts w:ascii="Arial" w:eastAsia="Times New Roman" w:hAnsi="Arial" w:cs="Times New Roman"/>
          <w:bCs/>
          <w:sz w:val="24"/>
          <w:szCs w:val="20"/>
          <w:lang w:eastAsia="hr-HR"/>
        </w:rPr>
        <w:t xml:space="preserve"> sredstava n</w:t>
      </w:r>
      <w:r w:rsidRPr="00D61CD6">
        <w:rPr>
          <w:rFonts w:ascii="Arial" w:eastAsia="Times New Roman" w:hAnsi="Arial" w:cs="Times New Roman"/>
          <w:bCs/>
          <w:sz w:val="24"/>
          <w:szCs w:val="20"/>
          <w:lang w:eastAsia="hr-HR"/>
        </w:rPr>
        <w:t>a</w:t>
      </w:r>
      <w:r w:rsidR="00C341A7" w:rsidRPr="00D61CD6">
        <w:rPr>
          <w:rFonts w:ascii="Arial" w:eastAsia="Times New Roman" w:hAnsi="Arial" w:cs="Times New Roman"/>
          <w:bCs/>
          <w:sz w:val="24"/>
          <w:szCs w:val="20"/>
          <w:lang w:eastAsia="hr-HR"/>
        </w:rPr>
        <w:t xml:space="preserve"> </w:t>
      </w:r>
      <w:r w:rsidRPr="00D61CD6">
        <w:rPr>
          <w:rFonts w:ascii="Arial" w:eastAsia="Times New Roman" w:hAnsi="Arial" w:cs="Times New Roman"/>
          <w:bCs/>
          <w:sz w:val="24"/>
          <w:szCs w:val="20"/>
          <w:lang w:eastAsia="hr-HR"/>
        </w:rPr>
        <w:t>računima proračuna i proračunskih korisnika na početku i na kraju godine kao i podaci o prihodima i primicima te rashodima i izdacima ostvareni preuzimanjem nefinancijske i financijske imovine u naplati potraživanja javnih davanja.</w:t>
      </w:r>
    </w:p>
    <w:p w14:paraId="30E2D383" w14:textId="77777777" w:rsidR="00101B24" w:rsidRPr="00D61CD6" w:rsidRDefault="00101B24"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942AC6F" w14:textId="0987631D" w:rsidR="002A568E" w:rsidRPr="00D61CD6"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 xml:space="preserve">Tako su u Tablici 7. prikazani podaci </w:t>
      </w:r>
      <w:r w:rsidR="00C341A7" w:rsidRPr="00D61CD6">
        <w:rPr>
          <w:rFonts w:ascii="Arial" w:eastAsia="Times New Roman" w:hAnsi="Arial" w:cs="Times New Roman"/>
          <w:bCs/>
          <w:sz w:val="24"/>
          <w:szCs w:val="20"/>
          <w:lang w:eastAsia="hr-HR"/>
        </w:rPr>
        <w:t>o stanju na računu Županije i njenih proračunskih korisnika na početku i na kraju 202</w:t>
      </w:r>
      <w:r w:rsidR="005C479B" w:rsidRPr="00D61CD6">
        <w:rPr>
          <w:rFonts w:ascii="Arial" w:eastAsia="Times New Roman" w:hAnsi="Arial" w:cs="Times New Roman"/>
          <w:bCs/>
          <w:sz w:val="24"/>
          <w:szCs w:val="20"/>
          <w:lang w:eastAsia="hr-HR"/>
        </w:rPr>
        <w:t>4</w:t>
      </w:r>
      <w:r w:rsidR="00C341A7" w:rsidRPr="00D61CD6">
        <w:rPr>
          <w:rFonts w:ascii="Arial" w:eastAsia="Times New Roman" w:hAnsi="Arial" w:cs="Times New Roman"/>
          <w:bCs/>
          <w:sz w:val="24"/>
          <w:szCs w:val="20"/>
          <w:lang w:eastAsia="hr-HR"/>
        </w:rPr>
        <w:t>. godine.</w:t>
      </w:r>
    </w:p>
    <w:p w14:paraId="7C10689C" w14:textId="1C8A1445" w:rsidR="00A85ABF" w:rsidRPr="00D61CD6"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FFB0F86" w14:textId="075F13B7" w:rsidR="00C341A7" w:rsidRPr="00D61CD6" w:rsidRDefault="00C341A7" w:rsidP="00C341A7">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1069E0" w:rsidRPr="00D61CD6">
        <w:rPr>
          <w:rFonts w:ascii="Arial" w:eastAsia="Times New Roman" w:hAnsi="Arial" w:cs="Arial"/>
          <w:b/>
          <w:sz w:val="24"/>
          <w:szCs w:val="24"/>
          <w:lang w:eastAsia="hr-HR"/>
        </w:rPr>
        <w:t>7</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 Stanje na računima u banci Županije i njenih proračunskih korisnika na dan 01.01.202</w:t>
      </w:r>
      <w:r w:rsidR="002F62F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godine i 31.12.202</w:t>
      </w:r>
      <w:r w:rsidR="002F62F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godine  </w:t>
      </w:r>
    </w:p>
    <w:p w14:paraId="1068A6D5" w14:textId="19D50522" w:rsidR="002F62F7" w:rsidRPr="00D61CD6" w:rsidRDefault="002F62F7" w:rsidP="00C341A7">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p>
    <w:tbl>
      <w:tblPr>
        <w:tblW w:w="8120" w:type="dxa"/>
        <w:jc w:val="center"/>
        <w:tblBorders>
          <w:top w:val="single" w:sz="4" w:space="0" w:color="auto"/>
          <w:bottom w:val="single" w:sz="4" w:space="0" w:color="auto"/>
        </w:tblBorders>
        <w:tblLook w:val="04A0" w:firstRow="1" w:lastRow="0" w:firstColumn="1" w:lastColumn="0" w:noHBand="0" w:noVBand="1"/>
      </w:tblPr>
      <w:tblGrid>
        <w:gridCol w:w="594"/>
        <w:gridCol w:w="3616"/>
        <w:gridCol w:w="1955"/>
        <w:gridCol w:w="1955"/>
      </w:tblGrid>
      <w:tr w:rsidR="002F62F7" w:rsidRPr="00D61CD6" w14:paraId="34C8E7B0" w14:textId="77777777" w:rsidTr="002F62F7">
        <w:trPr>
          <w:trHeight w:val="600"/>
          <w:jc w:val="center"/>
        </w:trPr>
        <w:tc>
          <w:tcPr>
            <w:tcW w:w="560" w:type="dxa"/>
            <w:tcBorders>
              <w:top w:val="nil"/>
              <w:bottom w:val="single" w:sz="4" w:space="0" w:color="auto"/>
            </w:tcBorders>
            <w:shd w:val="clear" w:color="auto" w:fill="auto"/>
            <w:vAlign w:val="center"/>
            <w:hideMark/>
          </w:tcPr>
          <w:p w14:paraId="4BBA9A37" w14:textId="77777777" w:rsidR="002F62F7" w:rsidRPr="00D61CD6" w:rsidRDefault="002F62F7" w:rsidP="002F62F7">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R.b.</w:t>
            </w:r>
          </w:p>
        </w:tc>
        <w:tc>
          <w:tcPr>
            <w:tcW w:w="3640" w:type="dxa"/>
            <w:tcBorders>
              <w:top w:val="nil"/>
              <w:bottom w:val="single" w:sz="4" w:space="0" w:color="auto"/>
            </w:tcBorders>
            <w:shd w:val="clear" w:color="auto" w:fill="auto"/>
            <w:vAlign w:val="center"/>
            <w:hideMark/>
          </w:tcPr>
          <w:p w14:paraId="50BB19B4" w14:textId="77777777" w:rsidR="002F62F7" w:rsidRPr="00D61CD6" w:rsidRDefault="002F62F7" w:rsidP="002F62F7">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Naziv</w:t>
            </w:r>
          </w:p>
        </w:tc>
        <w:tc>
          <w:tcPr>
            <w:tcW w:w="1960" w:type="dxa"/>
            <w:tcBorders>
              <w:top w:val="nil"/>
              <w:bottom w:val="single" w:sz="4" w:space="0" w:color="auto"/>
            </w:tcBorders>
            <w:shd w:val="clear" w:color="auto" w:fill="auto"/>
            <w:vAlign w:val="center"/>
            <w:hideMark/>
          </w:tcPr>
          <w:p w14:paraId="34D5F38B" w14:textId="77777777" w:rsidR="002F62F7" w:rsidRPr="00D61CD6" w:rsidRDefault="002F62F7" w:rsidP="002F62F7">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Stanje 01. siječnja 2024.g.</w:t>
            </w:r>
          </w:p>
        </w:tc>
        <w:tc>
          <w:tcPr>
            <w:tcW w:w="1960" w:type="dxa"/>
            <w:tcBorders>
              <w:top w:val="nil"/>
              <w:bottom w:val="single" w:sz="4" w:space="0" w:color="auto"/>
            </w:tcBorders>
            <w:shd w:val="clear" w:color="auto" w:fill="auto"/>
            <w:vAlign w:val="center"/>
            <w:hideMark/>
          </w:tcPr>
          <w:p w14:paraId="0EECFD95" w14:textId="77777777" w:rsidR="002F62F7" w:rsidRPr="00D61CD6" w:rsidRDefault="002F62F7" w:rsidP="002F62F7">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Stanje 31. prosinca 2024.g.</w:t>
            </w:r>
          </w:p>
        </w:tc>
      </w:tr>
      <w:tr w:rsidR="002F62F7" w:rsidRPr="00D61CD6" w14:paraId="08E56EA3" w14:textId="77777777" w:rsidTr="002F62F7">
        <w:trPr>
          <w:trHeight w:val="275"/>
          <w:jc w:val="center"/>
        </w:trPr>
        <w:tc>
          <w:tcPr>
            <w:tcW w:w="560" w:type="dxa"/>
            <w:tcBorders>
              <w:top w:val="single" w:sz="4" w:space="0" w:color="auto"/>
            </w:tcBorders>
            <w:shd w:val="clear" w:color="auto" w:fill="auto"/>
            <w:vAlign w:val="center"/>
            <w:hideMark/>
          </w:tcPr>
          <w:p w14:paraId="1A6D2B5F"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w:t>
            </w:r>
          </w:p>
        </w:tc>
        <w:tc>
          <w:tcPr>
            <w:tcW w:w="3640" w:type="dxa"/>
            <w:tcBorders>
              <w:top w:val="single" w:sz="4" w:space="0" w:color="auto"/>
            </w:tcBorders>
            <w:shd w:val="clear" w:color="auto" w:fill="auto"/>
            <w:vAlign w:val="center"/>
            <w:hideMark/>
          </w:tcPr>
          <w:p w14:paraId="6925AC95"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Primorsko-goranska županija</w:t>
            </w:r>
          </w:p>
        </w:tc>
        <w:tc>
          <w:tcPr>
            <w:tcW w:w="1960" w:type="dxa"/>
            <w:tcBorders>
              <w:top w:val="single" w:sz="4" w:space="0" w:color="auto"/>
            </w:tcBorders>
            <w:shd w:val="clear" w:color="auto" w:fill="auto"/>
            <w:vAlign w:val="center"/>
            <w:hideMark/>
          </w:tcPr>
          <w:p w14:paraId="655ABE7F"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18.430.487,05</w:t>
            </w:r>
          </w:p>
        </w:tc>
        <w:tc>
          <w:tcPr>
            <w:tcW w:w="1960" w:type="dxa"/>
            <w:tcBorders>
              <w:top w:val="single" w:sz="4" w:space="0" w:color="auto"/>
            </w:tcBorders>
            <w:shd w:val="clear" w:color="auto" w:fill="auto"/>
            <w:vAlign w:val="center"/>
            <w:hideMark/>
          </w:tcPr>
          <w:p w14:paraId="654AFD54"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30.552.704,02</w:t>
            </w:r>
          </w:p>
        </w:tc>
      </w:tr>
      <w:tr w:rsidR="002F62F7" w:rsidRPr="00D61CD6" w14:paraId="2F9ABBAE" w14:textId="77777777" w:rsidTr="002F62F7">
        <w:trPr>
          <w:trHeight w:val="276"/>
          <w:jc w:val="center"/>
        </w:trPr>
        <w:tc>
          <w:tcPr>
            <w:tcW w:w="560" w:type="dxa"/>
            <w:shd w:val="clear" w:color="auto" w:fill="auto"/>
            <w:vAlign w:val="center"/>
            <w:hideMark/>
          </w:tcPr>
          <w:p w14:paraId="64D22500"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w:t>
            </w:r>
          </w:p>
        </w:tc>
        <w:tc>
          <w:tcPr>
            <w:tcW w:w="3640" w:type="dxa"/>
            <w:shd w:val="clear" w:color="auto" w:fill="auto"/>
            <w:vAlign w:val="center"/>
            <w:hideMark/>
          </w:tcPr>
          <w:p w14:paraId="6CE25D45"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školstva</w:t>
            </w:r>
          </w:p>
        </w:tc>
        <w:tc>
          <w:tcPr>
            <w:tcW w:w="1960" w:type="dxa"/>
            <w:shd w:val="clear" w:color="auto" w:fill="auto"/>
            <w:vAlign w:val="center"/>
            <w:hideMark/>
          </w:tcPr>
          <w:p w14:paraId="43210BF7"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2.003.935,30</w:t>
            </w:r>
          </w:p>
        </w:tc>
        <w:tc>
          <w:tcPr>
            <w:tcW w:w="1960" w:type="dxa"/>
            <w:shd w:val="clear" w:color="auto" w:fill="auto"/>
            <w:vAlign w:val="center"/>
            <w:hideMark/>
          </w:tcPr>
          <w:p w14:paraId="65D4CBC9"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3.031.545,76</w:t>
            </w:r>
          </w:p>
        </w:tc>
      </w:tr>
      <w:tr w:rsidR="002F62F7" w:rsidRPr="00D61CD6" w14:paraId="4E850FE8" w14:textId="77777777" w:rsidTr="002F62F7">
        <w:trPr>
          <w:trHeight w:val="295"/>
          <w:jc w:val="center"/>
        </w:trPr>
        <w:tc>
          <w:tcPr>
            <w:tcW w:w="560" w:type="dxa"/>
            <w:shd w:val="clear" w:color="auto" w:fill="auto"/>
            <w:vAlign w:val="center"/>
            <w:hideMark/>
          </w:tcPr>
          <w:p w14:paraId="5E1EDDFF"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3.</w:t>
            </w:r>
          </w:p>
        </w:tc>
        <w:tc>
          <w:tcPr>
            <w:tcW w:w="3640" w:type="dxa"/>
            <w:shd w:val="clear" w:color="auto" w:fill="auto"/>
            <w:vAlign w:val="center"/>
            <w:hideMark/>
          </w:tcPr>
          <w:p w14:paraId="61376D08"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 xml:space="preserve">Ustanove kulture </w:t>
            </w:r>
          </w:p>
        </w:tc>
        <w:tc>
          <w:tcPr>
            <w:tcW w:w="1960" w:type="dxa"/>
            <w:shd w:val="clear" w:color="auto" w:fill="auto"/>
            <w:vAlign w:val="center"/>
            <w:hideMark/>
          </w:tcPr>
          <w:p w14:paraId="265EAD3D"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129.215,01</w:t>
            </w:r>
          </w:p>
        </w:tc>
        <w:tc>
          <w:tcPr>
            <w:tcW w:w="1960" w:type="dxa"/>
            <w:shd w:val="clear" w:color="auto" w:fill="auto"/>
            <w:vAlign w:val="center"/>
            <w:hideMark/>
          </w:tcPr>
          <w:p w14:paraId="1928D521"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129.333,25</w:t>
            </w:r>
          </w:p>
        </w:tc>
      </w:tr>
      <w:tr w:rsidR="002F62F7" w:rsidRPr="00D61CD6" w14:paraId="7D794361" w14:textId="77777777" w:rsidTr="002F62F7">
        <w:trPr>
          <w:trHeight w:val="142"/>
          <w:jc w:val="center"/>
        </w:trPr>
        <w:tc>
          <w:tcPr>
            <w:tcW w:w="560" w:type="dxa"/>
            <w:shd w:val="clear" w:color="auto" w:fill="auto"/>
            <w:vAlign w:val="center"/>
            <w:hideMark/>
          </w:tcPr>
          <w:p w14:paraId="61C0049B"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4.</w:t>
            </w:r>
          </w:p>
        </w:tc>
        <w:tc>
          <w:tcPr>
            <w:tcW w:w="3640" w:type="dxa"/>
            <w:shd w:val="clear" w:color="auto" w:fill="auto"/>
            <w:vAlign w:val="center"/>
            <w:hideMark/>
          </w:tcPr>
          <w:p w14:paraId="1E7D9989"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Zdravstvene ustanove</w:t>
            </w:r>
          </w:p>
        </w:tc>
        <w:tc>
          <w:tcPr>
            <w:tcW w:w="1960" w:type="dxa"/>
            <w:shd w:val="clear" w:color="auto" w:fill="auto"/>
            <w:vAlign w:val="center"/>
            <w:hideMark/>
          </w:tcPr>
          <w:p w14:paraId="5377CD79"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10.823.954,72</w:t>
            </w:r>
          </w:p>
        </w:tc>
        <w:tc>
          <w:tcPr>
            <w:tcW w:w="1960" w:type="dxa"/>
            <w:shd w:val="clear" w:color="auto" w:fill="auto"/>
            <w:vAlign w:val="center"/>
            <w:hideMark/>
          </w:tcPr>
          <w:p w14:paraId="36127758"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13.395.771,84</w:t>
            </w:r>
          </w:p>
        </w:tc>
      </w:tr>
      <w:tr w:rsidR="002F62F7" w:rsidRPr="00D61CD6" w14:paraId="0C9005A0" w14:textId="77777777" w:rsidTr="002F62F7">
        <w:trPr>
          <w:trHeight w:val="276"/>
          <w:jc w:val="center"/>
        </w:trPr>
        <w:tc>
          <w:tcPr>
            <w:tcW w:w="560" w:type="dxa"/>
            <w:shd w:val="clear" w:color="auto" w:fill="auto"/>
            <w:vAlign w:val="center"/>
            <w:hideMark/>
          </w:tcPr>
          <w:p w14:paraId="301AED54"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5.</w:t>
            </w:r>
          </w:p>
        </w:tc>
        <w:tc>
          <w:tcPr>
            <w:tcW w:w="3640" w:type="dxa"/>
            <w:shd w:val="clear" w:color="auto" w:fill="auto"/>
            <w:vAlign w:val="center"/>
            <w:hideMark/>
          </w:tcPr>
          <w:p w14:paraId="140F8A8E"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Ustanove socijalne skrbi</w:t>
            </w:r>
          </w:p>
        </w:tc>
        <w:tc>
          <w:tcPr>
            <w:tcW w:w="1960" w:type="dxa"/>
            <w:shd w:val="clear" w:color="auto" w:fill="auto"/>
            <w:vAlign w:val="center"/>
            <w:hideMark/>
          </w:tcPr>
          <w:p w14:paraId="334337AA"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722.988,67</w:t>
            </w:r>
          </w:p>
        </w:tc>
        <w:tc>
          <w:tcPr>
            <w:tcW w:w="1960" w:type="dxa"/>
            <w:shd w:val="clear" w:color="auto" w:fill="auto"/>
            <w:vAlign w:val="center"/>
            <w:hideMark/>
          </w:tcPr>
          <w:p w14:paraId="34BB3293"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3.038.280,51</w:t>
            </w:r>
          </w:p>
        </w:tc>
      </w:tr>
      <w:tr w:rsidR="002F62F7" w:rsidRPr="00D61CD6" w14:paraId="73264B6B" w14:textId="77777777" w:rsidTr="002F62F7">
        <w:trPr>
          <w:trHeight w:val="206"/>
          <w:jc w:val="center"/>
        </w:trPr>
        <w:tc>
          <w:tcPr>
            <w:tcW w:w="560" w:type="dxa"/>
            <w:tcBorders>
              <w:bottom w:val="single" w:sz="4" w:space="0" w:color="auto"/>
            </w:tcBorders>
            <w:shd w:val="clear" w:color="auto" w:fill="auto"/>
            <w:vAlign w:val="center"/>
            <w:hideMark/>
          </w:tcPr>
          <w:p w14:paraId="0C3484E6" w14:textId="77777777" w:rsidR="002F62F7" w:rsidRPr="00D61CD6" w:rsidRDefault="002F62F7" w:rsidP="002F62F7">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6.</w:t>
            </w:r>
          </w:p>
        </w:tc>
        <w:tc>
          <w:tcPr>
            <w:tcW w:w="3640" w:type="dxa"/>
            <w:tcBorders>
              <w:bottom w:val="single" w:sz="4" w:space="0" w:color="auto"/>
            </w:tcBorders>
            <w:shd w:val="clear" w:color="auto" w:fill="auto"/>
            <w:vAlign w:val="center"/>
            <w:hideMark/>
          </w:tcPr>
          <w:p w14:paraId="55DB20C1" w14:textId="77777777" w:rsidR="002F62F7" w:rsidRPr="00D61CD6" w:rsidRDefault="002F62F7" w:rsidP="002F62F7">
            <w:pPr>
              <w:spacing w:after="0" w:line="240" w:lineRule="auto"/>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Ostale ustanove</w:t>
            </w:r>
          </w:p>
        </w:tc>
        <w:tc>
          <w:tcPr>
            <w:tcW w:w="1960" w:type="dxa"/>
            <w:tcBorders>
              <w:bottom w:val="single" w:sz="4" w:space="0" w:color="auto"/>
            </w:tcBorders>
            <w:shd w:val="clear" w:color="auto" w:fill="auto"/>
            <w:vAlign w:val="center"/>
            <w:hideMark/>
          </w:tcPr>
          <w:p w14:paraId="5284649A"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727.950,02</w:t>
            </w:r>
          </w:p>
        </w:tc>
        <w:tc>
          <w:tcPr>
            <w:tcW w:w="1960" w:type="dxa"/>
            <w:tcBorders>
              <w:bottom w:val="single" w:sz="4" w:space="0" w:color="auto"/>
            </w:tcBorders>
            <w:shd w:val="clear" w:color="auto" w:fill="auto"/>
            <w:vAlign w:val="center"/>
            <w:hideMark/>
          </w:tcPr>
          <w:p w14:paraId="3C1455A4" w14:textId="77777777" w:rsidR="002F62F7" w:rsidRPr="00D61CD6" w:rsidRDefault="002F62F7" w:rsidP="002F62F7">
            <w:pPr>
              <w:spacing w:after="0" w:line="240" w:lineRule="auto"/>
              <w:jc w:val="right"/>
              <w:rPr>
                <w:rFonts w:ascii="Arial" w:eastAsia="Times New Roman" w:hAnsi="Arial" w:cs="Arial"/>
                <w:sz w:val="20"/>
                <w:szCs w:val="20"/>
                <w:lang w:eastAsia="hr-HR"/>
              </w:rPr>
            </w:pPr>
            <w:r w:rsidRPr="00D61CD6">
              <w:rPr>
                <w:rFonts w:ascii="Arial" w:eastAsia="Times New Roman" w:hAnsi="Arial" w:cs="Arial"/>
                <w:sz w:val="20"/>
                <w:szCs w:val="20"/>
                <w:lang w:eastAsia="hr-HR"/>
              </w:rPr>
              <w:t>545.489,62</w:t>
            </w:r>
          </w:p>
        </w:tc>
      </w:tr>
      <w:tr w:rsidR="002F62F7" w:rsidRPr="00D61CD6" w14:paraId="6A728E13" w14:textId="77777777" w:rsidTr="002F62F7">
        <w:trPr>
          <w:trHeight w:val="600"/>
          <w:jc w:val="center"/>
        </w:trPr>
        <w:tc>
          <w:tcPr>
            <w:tcW w:w="4200" w:type="dxa"/>
            <w:gridSpan w:val="2"/>
            <w:tcBorders>
              <w:top w:val="single" w:sz="4" w:space="0" w:color="auto"/>
              <w:bottom w:val="nil"/>
            </w:tcBorders>
            <w:shd w:val="clear" w:color="auto" w:fill="auto"/>
            <w:vAlign w:val="center"/>
            <w:hideMark/>
          </w:tcPr>
          <w:p w14:paraId="1F2835B8" w14:textId="77777777" w:rsidR="002F62F7" w:rsidRPr="00D61CD6" w:rsidRDefault="002F62F7" w:rsidP="002F62F7">
            <w:pPr>
              <w:spacing w:after="0" w:line="240" w:lineRule="auto"/>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UKUPNO</w:t>
            </w:r>
          </w:p>
        </w:tc>
        <w:tc>
          <w:tcPr>
            <w:tcW w:w="1960" w:type="dxa"/>
            <w:tcBorders>
              <w:top w:val="single" w:sz="4" w:space="0" w:color="auto"/>
              <w:bottom w:val="nil"/>
            </w:tcBorders>
            <w:shd w:val="clear" w:color="auto" w:fill="auto"/>
            <w:vAlign w:val="center"/>
            <w:hideMark/>
          </w:tcPr>
          <w:p w14:paraId="64A19268" w14:textId="77777777" w:rsidR="002F62F7" w:rsidRPr="00D61CD6" w:rsidRDefault="002F62F7" w:rsidP="002F62F7">
            <w:pPr>
              <w:spacing w:after="0" w:line="240" w:lineRule="auto"/>
              <w:jc w:val="right"/>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32.838.530,77</w:t>
            </w:r>
          </w:p>
        </w:tc>
        <w:tc>
          <w:tcPr>
            <w:tcW w:w="1960" w:type="dxa"/>
            <w:tcBorders>
              <w:top w:val="single" w:sz="4" w:space="0" w:color="auto"/>
              <w:bottom w:val="nil"/>
            </w:tcBorders>
            <w:shd w:val="clear" w:color="auto" w:fill="auto"/>
            <w:vAlign w:val="center"/>
            <w:hideMark/>
          </w:tcPr>
          <w:p w14:paraId="257A9353" w14:textId="77777777" w:rsidR="002F62F7" w:rsidRPr="00D61CD6" w:rsidRDefault="002F62F7" w:rsidP="002F62F7">
            <w:pPr>
              <w:spacing w:after="0" w:line="240" w:lineRule="auto"/>
              <w:jc w:val="right"/>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50.693.125,00</w:t>
            </w:r>
          </w:p>
        </w:tc>
      </w:tr>
    </w:tbl>
    <w:p w14:paraId="2E988F99" w14:textId="457E4F59" w:rsidR="002A568E" w:rsidRPr="00D61CD6" w:rsidRDefault="00C341A7" w:rsidP="00C341A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U 202</w:t>
      </w:r>
      <w:r w:rsidR="005C479B"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godini nisu ostvareni prihodi i primici, odnosno rashodi i izdaci preuzimanjem nefinancijske i financijske imovine u naplati potraživanja javnih davanja Županije.</w:t>
      </w:r>
    </w:p>
    <w:p w14:paraId="2EBC9603" w14:textId="13D3BA4C"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C9EBAD8" w14:textId="3072C404"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056CB21" w14:textId="3C542B9D" w:rsidR="00BE30DA" w:rsidRPr="00D61CD6" w:rsidRDefault="00BE30DA">
      <w:pPr>
        <w:rPr>
          <w:rFonts w:ascii="Arial" w:eastAsia="Times New Roman" w:hAnsi="Arial" w:cs="Times New Roman"/>
          <w:bCs/>
          <w:sz w:val="24"/>
          <w:szCs w:val="20"/>
          <w:lang w:eastAsia="hr-HR"/>
        </w:rPr>
      </w:pPr>
    </w:p>
    <w:p w14:paraId="35C1D145" w14:textId="77777777"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FB030DE" w14:textId="25E61C26"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7D29255" w14:textId="34448705"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3FC90E0" w14:textId="4B4EB4D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57CA9A6" w14:textId="3A84FD5A"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AF83A71" w14:textId="3FE6C53C"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1771774" w14:textId="60CB9D32"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E5A821E" w14:textId="713EBBDF"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EBA4756" w14:textId="1B4F6252"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F7BA07B" w14:textId="54C86D7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81C65D1" w14:textId="647AD8DE"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7DEA399" w14:textId="13371474"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31860E2" w14:textId="1949A787"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9ACAF53" w14:textId="2132D7DD"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C9E21E3" w14:textId="6986DE73" w:rsidR="00003576" w:rsidRPr="00D61CD6"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610CB93" w14:textId="7D5EB285" w:rsidR="00003576" w:rsidRPr="00D61CD6"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4F39CB7" w14:textId="00CFF0D3" w:rsidR="00003576" w:rsidRPr="00D61CD6"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456880C" w14:textId="77777777" w:rsidR="00003576" w:rsidRPr="00D61CD6"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8F5A57C" w14:textId="77777777"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989DA4A" w14:textId="04ABE499" w:rsidR="002A568E" w:rsidRPr="00D61CD6" w:rsidRDefault="002A568E" w:rsidP="001B71E7">
      <w:pPr>
        <w:pStyle w:val="ListParagraph"/>
        <w:numPr>
          <w:ilvl w:val="0"/>
          <w:numId w:val="14"/>
        </w:numPr>
        <w:ind w:right="72"/>
        <w:jc w:val="both"/>
        <w:rPr>
          <w:rFonts w:ascii="Arial" w:hAnsi="Arial"/>
          <w:b/>
          <w:bCs/>
          <w:sz w:val="28"/>
          <w:szCs w:val="28"/>
        </w:rPr>
      </w:pPr>
      <w:r w:rsidRPr="00D61CD6">
        <w:rPr>
          <w:rFonts w:ascii="Arial" w:hAnsi="Arial"/>
          <w:b/>
          <w:bCs/>
          <w:sz w:val="28"/>
          <w:szCs w:val="28"/>
        </w:rPr>
        <w:t>POSEBNI IZVJEŠTAJI U SKLOPU GODIŠNJEG IZVJEŠTAJA O IZVRŠENJU PRORAČUNA ZA 202</w:t>
      </w:r>
      <w:r w:rsidR="00F973C7" w:rsidRPr="00D61CD6">
        <w:rPr>
          <w:rFonts w:ascii="Arial" w:hAnsi="Arial"/>
          <w:b/>
          <w:bCs/>
          <w:sz w:val="28"/>
          <w:szCs w:val="28"/>
        </w:rPr>
        <w:t>4</w:t>
      </w:r>
      <w:r w:rsidRPr="00D61CD6">
        <w:rPr>
          <w:rFonts w:ascii="Arial" w:hAnsi="Arial"/>
          <w:b/>
          <w:bCs/>
          <w:sz w:val="28"/>
          <w:szCs w:val="28"/>
        </w:rPr>
        <w:t xml:space="preserve">. GODINU </w:t>
      </w:r>
    </w:p>
    <w:p w14:paraId="7E49FBF8" w14:textId="77545F83"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AE11FB2" w14:textId="06A6878B"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DAA8A6E" w14:textId="528D7ADF"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8AF9FD8" w14:textId="7CCE1198"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885F613" w14:textId="163DE224"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F192B22" w14:textId="6398B00F"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3A72130" w14:textId="6DB1244C"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FCA6D2C" w14:textId="53CB0AAC"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F655296" w14:textId="5D1DFFC2"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2E9A950" w14:textId="39115B39"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9E56888" w14:textId="20E8068B"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04FD3DF" w14:textId="117FCF88"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F494CC0" w14:textId="6A1260BC"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E15E96E" w14:textId="09A918B3"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725488B" w14:textId="2C5CDB35"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1524A83" w14:textId="4D01374A"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2B2F876" w14:textId="66F29F5B"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4D853C2" w14:textId="7A11E9F4"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C49237D" w14:textId="3CE330FA"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2DAB3FE" w14:textId="4B381AEC"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26DAF1E" w14:textId="04E3F482"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827D434" w14:textId="6B049279"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9742604" w14:textId="67E33D3E"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3B172E8" w14:textId="1991D9AB"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B582F1E" w14:textId="51145C00"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51A5E7E" w14:textId="2FA7D03B"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3EC33B6" w14:textId="2788A383"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FF59CA0" w14:textId="4C867D44" w:rsidR="002A568E" w:rsidRPr="00D61CD6"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EAB3C88" w14:textId="77777777" w:rsidR="00BE30DA" w:rsidRPr="00D61CD6" w:rsidRDefault="00BE30DA"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EAD355D" w14:textId="69647A0D" w:rsidR="001A65DD" w:rsidRPr="00D61CD6"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 xml:space="preserve">IZVJEŠTAJ O KORIŠTENJU PRORAČUNSKE ZALIHE U </w:t>
      </w:r>
    </w:p>
    <w:p w14:paraId="55E53F00" w14:textId="70B78088" w:rsidR="001A65DD" w:rsidRPr="00D61CD6"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202</w:t>
      </w:r>
      <w:r w:rsidR="00F973C7"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 GODINI</w:t>
      </w:r>
    </w:p>
    <w:p w14:paraId="1BF6F7A9" w14:textId="6C87CEE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119832F" w14:textId="3ACA60F1"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0F5C03E" w14:textId="6EDCB0F6"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3D39466" w14:textId="77777777" w:rsidR="008B5E65" w:rsidRPr="00D61CD6" w:rsidRDefault="008B5E65" w:rsidP="008B5E65">
      <w:pPr>
        <w:autoSpaceDE w:val="0"/>
        <w:autoSpaceDN w:val="0"/>
        <w:adjustRightInd w:val="0"/>
        <w:spacing w:after="0" w:line="240" w:lineRule="auto"/>
        <w:ind w:firstLine="360"/>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Sukladno članku 65. Zakona o proračunu ("Narodne novine" broj 144/21), sredstva proračunske zalihe koriste se za financiranje rashoda nastalih pri otklanjanju posljedica elementarnih nepogoda, epidemija, ekoloških i ostalih nepredvidljivih nesreća, odnosno izvanrednih događaja tijekom godine. Sredstva proračunske zalihe mogu iznositi najviše 0,50 posto planiranih općih prihoda proračuna tekuće godine bez primitaka. </w:t>
      </w:r>
    </w:p>
    <w:p w14:paraId="2B6A192A" w14:textId="2B76FF5F" w:rsidR="00200F4E" w:rsidRPr="00D61CD6" w:rsidRDefault="008B5E65" w:rsidP="005D6772">
      <w:pPr>
        <w:overflowPunct w:val="0"/>
        <w:autoSpaceDE w:val="0"/>
        <w:autoSpaceDN w:val="0"/>
        <w:adjustRightInd w:val="0"/>
        <w:spacing w:after="0" w:line="240" w:lineRule="auto"/>
        <w:ind w:firstLine="360"/>
        <w:jc w:val="both"/>
        <w:textAlignment w:val="baseline"/>
        <w:rPr>
          <w:rFonts w:ascii="Arial" w:eastAsia="SimSun" w:hAnsi="Arial" w:cs="Arial"/>
          <w:sz w:val="24"/>
          <w:szCs w:val="24"/>
          <w:lang w:eastAsia="zh-CN"/>
        </w:rPr>
      </w:pPr>
      <w:r w:rsidRPr="00D61CD6">
        <w:rPr>
          <w:rFonts w:ascii="ArialMT" w:eastAsia="SimSun" w:hAnsi="ArialMT" w:cs="ArialMT"/>
          <w:sz w:val="24"/>
          <w:szCs w:val="24"/>
          <w:lang w:eastAsia="zh-CN"/>
        </w:rPr>
        <w:t>Člankom 16</w:t>
      </w:r>
      <w:r w:rsidRPr="00D61CD6">
        <w:rPr>
          <w:rFonts w:ascii="Arial" w:eastAsia="SimSun" w:hAnsi="Arial" w:cs="Arial"/>
          <w:sz w:val="24"/>
          <w:szCs w:val="24"/>
          <w:lang w:eastAsia="zh-CN"/>
        </w:rPr>
        <w:t>. Odluke o izvršavanj</w:t>
      </w:r>
      <w:r w:rsidRPr="00D61CD6">
        <w:rPr>
          <w:rFonts w:ascii="ArialMT" w:eastAsia="SimSun" w:hAnsi="ArialMT" w:cs="ArialMT"/>
          <w:sz w:val="24"/>
          <w:szCs w:val="24"/>
          <w:lang w:eastAsia="zh-CN"/>
        </w:rPr>
        <w:t>u Proračuna Primorsko-goranske županije za 202</w:t>
      </w:r>
      <w:r w:rsidR="007662F3" w:rsidRPr="00D61CD6">
        <w:rPr>
          <w:rFonts w:ascii="ArialMT" w:eastAsia="SimSun" w:hAnsi="ArialMT" w:cs="ArialMT"/>
          <w:sz w:val="24"/>
          <w:szCs w:val="24"/>
          <w:lang w:eastAsia="zh-CN"/>
        </w:rPr>
        <w:t>4</w:t>
      </w:r>
      <w:r w:rsidRPr="00D61CD6">
        <w:rPr>
          <w:rFonts w:ascii="Arial" w:eastAsia="SimSun" w:hAnsi="Arial" w:cs="Arial"/>
          <w:sz w:val="24"/>
          <w:szCs w:val="24"/>
          <w:lang w:eastAsia="zh-CN"/>
        </w:rPr>
        <w:t>. godinu (</w:t>
      </w:r>
      <w:r w:rsidRPr="00D61CD6">
        <w:rPr>
          <w:rFonts w:ascii="Arial" w:eastAsia="Times New Roman" w:hAnsi="Arial" w:cs="Arial"/>
          <w:sz w:val="24"/>
          <w:szCs w:val="24"/>
          <w:lang w:eastAsia="hr-HR"/>
        </w:rPr>
        <w:t>Službene novine 43/22)</w:t>
      </w:r>
      <w:r w:rsidRPr="00D61CD6">
        <w:rPr>
          <w:rFonts w:ascii="Arial" w:eastAsia="SimSun" w:hAnsi="Arial" w:cs="Arial"/>
          <w:sz w:val="24"/>
          <w:szCs w:val="24"/>
          <w:lang w:eastAsia="zh-CN"/>
        </w:rPr>
        <w:t xml:space="preserve"> određeno je da proračunska zaliha u </w:t>
      </w:r>
      <w:r w:rsidRPr="00D61CD6">
        <w:rPr>
          <w:rFonts w:ascii="ArialMT" w:eastAsia="SimSun" w:hAnsi="ArialMT" w:cs="ArialMT"/>
          <w:sz w:val="24"/>
          <w:szCs w:val="24"/>
          <w:lang w:eastAsia="zh-CN"/>
        </w:rPr>
        <w:t xml:space="preserve">Proračunu Primorsko-goranske županije za 2023. godinu osigurava u iznosu </w:t>
      </w:r>
      <w:r w:rsidRPr="00D61CD6">
        <w:rPr>
          <w:rFonts w:ascii="Arial" w:eastAsia="SimSun" w:hAnsi="Arial" w:cs="Arial"/>
          <w:sz w:val="24"/>
          <w:szCs w:val="24"/>
          <w:lang w:eastAsia="zh-CN"/>
        </w:rPr>
        <w:t xml:space="preserve">od </w:t>
      </w:r>
      <w:r w:rsidR="007662F3" w:rsidRPr="00D61CD6">
        <w:rPr>
          <w:rFonts w:ascii="Arial" w:eastAsia="SimSun" w:hAnsi="Arial" w:cs="Arial"/>
          <w:sz w:val="24"/>
          <w:szCs w:val="24"/>
          <w:lang w:eastAsia="zh-CN"/>
        </w:rPr>
        <w:t>173</w:t>
      </w:r>
      <w:r w:rsidRPr="00D61CD6">
        <w:rPr>
          <w:rFonts w:ascii="Arial" w:eastAsia="SimSun" w:hAnsi="Arial" w:cs="Arial"/>
          <w:sz w:val="24"/>
          <w:szCs w:val="24"/>
          <w:lang w:eastAsia="zh-CN"/>
        </w:rPr>
        <w:t xml:space="preserve">.000,00 eura i da o njenom korištenju odlučuje Župan. </w:t>
      </w:r>
    </w:p>
    <w:p w14:paraId="56EFE92A" w14:textId="77777777" w:rsidR="00200F4E" w:rsidRPr="00D61CD6" w:rsidRDefault="00200F4E" w:rsidP="008B5E65">
      <w:pPr>
        <w:overflowPunct w:val="0"/>
        <w:autoSpaceDE w:val="0"/>
        <w:autoSpaceDN w:val="0"/>
        <w:adjustRightInd w:val="0"/>
        <w:spacing w:after="0" w:line="240" w:lineRule="auto"/>
        <w:jc w:val="both"/>
        <w:textAlignment w:val="baseline"/>
        <w:rPr>
          <w:rFonts w:ascii="Arial" w:eastAsia="SimSun" w:hAnsi="Arial" w:cs="Arial"/>
          <w:color w:val="FF0000"/>
          <w:sz w:val="24"/>
          <w:szCs w:val="24"/>
          <w:lang w:eastAsia="zh-CN"/>
        </w:rPr>
      </w:pPr>
    </w:p>
    <w:p w14:paraId="3374E552" w14:textId="77777777" w:rsidR="007662F3" w:rsidRPr="00D61CD6" w:rsidRDefault="008B5E65" w:rsidP="007662F3">
      <w:pPr>
        <w:overflowPunct w:val="0"/>
        <w:autoSpaceDE w:val="0"/>
        <w:autoSpaceDN w:val="0"/>
        <w:adjustRightInd w:val="0"/>
        <w:spacing w:after="0" w:line="240" w:lineRule="auto"/>
        <w:ind w:firstLine="708"/>
        <w:jc w:val="both"/>
        <w:textAlignment w:val="baseline"/>
        <w:rPr>
          <w:rFonts w:ascii="Arial" w:eastAsia="SimSun" w:hAnsi="Arial" w:cs="Arial"/>
          <w:sz w:val="24"/>
          <w:szCs w:val="24"/>
          <w:lang w:eastAsia="zh-CN"/>
        </w:rPr>
      </w:pPr>
      <w:r w:rsidRPr="00D61CD6">
        <w:rPr>
          <w:rFonts w:ascii="Arial" w:eastAsia="SimSun" w:hAnsi="Arial" w:cs="Arial"/>
          <w:sz w:val="24"/>
          <w:szCs w:val="24"/>
          <w:lang w:eastAsia="zh-CN"/>
        </w:rPr>
        <w:t xml:space="preserve">Tijekom </w:t>
      </w:r>
      <w:r w:rsidR="007662F3" w:rsidRPr="00D61CD6">
        <w:rPr>
          <w:rFonts w:ascii="Arial" w:eastAsia="SimSun" w:hAnsi="Arial" w:cs="Arial"/>
          <w:sz w:val="24"/>
          <w:szCs w:val="24"/>
          <w:lang w:eastAsia="zh-CN"/>
        </w:rPr>
        <w:t>2024. godine sredstva proračunske zalihe nisu korištena.</w:t>
      </w:r>
      <w:r w:rsidRPr="00D61CD6">
        <w:rPr>
          <w:rFonts w:ascii="Arial" w:eastAsia="SimSun" w:hAnsi="Arial" w:cs="Arial"/>
          <w:sz w:val="24"/>
          <w:szCs w:val="24"/>
          <w:lang w:eastAsia="zh-CN"/>
        </w:rPr>
        <w:t xml:space="preserve"> </w:t>
      </w:r>
    </w:p>
    <w:p w14:paraId="39D37E62" w14:textId="77777777" w:rsidR="007662F3" w:rsidRPr="00D61CD6" w:rsidRDefault="007662F3" w:rsidP="008B5E65">
      <w:pPr>
        <w:overflowPunct w:val="0"/>
        <w:autoSpaceDE w:val="0"/>
        <w:autoSpaceDN w:val="0"/>
        <w:adjustRightInd w:val="0"/>
        <w:spacing w:after="0" w:line="240" w:lineRule="auto"/>
        <w:jc w:val="both"/>
        <w:textAlignment w:val="baseline"/>
        <w:rPr>
          <w:rFonts w:ascii="Arial" w:eastAsia="SimSun" w:hAnsi="Arial" w:cs="Arial"/>
          <w:color w:val="FF0000"/>
          <w:sz w:val="24"/>
          <w:szCs w:val="24"/>
          <w:lang w:eastAsia="zh-CN"/>
        </w:rPr>
      </w:pPr>
    </w:p>
    <w:p w14:paraId="14103BB0" w14:textId="77777777" w:rsidR="007662F3" w:rsidRPr="00D61CD6" w:rsidRDefault="007662F3" w:rsidP="008B5E65">
      <w:pPr>
        <w:overflowPunct w:val="0"/>
        <w:autoSpaceDE w:val="0"/>
        <w:autoSpaceDN w:val="0"/>
        <w:adjustRightInd w:val="0"/>
        <w:spacing w:after="0" w:line="240" w:lineRule="auto"/>
        <w:jc w:val="both"/>
        <w:textAlignment w:val="baseline"/>
        <w:rPr>
          <w:rFonts w:ascii="Arial" w:eastAsia="SimSun" w:hAnsi="Arial" w:cs="Arial"/>
          <w:color w:val="FF0000"/>
          <w:sz w:val="24"/>
          <w:szCs w:val="24"/>
          <w:lang w:eastAsia="zh-CN"/>
        </w:rPr>
      </w:pPr>
    </w:p>
    <w:p w14:paraId="1ABE1A0E" w14:textId="77777777" w:rsidR="00BE30DA" w:rsidRPr="00D61CD6"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color w:val="FF0000"/>
          <w:sz w:val="10"/>
          <w:szCs w:val="10"/>
          <w:lang w:eastAsia="hr-HR"/>
        </w:rPr>
      </w:pPr>
    </w:p>
    <w:p w14:paraId="198A7A61" w14:textId="7085A963"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2C0261D" w14:textId="3082F6C9"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B42451A" w14:textId="2861C63F"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9FF2385" w14:textId="5C028DD7"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90859DA" w14:textId="006BFDDB"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9F65F20" w14:textId="0BAC1AAF"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4885229" w14:textId="5CC4DDA3"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777A1E4" w14:textId="138A5BFB"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DF76FD8" w14:textId="588A8C21"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62EC5F3" w14:textId="5B6CCDB2"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81C1E5F" w14:textId="69C61440"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F03D142" w14:textId="007FD46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3043DF9" w14:textId="14CA4909"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F609977" w14:textId="27EC30BD"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B169994" w14:textId="1D0E913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2E5CBA3" w14:textId="54C21231"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440C3CF" w14:textId="33A4A62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E870AB9" w14:textId="2DB32BE8"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4DA82ECF" w14:textId="481898A2"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2A46C18" w14:textId="28D3CE7B"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0A4FE9A" w14:textId="34C84372"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01D03CAB" w14:textId="2CB40DD7"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B04FCD6" w14:textId="28A4B5DC" w:rsidR="00BE30DA" w:rsidRPr="00D61CD6" w:rsidRDefault="00BE30DA">
      <w:pPr>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br w:type="page"/>
      </w:r>
    </w:p>
    <w:p w14:paraId="51E18AE5" w14:textId="77777777"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EBA1E26" w14:textId="0047D9DF" w:rsidR="001A65DD" w:rsidRPr="00D61CD6"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IZVJEŠTAJ O ZADUŽIVANJU NA DOMAĆEM I STRANOM TRŽIŠTU NOVCA I KAPITALA U 202</w:t>
      </w:r>
      <w:r w:rsidR="00200F4E"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 GODIN</w:t>
      </w:r>
      <w:r w:rsidR="00BE30DA" w:rsidRPr="00D61CD6">
        <w:rPr>
          <w:rFonts w:ascii="Arial" w:eastAsia="Times New Roman" w:hAnsi="Arial" w:cs="Arial"/>
          <w:b/>
          <w:sz w:val="24"/>
          <w:szCs w:val="24"/>
          <w:lang w:eastAsia="hr-HR"/>
        </w:rPr>
        <w:t>I</w:t>
      </w:r>
    </w:p>
    <w:p w14:paraId="4FDB343E" w14:textId="27701B3F"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2D208DF" w14:textId="518D2230"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F7606E9" w14:textId="749C0CE2" w:rsidR="006149D9" w:rsidRPr="00D61CD6" w:rsidRDefault="006149D9" w:rsidP="006149D9">
      <w:pPr>
        <w:spacing w:after="0" w:line="240" w:lineRule="auto"/>
        <w:ind w:firstLine="709"/>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Izvještaj o zaduživanju na domaćem i stranom tržištu novca i kapitala daje pregled zaduživanja</w:t>
      </w:r>
      <w:r w:rsidR="0003040B" w:rsidRPr="00D61CD6">
        <w:rPr>
          <w:rFonts w:ascii="Arial" w:eastAsia="Times New Roman" w:hAnsi="Arial" w:cs="Times New Roman"/>
          <w:sz w:val="24"/>
          <w:szCs w:val="24"/>
          <w:lang w:eastAsia="hr-HR"/>
        </w:rPr>
        <w:t xml:space="preserve"> po dugoročnim kreditima, zajmovima i vrijednosnim papirima</w:t>
      </w:r>
      <w:r w:rsidRPr="00D61CD6">
        <w:rPr>
          <w:rFonts w:ascii="Arial" w:eastAsia="Times New Roman" w:hAnsi="Arial" w:cs="Times New Roman"/>
          <w:sz w:val="24"/>
          <w:szCs w:val="24"/>
          <w:lang w:eastAsia="hr-HR"/>
        </w:rPr>
        <w:t xml:space="preserve"> u izvještajnom razdoblju po vrsti instrumenta, valutnoj, kamatnoj i ročnoj strukturi.</w:t>
      </w:r>
      <w:r w:rsidR="0003040B" w:rsidRPr="00D61CD6">
        <w:rPr>
          <w:rFonts w:ascii="Arial" w:eastAsia="Times New Roman" w:hAnsi="Arial" w:cs="Times New Roman"/>
          <w:sz w:val="24"/>
          <w:szCs w:val="24"/>
          <w:lang w:eastAsia="hr-HR"/>
        </w:rPr>
        <w:t xml:space="preserve"> </w:t>
      </w:r>
    </w:p>
    <w:p w14:paraId="0DF3D4E4" w14:textId="7D5A7AEF" w:rsidR="006149D9" w:rsidRPr="00D61CD6" w:rsidRDefault="006149D9" w:rsidP="006149D9">
      <w:pPr>
        <w:spacing w:after="0" w:line="240" w:lineRule="auto"/>
        <w:ind w:firstLine="709"/>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U Tablici 1. dan je pregled stanja obveza </w:t>
      </w:r>
      <w:r w:rsidR="0003040B" w:rsidRPr="00D61CD6">
        <w:rPr>
          <w:rFonts w:ascii="Arial" w:eastAsia="Times New Roman" w:hAnsi="Arial" w:cs="Times New Roman"/>
          <w:sz w:val="24"/>
          <w:szCs w:val="24"/>
          <w:lang w:eastAsia="hr-HR"/>
        </w:rPr>
        <w:t xml:space="preserve">Županije </w:t>
      </w:r>
      <w:r w:rsidRPr="00D61CD6">
        <w:rPr>
          <w:rFonts w:ascii="Arial" w:eastAsia="Times New Roman" w:hAnsi="Arial" w:cs="Times New Roman"/>
          <w:sz w:val="24"/>
          <w:szCs w:val="24"/>
          <w:lang w:eastAsia="hr-HR"/>
        </w:rPr>
        <w:t xml:space="preserve">po dugoročnim kreditima i zajmovima na početku </w:t>
      </w:r>
      <w:r w:rsidR="0003040B" w:rsidRPr="00D61CD6">
        <w:rPr>
          <w:rFonts w:ascii="Arial" w:eastAsia="Times New Roman" w:hAnsi="Arial" w:cs="Times New Roman"/>
          <w:sz w:val="24"/>
          <w:szCs w:val="24"/>
          <w:lang w:eastAsia="hr-HR"/>
        </w:rPr>
        <w:t xml:space="preserve">i kraju </w:t>
      </w:r>
      <w:r w:rsidRPr="00D61CD6">
        <w:rPr>
          <w:rFonts w:ascii="Arial" w:eastAsia="Times New Roman" w:hAnsi="Arial" w:cs="Times New Roman"/>
          <w:sz w:val="24"/>
          <w:szCs w:val="24"/>
          <w:lang w:eastAsia="hr-HR"/>
        </w:rPr>
        <w:t>202</w:t>
      </w:r>
      <w:r w:rsidR="00200F4E"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w:t>
      </w:r>
    </w:p>
    <w:p w14:paraId="2E655AF0" w14:textId="666CC523" w:rsidR="006149D9" w:rsidRPr="00D61CD6" w:rsidRDefault="006149D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E87813F" w14:textId="7BCC78C3" w:rsidR="006149D9" w:rsidRPr="00D61CD6" w:rsidRDefault="0003040B" w:rsidP="0003040B">
      <w:pPr>
        <w:overflowPunct w:val="0"/>
        <w:autoSpaceDE w:val="0"/>
        <w:autoSpaceDN w:val="0"/>
        <w:adjustRightInd w:val="0"/>
        <w:spacing w:after="0" w:line="240" w:lineRule="auto"/>
        <w:ind w:left="1134" w:hanging="1134"/>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
          <w:bCs/>
          <w:sz w:val="24"/>
          <w:szCs w:val="20"/>
          <w:lang w:eastAsia="hr-HR"/>
        </w:rPr>
        <w:t>Tablica 1.</w:t>
      </w:r>
      <w:r w:rsidRPr="00D61CD6">
        <w:rPr>
          <w:rFonts w:ascii="Arial" w:eastAsia="Times New Roman" w:hAnsi="Arial" w:cs="Times New Roman"/>
          <w:bCs/>
          <w:sz w:val="24"/>
          <w:szCs w:val="20"/>
          <w:lang w:eastAsia="hr-HR"/>
        </w:rPr>
        <w:t>: Pregled stanja obveza po kreditima i zajmovima (glavnice duga) Primorsko-goranske županije na dan 01.01.202</w:t>
      </w:r>
      <w:r w:rsidR="00200F4E"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i na dan 31.12.202</w:t>
      </w:r>
      <w:r w:rsidR="00200F4E"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godine</w:t>
      </w:r>
    </w:p>
    <w:p w14:paraId="21AC0084" w14:textId="7BF2CA0A" w:rsidR="001A65DD" w:rsidRPr="00D61CD6"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C3DE189" w14:textId="6E41DDED" w:rsidR="00BE30DA" w:rsidRPr="00D61CD6"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0"/>
          <w:szCs w:val="20"/>
          <w:lang w:eastAsia="hr-HR"/>
        </w:rPr>
        <w:t>-u eurima</w:t>
      </w:r>
    </w:p>
    <w:p w14:paraId="6FEBCE7F" w14:textId="445DD2A6" w:rsidR="00200F4E" w:rsidRPr="00D61CD6" w:rsidRDefault="00200F4E"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tbl>
      <w:tblPr>
        <w:tblW w:w="11001" w:type="dxa"/>
        <w:jc w:val="center"/>
        <w:tblLook w:val="04A0" w:firstRow="1" w:lastRow="0" w:firstColumn="1" w:lastColumn="0" w:noHBand="0" w:noVBand="1"/>
      </w:tblPr>
      <w:tblGrid>
        <w:gridCol w:w="608"/>
        <w:gridCol w:w="1639"/>
        <w:gridCol w:w="1405"/>
        <w:gridCol w:w="1374"/>
        <w:gridCol w:w="977"/>
        <w:gridCol w:w="1227"/>
        <w:gridCol w:w="1028"/>
        <w:gridCol w:w="1374"/>
        <w:gridCol w:w="1369"/>
      </w:tblGrid>
      <w:tr w:rsidR="00200F4E" w:rsidRPr="00D61CD6" w14:paraId="25B9C0E3" w14:textId="77777777" w:rsidTr="000C1D9D">
        <w:trPr>
          <w:trHeight w:val="960"/>
          <w:jc w:val="center"/>
        </w:trPr>
        <w:tc>
          <w:tcPr>
            <w:tcW w:w="608" w:type="dxa"/>
            <w:tcBorders>
              <w:top w:val="single" w:sz="4" w:space="0" w:color="auto"/>
              <w:left w:val="nil"/>
              <w:bottom w:val="single" w:sz="4" w:space="0" w:color="auto"/>
              <w:right w:val="nil"/>
            </w:tcBorders>
            <w:shd w:val="clear" w:color="auto" w:fill="auto"/>
            <w:vAlign w:val="center"/>
            <w:hideMark/>
          </w:tcPr>
          <w:p w14:paraId="1CAD3C24"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Red. br.</w:t>
            </w:r>
          </w:p>
        </w:tc>
        <w:tc>
          <w:tcPr>
            <w:tcW w:w="1639" w:type="dxa"/>
            <w:tcBorders>
              <w:top w:val="single" w:sz="4" w:space="0" w:color="auto"/>
              <w:left w:val="nil"/>
              <w:bottom w:val="single" w:sz="4" w:space="0" w:color="auto"/>
              <w:right w:val="nil"/>
            </w:tcBorders>
            <w:shd w:val="clear" w:color="auto" w:fill="auto"/>
            <w:vAlign w:val="center"/>
            <w:hideMark/>
          </w:tcPr>
          <w:p w14:paraId="3CE8ED05"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Vrsta /ročnost/ instrumenta</w:t>
            </w:r>
          </w:p>
        </w:tc>
        <w:tc>
          <w:tcPr>
            <w:tcW w:w="1405" w:type="dxa"/>
            <w:tcBorders>
              <w:top w:val="single" w:sz="4" w:space="0" w:color="auto"/>
              <w:left w:val="nil"/>
              <w:bottom w:val="single" w:sz="4" w:space="0" w:color="auto"/>
              <w:right w:val="nil"/>
            </w:tcBorders>
            <w:shd w:val="clear" w:color="auto" w:fill="auto"/>
            <w:vAlign w:val="center"/>
            <w:hideMark/>
          </w:tcPr>
          <w:p w14:paraId="4ED9BEA5"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Naziv pravne osobe</w:t>
            </w:r>
          </w:p>
        </w:tc>
        <w:tc>
          <w:tcPr>
            <w:tcW w:w="1374" w:type="dxa"/>
            <w:tcBorders>
              <w:top w:val="single" w:sz="4" w:space="0" w:color="auto"/>
              <w:left w:val="nil"/>
              <w:bottom w:val="single" w:sz="4" w:space="0" w:color="auto"/>
              <w:right w:val="nil"/>
            </w:tcBorders>
            <w:shd w:val="clear" w:color="auto" w:fill="auto"/>
            <w:vAlign w:val="center"/>
            <w:hideMark/>
          </w:tcPr>
          <w:p w14:paraId="12739404"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Stanje kredita i zajma 01.01.2024.</w:t>
            </w:r>
          </w:p>
        </w:tc>
        <w:tc>
          <w:tcPr>
            <w:tcW w:w="977" w:type="dxa"/>
            <w:tcBorders>
              <w:top w:val="single" w:sz="4" w:space="0" w:color="auto"/>
              <w:left w:val="nil"/>
              <w:bottom w:val="single" w:sz="4" w:space="0" w:color="auto"/>
              <w:right w:val="nil"/>
            </w:tcBorders>
            <w:shd w:val="clear" w:color="auto" w:fill="auto"/>
            <w:vAlign w:val="center"/>
            <w:hideMark/>
          </w:tcPr>
          <w:p w14:paraId="77020948"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Primljeni krediti i zajmovi u 2024.</w:t>
            </w:r>
          </w:p>
        </w:tc>
        <w:tc>
          <w:tcPr>
            <w:tcW w:w="1227" w:type="dxa"/>
            <w:tcBorders>
              <w:top w:val="single" w:sz="4" w:space="0" w:color="auto"/>
              <w:left w:val="nil"/>
              <w:bottom w:val="single" w:sz="4" w:space="0" w:color="auto"/>
              <w:right w:val="nil"/>
            </w:tcBorders>
            <w:shd w:val="clear" w:color="auto" w:fill="auto"/>
            <w:vAlign w:val="center"/>
            <w:hideMark/>
          </w:tcPr>
          <w:p w14:paraId="242B1953"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Otplate glavnice</w:t>
            </w:r>
          </w:p>
        </w:tc>
        <w:tc>
          <w:tcPr>
            <w:tcW w:w="1028" w:type="dxa"/>
            <w:tcBorders>
              <w:top w:val="single" w:sz="4" w:space="0" w:color="auto"/>
              <w:left w:val="nil"/>
              <w:bottom w:val="single" w:sz="4" w:space="0" w:color="auto"/>
              <w:right w:val="nil"/>
            </w:tcBorders>
            <w:shd w:val="clear" w:color="auto" w:fill="auto"/>
            <w:vAlign w:val="center"/>
            <w:hideMark/>
          </w:tcPr>
          <w:p w14:paraId="24775CE5"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Korekcije +/-</w:t>
            </w:r>
          </w:p>
        </w:tc>
        <w:tc>
          <w:tcPr>
            <w:tcW w:w="1374" w:type="dxa"/>
            <w:tcBorders>
              <w:top w:val="single" w:sz="4" w:space="0" w:color="auto"/>
              <w:left w:val="nil"/>
              <w:bottom w:val="single" w:sz="4" w:space="0" w:color="auto"/>
              <w:right w:val="nil"/>
            </w:tcBorders>
            <w:shd w:val="clear" w:color="auto" w:fill="auto"/>
            <w:vAlign w:val="center"/>
            <w:hideMark/>
          </w:tcPr>
          <w:p w14:paraId="12338B92"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Stanje kredita i zajma 31.12.2024.</w:t>
            </w:r>
          </w:p>
        </w:tc>
        <w:tc>
          <w:tcPr>
            <w:tcW w:w="1369" w:type="dxa"/>
            <w:tcBorders>
              <w:top w:val="single" w:sz="4" w:space="0" w:color="auto"/>
              <w:left w:val="nil"/>
              <w:bottom w:val="single" w:sz="4" w:space="0" w:color="auto"/>
              <w:right w:val="nil"/>
            </w:tcBorders>
            <w:shd w:val="clear" w:color="auto" w:fill="auto"/>
            <w:vAlign w:val="center"/>
            <w:hideMark/>
          </w:tcPr>
          <w:p w14:paraId="5E7E135D" w14:textId="77777777" w:rsidR="00200F4E" w:rsidRPr="00D61CD6" w:rsidRDefault="00200F4E" w:rsidP="00200F4E">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Datum dospijeća kredita / zajma</w:t>
            </w:r>
          </w:p>
        </w:tc>
      </w:tr>
      <w:tr w:rsidR="00200F4E" w:rsidRPr="00D61CD6" w14:paraId="0D0FCEF4" w14:textId="77777777" w:rsidTr="000C1D9D">
        <w:trPr>
          <w:trHeight w:val="915"/>
          <w:jc w:val="center"/>
        </w:trPr>
        <w:tc>
          <w:tcPr>
            <w:tcW w:w="608" w:type="dxa"/>
            <w:tcBorders>
              <w:top w:val="nil"/>
              <w:left w:val="nil"/>
              <w:bottom w:val="single" w:sz="4" w:space="0" w:color="auto"/>
              <w:right w:val="nil"/>
            </w:tcBorders>
            <w:shd w:val="clear" w:color="auto" w:fill="auto"/>
            <w:vAlign w:val="center"/>
            <w:hideMark/>
          </w:tcPr>
          <w:p w14:paraId="62297FBB" w14:textId="77777777" w:rsidR="00200F4E" w:rsidRPr="00D61CD6" w:rsidRDefault="00200F4E" w:rsidP="00200F4E">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639" w:type="dxa"/>
            <w:tcBorders>
              <w:top w:val="nil"/>
              <w:left w:val="nil"/>
              <w:bottom w:val="single" w:sz="4" w:space="0" w:color="auto"/>
              <w:right w:val="nil"/>
            </w:tcBorders>
            <w:shd w:val="clear" w:color="auto" w:fill="auto"/>
            <w:vAlign w:val="center"/>
            <w:hideMark/>
          </w:tcPr>
          <w:p w14:paraId="6D161CC5"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Tuzemni dugoročni zajam</w:t>
            </w:r>
            <w:r w:rsidRPr="00D61CD6">
              <w:rPr>
                <w:rFonts w:ascii="Arial" w:eastAsia="Times New Roman" w:hAnsi="Arial" w:cs="Arial"/>
                <w:color w:val="000000"/>
                <w:sz w:val="18"/>
                <w:szCs w:val="18"/>
                <w:lang w:eastAsia="hr-HR"/>
              </w:rPr>
              <w:br/>
              <w:t>(EUR) s fiksnom kamatnom stopom</w:t>
            </w:r>
          </w:p>
        </w:tc>
        <w:tc>
          <w:tcPr>
            <w:tcW w:w="1405" w:type="dxa"/>
            <w:tcBorders>
              <w:top w:val="nil"/>
              <w:left w:val="nil"/>
              <w:bottom w:val="single" w:sz="4" w:space="0" w:color="auto"/>
              <w:right w:val="nil"/>
            </w:tcBorders>
            <w:shd w:val="clear" w:color="auto" w:fill="auto"/>
            <w:vAlign w:val="center"/>
            <w:hideMark/>
          </w:tcPr>
          <w:p w14:paraId="045AAABB"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RH Ministarstvo financija – IPA III b Marišćina</w:t>
            </w:r>
          </w:p>
        </w:tc>
        <w:tc>
          <w:tcPr>
            <w:tcW w:w="1374" w:type="dxa"/>
            <w:tcBorders>
              <w:top w:val="nil"/>
              <w:left w:val="nil"/>
              <w:bottom w:val="single" w:sz="4" w:space="0" w:color="auto"/>
              <w:right w:val="nil"/>
            </w:tcBorders>
            <w:shd w:val="clear" w:color="auto" w:fill="auto"/>
            <w:vAlign w:val="center"/>
            <w:hideMark/>
          </w:tcPr>
          <w:p w14:paraId="25547079"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1.285.147,16</w:t>
            </w:r>
          </w:p>
        </w:tc>
        <w:tc>
          <w:tcPr>
            <w:tcW w:w="977" w:type="dxa"/>
            <w:tcBorders>
              <w:top w:val="nil"/>
              <w:left w:val="nil"/>
              <w:bottom w:val="single" w:sz="4" w:space="0" w:color="auto"/>
              <w:right w:val="nil"/>
            </w:tcBorders>
            <w:shd w:val="clear" w:color="auto" w:fill="auto"/>
            <w:vAlign w:val="center"/>
            <w:hideMark/>
          </w:tcPr>
          <w:p w14:paraId="336B8FB3"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227" w:type="dxa"/>
            <w:tcBorders>
              <w:top w:val="nil"/>
              <w:left w:val="nil"/>
              <w:bottom w:val="single" w:sz="4" w:space="0" w:color="auto"/>
              <w:right w:val="nil"/>
            </w:tcBorders>
            <w:shd w:val="clear" w:color="auto" w:fill="auto"/>
            <w:vAlign w:val="center"/>
            <w:hideMark/>
          </w:tcPr>
          <w:p w14:paraId="40749347"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98.857,48</w:t>
            </w:r>
          </w:p>
        </w:tc>
        <w:tc>
          <w:tcPr>
            <w:tcW w:w="1028" w:type="dxa"/>
            <w:tcBorders>
              <w:top w:val="nil"/>
              <w:left w:val="nil"/>
              <w:bottom w:val="single" w:sz="4" w:space="0" w:color="auto"/>
              <w:right w:val="nil"/>
            </w:tcBorders>
            <w:shd w:val="clear" w:color="auto" w:fill="auto"/>
            <w:vAlign w:val="center"/>
            <w:hideMark/>
          </w:tcPr>
          <w:p w14:paraId="5342EF0C"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374" w:type="dxa"/>
            <w:tcBorders>
              <w:top w:val="nil"/>
              <w:left w:val="nil"/>
              <w:bottom w:val="single" w:sz="4" w:space="0" w:color="auto"/>
              <w:right w:val="nil"/>
            </w:tcBorders>
            <w:shd w:val="clear" w:color="auto" w:fill="auto"/>
            <w:vAlign w:val="center"/>
            <w:hideMark/>
          </w:tcPr>
          <w:p w14:paraId="49D97A8C"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1.186.289,68</w:t>
            </w:r>
          </w:p>
        </w:tc>
        <w:tc>
          <w:tcPr>
            <w:tcW w:w="1369" w:type="dxa"/>
            <w:tcBorders>
              <w:top w:val="nil"/>
              <w:left w:val="nil"/>
              <w:bottom w:val="single" w:sz="4" w:space="0" w:color="auto"/>
              <w:right w:val="nil"/>
            </w:tcBorders>
            <w:shd w:val="clear" w:color="auto" w:fill="auto"/>
            <w:vAlign w:val="center"/>
            <w:hideMark/>
          </w:tcPr>
          <w:p w14:paraId="373F28DF"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31.12.2036.</w:t>
            </w:r>
          </w:p>
        </w:tc>
      </w:tr>
      <w:tr w:rsidR="00200F4E" w:rsidRPr="00D61CD6" w14:paraId="789EFA6B" w14:textId="77777777" w:rsidTr="000C1D9D">
        <w:trPr>
          <w:trHeight w:val="720"/>
          <w:jc w:val="center"/>
        </w:trPr>
        <w:tc>
          <w:tcPr>
            <w:tcW w:w="608" w:type="dxa"/>
            <w:tcBorders>
              <w:top w:val="nil"/>
              <w:left w:val="nil"/>
              <w:bottom w:val="single" w:sz="4" w:space="0" w:color="auto"/>
              <w:right w:val="nil"/>
            </w:tcBorders>
            <w:shd w:val="clear" w:color="auto" w:fill="auto"/>
            <w:vAlign w:val="center"/>
            <w:hideMark/>
          </w:tcPr>
          <w:p w14:paraId="3283153F" w14:textId="77777777" w:rsidR="00200F4E" w:rsidRPr="00D61CD6" w:rsidRDefault="00200F4E" w:rsidP="00200F4E">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639" w:type="dxa"/>
            <w:tcBorders>
              <w:top w:val="nil"/>
              <w:left w:val="nil"/>
              <w:bottom w:val="single" w:sz="4" w:space="0" w:color="auto"/>
              <w:right w:val="nil"/>
            </w:tcBorders>
            <w:shd w:val="clear" w:color="auto" w:fill="auto"/>
            <w:vAlign w:val="center"/>
            <w:hideMark/>
          </w:tcPr>
          <w:p w14:paraId="69D2EAF9"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Tuzemni dugoročni kredit</w:t>
            </w:r>
            <w:r w:rsidRPr="00D61CD6">
              <w:rPr>
                <w:rFonts w:ascii="Arial" w:eastAsia="Times New Roman" w:hAnsi="Arial" w:cs="Arial"/>
                <w:color w:val="000000"/>
                <w:sz w:val="18"/>
                <w:szCs w:val="18"/>
                <w:lang w:eastAsia="hr-HR"/>
              </w:rPr>
              <w:br/>
              <w:t>(KN) s fiksnom kamatnom stopom</w:t>
            </w:r>
          </w:p>
        </w:tc>
        <w:tc>
          <w:tcPr>
            <w:tcW w:w="1405" w:type="dxa"/>
            <w:tcBorders>
              <w:top w:val="nil"/>
              <w:left w:val="nil"/>
              <w:bottom w:val="single" w:sz="4" w:space="0" w:color="auto"/>
              <w:right w:val="nil"/>
            </w:tcBorders>
            <w:shd w:val="clear" w:color="auto" w:fill="auto"/>
            <w:vAlign w:val="center"/>
            <w:hideMark/>
          </w:tcPr>
          <w:p w14:paraId="5B8D5189"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PBZ – Energetska obnova zgrada OŠ PGŽ</w:t>
            </w:r>
          </w:p>
        </w:tc>
        <w:tc>
          <w:tcPr>
            <w:tcW w:w="1374" w:type="dxa"/>
            <w:tcBorders>
              <w:top w:val="nil"/>
              <w:left w:val="nil"/>
              <w:bottom w:val="single" w:sz="4" w:space="0" w:color="auto"/>
              <w:right w:val="nil"/>
            </w:tcBorders>
            <w:shd w:val="clear" w:color="auto" w:fill="auto"/>
            <w:vAlign w:val="center"/>
            <w:hideMark/>
          </w:tcPr>
          <w:p w14:paraId="577DD101"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386.057,45</w:t>
            </w:r>
          </w:p>
        </w:tc>
        <w:tc>
          <w:tcPr>
            <w:tcW w:w="977" w:type="dxa"/>
            <w:tcBorders>
              <w:top w:val="nil"/>
              <w:left w:val="nil"/>
              <w:bottom w:val="single" w:sz="4" w:space="0" w:color="auto"/>
              <w:right w:val="nil"/>
            </w:tcBorders>
            <w:shd w:val="clear" w:color="auto" w:fill="auto"/>
            <w:vAlign w:val="center"/>
            <w:hideMark/>
          </w:tcPr>
          <w:p w14:paraId="10C80435"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227" w:type="dxa"/>
            <w:tcBorders>
              <w:top w:val="nil"/>
              <w:left w:val="nil"/>
              <w:bottom w:val="single" w:sz="4" w:space="0" w:color="auto"/>
              <w:right w:val="nil"/>
            </w:tcBorders>
            <w:shd w:val="clear" w:color="auto" w:fill="auto"/>
            <w:vAlign w:val="center"/>
            <w:hideMark/>
          </w:tcPr>
          <w:p w14:paraId="64562DDC"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257.371,64</w:t>
            </w:r>
          </w:p>
        </w:tc>
        <w:tc>
          <w:tcPr>
            <w:tcW w:w="1028" w:type="dxa"/>
            <w:tcBorders>
              <w:top w:val="nil"/>
              <w:left w:val="nil"/>
              <w:bottom w:val="single" w:sz="4" w:space="0" w:color="auto"/>
              <w:right w:val="nil"/>
            </w:tcBorders>
            <w:shd w:val="clear" w:color="auto" w:fill="auto"/>
            <w:vAlign w:val="center"/>
            <w:hideMark/>
          </w:tcPr>
          <w:p w14:paraId="592A2B22"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374" w:type="dxa"/>
            <w:tcBorders>
              <w:top w:val="nil"/>
              <w:left w:val="nil"/>
              <w:bottom w:val="single" w:sz="4" w:space="0" w:color="auto"/>
              <w:right w:val="nil"/>
            </w:tcBorders>
            <w:shd w:val="clear" w:color="auto" w:fill="auto"/>
            <w:vAlign w:val="center"/>
            <w:hideMark/>
          </w:tcPr>
          <w:p w14:paraId="41C5ABDE"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128.685,81</w:t>
            </w:r>
          </w:p>
        </w:tc>
        <w:tc>
          <w:tcPr>
            <w:tcW w:w="1369" w:type="dxa"/>
            <w:tcBorders>
              <w:top w:val="nil"/>
              <w:left w:val="nil"/>
              <w:bottom w:val="single" w:sz="4" w:space="0" w:color="auto"/>
              <w:right w:val="nil"/>
            </w:tcBorders>
            <w:shd w:val="clear" w:color="auto" w:fill="auto"/>
            <w:vAlign w:val="center"/>
            <w:hideMark/>
          </w:tcPr>
          <w:p w14:paraId="575F286E" w14:textId="77777777" w:rsidR="00200F4E" w:rsidRPr="00D61CD6" w:rsidRDefault="00200F4E" w:rsidP="00200F4E">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30.06.2025.</w:t>
            </w:r>
          </w:p>
        </w:tc>
      </w:tr>
      <w:tr w:rsidR="007662F3" w:rsidRPr="00D61CD6" w14:paraId="3F78E4E0" w14:textId="77777777" w:rsidTr="000C1D9D">
        <w:trPr>
          <w:trHeight w:val="300"/>
          <w:jc w:val="center"/>
        </w:trPr>
        <w:tc>
          <w:tcPr>
            <w:tcW w:w="608" w:type="dxa"/>
            <w:tcBorders>
              <w:top w:val="nil"/>
              <w:left w:val="nil"/>
              <w:bottom w:val="single" w:sz="4" w:space="0" w:color="auto"/>
              <w:right w:val="nil"/>
            </w:tcBorders>
            <w:shd w:val="clear" w:color="auto" w:fill="auto"/>
            <w:vAlign w:val="center"/>
          </w:tcPr>
          <w:p w14:paraId="63B050DC" w14:textId="0F892460" w:rsidR="007662F3" w:rsidRPr="00D61CD6" w:rsidRDefault="007662F3" w:rsidP="00200F4E">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1639" w:type="dxa"/>
            <w:tcBorders>
              <w:top w:val="nil"/>
              <w:left w:val="nil"/>
              <w:bottom w:val="single" w:sz="4" w:space="0" w:color="auto"/>
              <w:right w:val="nil"/>
            </w:tcBorders>
            <w:shd w:val="clear" w:color="auto" w:fill="auto"/>
            <w:vAlign w:val="center"/>
          </w:tcPr>
          <w:p w14:paraId="7E1B032D" w14:textId="4EE5DE9D" w:rsidR="007662F3" w:rsidRPr="00D61CD6" w:rsidRDefault="007662F3"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Tuzemni dugoročni kredit (EUR) s fiks</w:t>
            </w:r>
            <w:r w:rsidR="0096305E">
              <w:rPr>
                <w:rFonts w:ascii="Arial" w:eastAsia="Times New Roman" w:hAnsi="Arial" w:cs="Arial"/>
                <w:color w:val="000000"/>
                <w:sz w:val="18"/>
                <w:szCs w:val="18"/>
                <w:lang w:eastAsia="hr-HR"/>
              </w:rPr>
              <w:t>no k</w:t>
            </w:r>
            <w:r w:rsidRPr="00D61CD6">
              <w:rPr>
                <w:rFonts w:ascii="Arial" w:eastAsia="Times New Roman" w:hAnsi="Arial" w:cs="Arial"/>
                <w:color w:val="000000"/>
                <w:sz w:val="18"/>
                <w:szCs w:val="18"/>
                <w:lang w:eastAsia="hr-HR"/>
              </w:rPr>
              <w:t>atnom stopom</w:t>
            </w:r>
          </w:p>
        </w:tc>
        <w:tc>
          <w:tcPr>
            <w:tcW w:w="1405" w:type="dxa"/>
            <w:tcBorders>
              <w:top w:val="nil"/>
              <w:left w:val="nil"/>
              <w:bottom w:val="single" w:sz="4" w:space="0" w:color="auto"/>
              <w:right w:val="nil"/>
            </w:tcBorders>
            <w:shd w:val="clear" w:color="auto" w:fill="auto"/>
            <w:vAlign w:val="center"/>
          </w:tcPr>
          <w:p w14:paraId="6D55CDD4" w14:textId="639A0945" w:rsidR="007662F3" w:rsidRPr="00D61CD6" w:rsidRDefault="007662F3"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HBOR</w:t>
            </w:r>
            <w:r w:rsidR="0096305E">
              <w:rPr>
                <w:rFonts w:ascii="Arial" w:eastAsia="Times New Roman" w:hAnsi="Arial" w:cs="Arial"/>
                <w:color w:val="000000"/>
                <w:sz w:val="18"/>
                <w:szCs w:val="18"/>
                <w:lang w:eastAsia="hr-HR"/>
              </w:rPr>
              <w:t xml:space="preserve"> – Zdravstveni centar Rujevica - Zapad</w:t>
            </w:r>
          </w:p>
        </w:tc>
        <w:tc>
          <w:tcPr>
            <w:tcW w:w="1374" w:type="dxa"/>
            <w:tcBorders>
              <w:top w:val="nil"/>
              <w:left w:val="nil"/>
              <w:bottom w:val="single" w:sz="4" w:space="0" w:color="auto"/>
              <w:right w:val="nil"/>
            </w:tcBorders>
            <w:shd w:val="clear" w:color="auto" w:fill="auto"/>
            <w:vAlign w:val="center"/>
          </w:tcPr>
          <w:p w14:paraId="0FC64138" w14:textId="1BD56256" w:rsidR="007662F3" w:rsidRPr="00D61CD6" w:rsidRDefault="007662F3" w:rsidP="00200F4E">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0,00</w:t>
            </w:r>
          </w:p>
        </w:tc>
        <w:tc>
          <w:tcPr>
            <w:tcW w:w="977" w:type="dxa"/>
            <w:tcBorders>
              <w:top w:val="nil"/>
              <w:left w:val="nil"/>
              <w:bottom w:val="single" w:sz="4" w:space="0" w:color="auto"/>
              <w:right w:val="nil"/>
            </w:tcBorders>
            <w:shd w:val="clear" w:color="auto" w:fill="auto"/>
            <w:vAlign w:val="center"/>
          </w:tcPr>
          <w:p w14:paraId="43C0B6EB" w14:textId="2223C795" w:rsidR="007662F3" w:rsidRPr="00D61CD6" w:rsidRDefault="007662F3" w:rsidP="00200F4E">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0,00</w:t>
            </w:r>
          </w:p>
        </w:tc>
        <w:tc>
          <w:tcPr>
            <w:tcW w:w="1227" w:type="dxa"/>
            <w:tcBorders>
              <w:top w:val="nil"/>
              <w:left w:val="nil"/>
              <w:bottom w:val="single" w:sz="4" w:space="0" w:color="auto"/>
              <w:right w:val="nil"/>
            </w:tcBorders>
            <w:shd w:val="clear" w:color="auto" w:fill="auto"/>
            <w:vAlign w:val="center"/>
          </w:tcPr>
          <w:p w14:paraId="53362A57" w14:textId="174B1A0D" w:rsidR="007662F3" w:rsidRPr="00D61CD6" w:rsidRDefault="007662F3" w:rsidP="00200F4E">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0,00</w:t>
            </w:r>
          </w:p>
        </w:tc>
        <w:tc>
          <w:tcPr>
            <w:tcW w:w="1028" w:type="dxa"/>
            <w:tcBorders>
              <w:top w:val="nil"/>
              <w:left w:val="nil"/>
              <w:bottom w:val="single" w:sz="4" w:space="0" w:color="auto"/>
              <w:right w:val="nil"/>
            </w:tcBorders>
            <w:shd w:val="clear" w:color="auto" w:fill="auto"/>
            <w:vAlign w:val="center"/>
          </w:tcPr>
          <w:p w14:paraId="600324B2" w14:textId="2911AC36" w:rsidR="007662F3" w:rsidRPr="00D61CD6" w:rsidRDefault="007662F3" w:rsidP="00200F4E">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0,00</w:t>
            </w:r>
          </w:p>
        </w:tc>
        <w:tc>
          <w:tcPr>
            <w:tcW w:w="1374" w:type="dxa"/>
            <w:tcBorders>
              <w:top w:val="nil"/>
              <w:left w:val="nil"/>
              <w:bottom w:val="single" w:sz="4" w:space="0" w:color="auto"/>
              <w:right w:val="nil"/>
            </w:tcBorders>
            <w:shd w:val="clear" w:color="auto" w:fill="auto"/>
            <w:vAlign w:val="center"/>
          </w:tcPr>
          <w:p w14:paraId="73A39960" w14:textId="7DCFE9AA" w:rsidR="007662F3" w:rsidRPr="00D61CD6" w:rsidRDefault="007662F3" w:rsidP="00200F4E">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0,00</w:t>
            </w:r>
          </w:p>
        </w:tc>
        <w:tc>
          <w:tcPr>
            <w:tcW w:w="1369" w:type="dxa"/>
            <w:tcBorders>
              <w:top w:val="nil"/>
              <w:left w:val="nil"/>
              <w:bottom w:val="single" w:sz="4" w:space="0" w:color="auto"/>
              <w:right w:val="nil"/>
            </w:tcBorders>
            <w:shd w:val="clear" w:color="auto" w:fill="auto"/>
            <w:vAlign w:val="center"/>
          </w:tcPr>
          <w:p w14:paraId="663FFA79" w14:textId="1860DEFF" w:rsidR="007662F3" w:rsidRPr="00D61CD6" w:rsidRDefault="007662F3" w:rsidP="007662F3">
            <w:pPr>
              <w:spacing w:after="0" w:line="240" w:lineRule="auto"/>
              <w:jc w:val="right"/>
              <w:rPr>
                <w:rFonts w:ascii="Arial" w:eastAsia="Times New Roman" w:hAnsi="Arial" w:cs="Arial"/>
                <w:bCs/>
                <w:color w:val="000000"/>
                <w:sz w:val="18"/>
                <w:szCs w:val="18"/>
                <w:lang w:eastAsia="hr-HR"/>
              </w:rPr>
            </w:pPr>
            <w:r w:rsidRPr="00D61CD6">
              <w:rPr>
                <w:rFonts w:ascii="Arial" w:eastAsia="Times New Roman" w:hAnsi="Arial" w:cs="Arial"/>
                <w:bCs/>
                <w:color w:val="000000"/>
                <w:sz w:val="18"/>
                <w:szCs w:val="18"/>
                <w:lang w:eastAsia="hr-HR"/>
              </w:rPr>
              <w:t>31.12.2040.</w:t>
            </w:r>
          </w:p>
        </w:tc>
      </w:tr>
      <w:tr w:rsidR="00200F4E" w:rsidRPr="00D61CD6" w14:paraId="5DACC244" w14:textId="77777777" w:rsidTr="000C1D9D">
        <w:trPr>
          <w:trHeight w:val="300"/>
          <w:jc w:val="center"/>
        </w:trPr>
        <w:tc>
          <w:tcPr>
            <w:tcW w:w="608" w:type="dxa"/>
            <w:tcBorders>
              <w:top w:val="nil"/>
              <w:left w:val="nil"/>
              <w:bottom w:val="single" w:sz="4" w:space="0" w:color="auto"/>
              <w:right w:val="nil"/>
            </w:tcBorders>
            <w:shd w:val="clear" w:color="auto" w:fill="auto"/>
            <w:vAlign w:val="center"/>
            <w:hideMark/>
          </w:tcPr>
          <w:p w14:paraId="05F9E1BF" w14:textId="77777777" w:rsidR="00200F4E" w:rsidRPr="00D61CD6" w:rsidRDefault="00200F4E" w:rsidP="00200F4E">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639" w:type="dxa"/>
            <w:tcBorders>
              <w:top w:val="nil"/>
              <w:left w:val="nil"/>
              <w:bottom w:val="single" w:sz="4" w:space="0" w:color="auto"/>
              <w:right w:val="nil"/>
            </w:tcBorders>
            <w:shd w:val="clear" w:color="auto" w:fill="auto"/>
            <w:vAlign w:val="center"/>
            <w:hideMark/>
          </w:tcPr>
          <w:p w14:paraId="5E560E10"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405" w:type="dxa"/>
            <w:tcBorders>
              <w:top w:val="nil"/>
              <w:left w:val="nil"/>
              <w:bottom w:val="single" w:sz="4" w:space="0" w:color="auto"/>
              <w:right w:val="nil"/>
            </w:tcBorders>
            <w:shd w:val="clear" w:color="auto" w:fill="auto"/>
            <w:vAlign w:val="center"/>
            <w:hideMark/>
          </w:tcPr>
          <w:p w14:paraId="26666610" w14:textId="77777777" w:rsidR="00200F4E" w:rsidRPr="00D61CD6" w:rsidRDefault="00200F4E" w:rsidP="00200F4E">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374" w:type="dxa"/>
            <w:tcBorders>
              <w:top w:val="nil"/>
              <w:left w:val="nil"/>
              <w:bottom w:val="single" w:sz="4" w:space="0" w:color="auto"/>
              <w:right w:val="nil"/>
            </w:tcBorders>
            <w:shd w:val="clear" w:color="auto" w:fill="auto"/>
            <w:vAlign w:val="center"/>
            <w:hideMark/>
          </w:tcPr>
          <w:p w14:paraId="41663D05"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1.671.204,61</w:t>
            </w:r>
          </w:p>
        </w:tc>
        <w:tc>
          <w:tcPr>
            <w:tcW w:w="977" w:type="dxa"/>
            <w:tcBorders>
              <w:top w:val="nil"/>
              <w:left w:val="nil"/>
              <w:bottom w:val="single" w:sz="4" w:space="0" w:color="auto"/>
              <w:right w:val="nil"/>
            </w:tcBorders>
            <w:shd w:val="clear" w:color="auto" w:fill="auto"/>
            <w:vAlign w:val="center"/>
            <w:hideMark/>
          </w:tcPr>
          <w:p w14:paraId="0A3FAE0E"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0,00</w:t>
            </w:r>
          </w:p>
        </w:tc>
        <w:tc>
          <w:tcPr>
            <w:tcW w:w="1227" w:type="dxa"/>
            <w:tcBorders>
              <w:top w:val="nil"/>
              <w:left w:val="nil"/>
              <w:bottom w:val="single" w:sz="4" w:space="0" w:color="auto"/>
              <w:right w:val="nil"/>
            </w:tcBorders>
            <w:shd w:val="clear" w:color="auto" w:fill="auto"/>
            <w:vAlign w:val="center"/>
            <w:hideMark/>
          </w:tcPr>
          <w:p w14:paraId="4804FC44"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356.229,12</w:t>
            </w:r>
          </w:p>
        </w:tc>
        <w:tc>
          <w:tcPr>
            <w:tcW w:w="1028" w:type="dxa"/>
            <w:tcBorders>
              <w:top w:val="nil"/>
              <w:left w:val="nil"/>
              <w:bottom w:val="single" w:sz="4" w:space="0" w:color="auto"/>
              <w:right w:val="nil"/>
            </w:tcBorders>
            <w:shd w:val="clear" w:color="auto" w:fill="auto"/>
            <w:vAlign w:val="center"/>
            <w:hideMark/>
          </w:tcPr>
          <w:p w14:paraId="024EAADA"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0,00</w:t>
            </w:r>
          </w:p>
        </w:tc>
        <w:tc>
          <w:tcPr>
            <w:tcW w:w="1374" w:type="dxa"/>
            <w:tcBorders>
              <w:top w:val="nil"/>
              <w:left w:val="nil"/>
              <w:bottom w:val="single" w:sz="4" w:space="0" w:color="auto"/>
              <w:right w:val="nil"/>
            </w:tcBorders>
            <w:shd w:val="clear" w:color="auto" w:fill="auto"/>
            <w:vAlign w:val="center"/>
            <w:hideMark/>
          </w:tcPr>
          <w:p w14:paraId="1EFD211F"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1.314.975,49</w:t>
            </w:r>
          </w:p>
        </w:tc>
        <w:tc>
          <w:tcPr>
            <w:tcW w:w="1369" w:type="dxa"/>
            <w:tcBorders>
              <w:top w:val="nil"/>
              <w:left w:val="nil"/>
              <w:bottom w:val="single" w:sz="4" w:space="0" w:color="auto"/>
              <w:right w:val="nil"/>
            </w:tcBorders>
            <w:shd w:val="clear" w:color="auto" w:fill="auto"/>
            <w:vAlign w:val="center"/>
            <w:hideMark/>
          </w:tcPr>
          <w:p w14:paraId="6FEC7761" w14:textId="77777777" w:rsidR="00200F4E" w:rsidRPr="00D61CD6" w:rsidRDefault="00200F4E" w:rsidP="00200F4E">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r>
    </w:tbl>
    <w:p w14:paraId="5E671587" w14:textId="47A5989F" w:rsidR="00200F4E" w:rsidRPr="00D61CD6" w:rsidRDefault="00200F4E"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14:paraId="2A94762E" w14:textId="04BE41C7" w:rsidR="0003040B" w:rsidRPr="00D61CD6" w:rsidRDefault="0003040B" w:rsidP="0003040B">
      <w:pPr>
        <w:spacing w:after="0" w:line="240" w:lineRule="auto"/>
        <w:ind w:firstLine="709"/>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Iz gornje tablice je razvidno da dugoročne obveze Županije po osnovi kredita i zajmova na dan 31.12.202</w:t>
      </w:r>
      <w:r w:rsidR="00D07DB3"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xml:space="preserve">. godine iznose </w:t>
      </w:r>
      <w:r w:rsidR="00D07DB3" w:rsidRPr="00D61CD6">
        <w:rPr>
          <w:rFonts w:ascii="Arial" w:eastAsia="Times New Roman" w:hAnsi="Arial" w:cs="Times New Roman"/>
          <w:sz w:val="24"/>
          <w:szCs w:val="24"/>
          <w:lang w:eastAsia="hr-HR"/>
        </w:rPr>
        <w:t>1.314.975,49</w:t>
      </w:r>
      <w:r w:rsidRPr="00D61CD6">
        <w:rPr>
          <w:rFonts w:ascii="Arial" w:eastAsia="Times New Roman" w:hAnsi="Arial" w:cs="Times New Roman"/>
          <w:sz w:val="24"/>
          <w:szCs w:val="24"/>
          <w:lang w:eastAsia="hr-HR"/>
        </w:rPr>
        <w:t xml:space="preserve"> eur</w:t>
      </w:r>
      <w:r w:rsidR="00D07DB3" w:rsidRPr="00D61CD6">
        <w:rPr>
          <w:rFonts w:ascii="Arial" w:eastAsia="Times New Roman" w:hAnsi="Arial" w:cs="Times New Roman"/>
          <w:sz w:val="24"/>
          <w:szCs w:val="24"/>
          <w:lang w:eastAsia="hr-HR"/>
        </w:rPr>
        <w:t>a. Navedeno stanje na kraju 2024</w:t>
      </w:r>
      <w:r w:rsidR="000B7A78" w:rsidRPr="00D61CD6">
        <w:rPr>
          <w:rFonts w:ascii="Arial" w:eastAsia="Times New Roman" w:hAnsi="Arial" w:cs="Times New Roman"/>
          <w:sz w:val="24"/>
          <w:szCs w:val="24"/>
          <w:lang w:eastAsia="hr-HR"/>
        </w:rPr>
        <w:t>. godine</w:t>
      </w:r>
      <w:r w:rsidRPr="00D61CD6">
        <w:rPr>
          <w:rFonts w:ascii="Arial" w:eastAsia="Times New Roman" w:hAnsi="Arial" w:cs="Times New Roman"/>
          <w:sz w:val="24"/>
          <w:szCs w:val="24"/>
          <w:lang w:eastAsia="hr-HR"/>
        </w:rPr>
        <w:t xml:space="preserve"> manje</w:t>
      </w:r>
      <w:r w:rsidR="000B7A78" w:rsidRPr="00D61CD6">
        <w:rPr>
          <w:rFonts w:ascii="Arial" w:eastAsia="Times New Roman" w:hAnsi="Arial" w:cs="Times New Roman"/>
          <w:sz w:val="24"/>
          <w:szCs w:val="24"/>
          <w:lang w:eastAsia="hr-HR"/>
        </w:rPr>
        <w:t xml:space="preserve"> je</w:t>
      </w:r>
      <w:r w:rsidRPr="00D61CD6">
        <w:rPr>
          <w:rFonts w:ascii="Arial" w:eastAsia="Times New Roman" w:hAnsi="Arial" w:cs="Times New Roman"/>
          <w:sz w:val="24"/>
          <w:szCs w:val="24"/>
          <w:lang w:eastAsia="hr-HR"/>
        </w:rPr>
        <w:t xml:space="preserve"> u odnosu stanje 01.01.202</w:t>
      </w:r>
      <w:r w:rsidR="00D07DB3"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 (</w:t>
      </w:r>
      <w:r w:rsidR="00D07DB3" w:rsidRPr="00D61CD6">
        <w:rPr>
          <w:rFonts w:ascii="Arial" w:eastAsia="Times New Roman" w:hAnsi="Arial" w:cs="Times New Roman"/>
          <w:sz w:val="24"/>
          <w:szCs w:val="24"/>
          <w:lang w:eastAsia="hr-HR"/>
        </w:rPr>
        <w:t>1.671.204,61</w:t>
      </w:r>
      <w:r w:rsidRPr="00D61CD6">
        <w:rPr>
          <w:rFonts w:ascii="Arial" w:eastAsia="Times New Roman" w:hAnsi="Arial" w:cs="Times New Roman"/>
          <w:sz w:val="24"/>
          <w:szCs w:val="24"/>
          <w:lang w:eastAsia="hr-HR"/>
        </w:rPr>
        <w:t xml:space="preserve"> eur</w:t>
      </w:r>
      <w:r w:rsidR="00D07DB3" w:rsidRPr="00D61CD6">
        <w:rPr>
          <w:rFonts w:ascii="Arial" w:eastAsia="Times New Roman" w:hAnsi="Arial" w:cs="Times New Roman"/>
          <w:sz w:val="24"/>
          <w:szCs w:val="24"/>
          <w:lang w:eastAsia="hr-HR"/>
        </w:rPr>
        <w:t>o</w:t>
      </w:r>
      <w:r w:rsidRPr="00D61CD6">
        <w:rPr>
          <w:rFonts w:ascii="Arial" w:eastAsia="Times New Roman" w:hAnsi="Arial" w:cs="Times New Roman"/>
          <w:sz w:val="24"/>
          <w:szCs w:val="24"/>
          <w:lang w:eastAsia="hr-HR"/>
        </w:rPr>
        <w:t>) i to za iznos godišnjih otplata glavnice (356.229,12 eura). Navedene dugoročne obveze proizlaze temeljem jednog dugoročnog zajama i jednog dugoročnog kredita uz pomoć kojih je Županija financirala dva kapitalna projekta:</w:t>
      </w:r>
    </w:p>
    <w:p w14:paraId="42D32B1B" w14:textId="77777777" w:rsidR="0003040B" w:rsidRPr="00D61CD6" w:rsidRDefault="0003040B" w:rsidP="0003040B">
      <w:pPr>
        <w:spacing w:after="0" w:line="240" w:lineRule="auto"/>
        <w:ind w:firstLine="709"/>
        <w:jc w:val="both"/>
        <w:rPr>
          <w:rFonts w:ascii="Arial" w:eastAsia="Times New Roman" w:hAnsi="Arial" w:cs="Times New Roman"/>
          <w:color w:val="FF0000"/>
          <w:sz w:val="24"/>
          <w:szCs w:val="24"/>
          <w:lang w:eastAsia="hr-HR"/>
        </w:rPr>
      </w:pPr>
    </w:p>
    <w:p w14:paraId="1C868879" w14:textId="381E1A4F" w:rsidR="0003040B" w:rsidRPr="00D61CD6" w:rsidRDefault="0003040B" w:rsidP="0003040B">
      <w:pPr>
        <w:pStyle w:val="ListParagraph"/>
        <w:numPr>
          <w:ilvl w:val="0"/>
          <w:numId w:val="12"/>
        </w:numPr>
        <w:ind w:left="709"/>
        <w:jc w:val="both"/>
        <w:rPr>
          <w:rFonts w:ascii="Arial" w:hAnsi="Arial"/>
        </w:rPr>
      </w:pPr>
      <w:r w:rsidRPr="00D61CD6">
        <w:rPr>
          <w:rFonts w:ascii="Arial" w:hAnsi="Arial"/>
          <w:b/>
        </w:rPr>
        <w:t>Projekt izgradnje Županijskog centra za gospodarenjem otpadom Marišćina</w:t>
      </w:r>
      <w:r w:rsidRPr="00D61CD6">
        <w:rPr>
          <w:rFonts w:ascii="Arial" w:hAnsi="Arial"/>
        </w:rPr>
        <w:t xml:space="preserve">. Riječ je o zaduživanju temeljem Odluke Županijske skupštine od 15. prosinca 2011. godine, na osnovu koje je 17. siječnja 2012. godine sklopljen ugovor s Ministarstvom financija RH Ugovor o zajmu za sufinanciranje izgradnje Županijskog centra za gospodarenje otpadom Marišćina (Program IPA, komponenta III, Operativni program Zaštita okoliša). Zajam je uzet u eurima, a otplaćivat će se sukcesivno u roku od 25 godina uključujući i poček od 5 godina u 80 jednakih tromjesečnih rata. Dospijeće prve rate je bilo 5 godina od prvog korištenja zajma. Kamatna stopa za cijelo vrijeme trajanja zajma iznosi 3,987 %. Obračunava se od prvog korištenja zajma, a naplaćuje se nakon isteka počeka u 80 jednakih tromjesečnih rata. Budući je riječ o zaduženju u svrhu dovršenja projekta koji se sufinancira iz pretpristupnih programa Europske </w:t>
      </w:r>
      <w:r w:rsidRPr="00D61CD6">
        <w:rPr>
          <w:rFonts w:ascii="Arial" w:hAnsi="Arial"/>
        </w:rPr>
        <w:lastRenderedPageBreak/>
        <w:t>unije ono ne ulazi u izračun mogućeg opsega zaduženja Županije. U 202</w:t>
      </w:r>
      <w:r w:rsidR="007662F3" w:rsidRPr="00D61CD6">
        <w:rPr>
          <w:rFonts w:ascii="Arial" w:hAnsi="Arial"/>
        </w:rPr>
        <w:t>4</w:t>
      </w:r>
      <w:r w:rsidRPr="00D61CD6">
        <w:rPr>
          <w:rFonts w:ascii="Arial" w:hAnsi="Arial"/>
        </w:rPr>
        <w:t xml:space="preserve">. godini otplaćeno je </w:t>
      </w:r>
      <w:r w:rsidR="000B7A78" w:rsidRPr="00D61CD6">
        <w:rPr>
          <w:rFonts w:ascii="Arial" w:hAnsi="Arial"/>
        </w:rPr>
        <w:t>98.857,48 eura</w:t>
      </w:r>
      <w:r w:rsidRPr="00D61CD6">
        <w:rPr>
          <w:rFonts w:ascii="Arial" w:hAnsi="Arial"/>
        </w:rPr>
        <w:t xml:space="preserve"> glavnice navedenog zajma.</w:t>
      </w:r>
    </w:p>
    <w:p w14:paraId="702E418D" w14:textId="2186E3D9" w:rsidR="0003040B" w:rsidRPr="00D61CD6" w:rsidRDefault="0003040B" w:rsidP="0003040B">
      <w:pPr>
        <w:pStyle w:val="ListParagraph"/>
        <w:numPr>
          <w:ilvl w:val="0"/>
          <w:numId w:val="12"/>
        </w:numPr>
        <w:ind w:left="709"/>
        <w:jc w:val="both"/>
        <w:rPr>
          <w:rFonts w:ascii="Arial" w:hAnsi="Arial"/>
        </w:rPr>
      </w:pPr>
      <w:r w:rsidRPr="00D61CD6">
        <w:rPr>
          <w:rFonts w:ascii="Arial" w:hAnsi="Arial"/>
          <w:b/>
        </w:rPr>
        <w:t>Projekt energetske obnove zgrada osnovnih škola PGŽ Primorsko-goranska županija</w:t>
      </w:r>
      <w:r w:rsidRPr="00D61CD6">
        <w:rPr>
          <w:rFonts w:ascii="Arial" w:hAnsi="Arial"/>
        </w:rPr>
        <w:t xml:space="preserve">. Za financiranje navedenog projekta Županija je u 2018. godini provela postupak zaduženja u ukupnom iznosu od 11.635.000,00 kuna od čega je u 2018. godini iskorišteno 10.935.000,00 kuna, a u 2019. godini preostalih 700.000,00 kuna. Naime,  Županijska skupština je na 10. sjednici od 29. ožujka i 26. travnja 2018. godine donijela Odluku o zaduživanju dok je </w:t>
      </w:r>
      <w:r w:rsidR="00BE30DA" w:rsidRPr="00D61CD6">
        <w:rPr>
          <w:rFonts w:ascii="Arial" w:hAnsi="Arial"/>
        </w:rPr>
        <w:t>m</w:t>
      </w:r>
      <w:r w:rsidRPr="00D61CD6">
        <w:rPr>
          <w:rFonts w:ascii="Arial" w:hAnsi="Arial"/>
        </w:rPr>
        <w:t>inistar financija 28. svibnja 2018. godine dao suglasnost na zaduživanje. Ugovor o kreditu potpisan je s Privrednom bankom Zagreb d.d., a pored gore navedenog iznosa kredita ostali uvjeti zaduživanja su: kredit u kunama, rok otplate od šest godina bez počeka, fiksna kamatna stopa od 1,69% te jednokratna naknada u iznosu od 5.000,00 kuna. Kredit se otplaćuje kvartalno, otplata je započela u 2019. godini a posljednja rata kredita dospijeva 30.6.2025. godini. U 202</w:t>
      </w:r>
      <w:r w:rsidR="00D07DB3" w:rsidRPr="00D61CD6">
        <w:rPr>
          <w:rFonts w:ascii="Arial" w:hAnsi="Arial"/>
        </w:rPr>
        <w:t>4</w:t>
      </w:r>
      <w:r w:rsidRPr="00D61CD6">
        <w:rPr>
          <w:rFonts w:ascii="Arial" w:hAnsi="Arial"/>
        </w:rPr>
        <w:t xml:space="preserve">. godini otplaćeno je </w:t>
      </w:r>
      <w:r w:rsidR="000B7A78" w:rsidRPr="00D61CD6">
        <w:rPr>
          <w:rFonts w:ascii="Arial" w:hAnsi="Arial"/>
        </w:rPr>
        <w:t>257.371,64 eura</w:t>
      </w:r>
      <w:r w:rsidRPr="00D61CD6">
        <w:rPr>
          <w:rFonts w:ascii="Arial" w:hAnsi="Arial"/>
        </w:rPr>
        <w:t xml:space="preserve"> glavnice kredita.</w:t>
      </w:r>
    </w:p>
    <w:p w14:paraId="3995B5E2" w14:textId="11EE1B6E" w:rsidR="0003040B" w:rsidRPr="00D61CD6" w:rsidRDefault="0003040B" w:rsidP="0003040B">
      <w:pPr>
        <w:spacing w:after="0" w:line="240" w:lineRule="auto"/>
        <w:ind w:firstLine="709"/>
        <w:jc w:val="both"/>
        <w:rPr>
          <w:rFonts w:ascii="Arial" w:eastAsia="Times New Roman" w:hAnsi="Arial" w:cs="Times New Roman"/>
          <w:sz w:val="24"/>
          <w:szCs w:val="24"/>
          <w:lang w:eastAsia="hr-HR"/>
        </w:rPr>
      </w:pPr>
    </w:p>
    <w:p w14:paraId="769EFDE9" w14:textId="3775D583" w:rsidR="00D07DB3" w:rsidRPr="00D61CD6" w:rsidRDefault="00D07DB3" w:rsidP="00725B2F">
      <w:pPr>
        <w:spacing w:after="0" w:line="240" w:lineRule="auto"/>
        <w:ind w:firstLine="709"/>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Tijekom 2024. godine Županija je provela postupak ishođenja dugoročnog kredita u svrhu financiranja kapitalnog projekta Zdravstveni centa Rujevica – Zapad. Županijska skupština je na </w:t>
      </w:r>
      <w:r w:rsidR="00E93CEA">
        <w:rPr>
          <w:rFonts w:ascii="Arial" w:eastAsia="Times New Roman" w:hAnsi="Arial" w:cs="Times New Roman"/>
          <w:sz w:val="24"/>
          <w:szCs w:val="24"/>
          <w:lang w:eastAsia="hr-HR"/>
        </w:rPr>
        <w:t>s</w:t>
      </w:r>
      <w:r w:rsidRPr="00D61CD6">
        <w:rPr>
          <w:rFonts w:ascii="Arial" w:eastAsia="Times New Roman" w:hAnsi="Arial" w:cs="Times New Roman"/>
          <w:sz w:val="24"/>
          <w:szCs w:val="24"/>
          <w:lang w:eastAsia="hr-HR"/>
        </w:rPr>
        <w:t xml:space="preserve">jednici od 29.2.2024. godine donijela </w:t>
      </w:r>
      <w:r w:rsidR="008A3AE0" w:rsidRPr="00D61CD6">
        <w:rPr>
          <w:rFonts w:ascii="Arial" w:eastAsia="Times New Roman" w:hAnsi="Arial" w:cs="Times New Roman"/>
          <w:sz w:val="24"/>
          <w:szCs w:val="24"/>
          <w:lang w:eastAsia="hr-HR"/>
        </w:rPr>
        <w:t>Odluku o zaduživanju na ukupan iznos od 8.900.000,00 eura na rok od 15 godina uz redovnu kamatnu stopu od 3,54%. Ovdje treba napomenuti da</w:t>
      </w:r>
      <w:r w:rsidR="00725B2F" w:rsidRPr="00D61CD6">
        <w:rPr>
          <w:rFonts w:ascii="Arial" w:eastAsia="Times New Roman" w:hAnsi="Arial" w:cs="Times New Roman"/>
          <w:sz w:val="24"/>
          <w:szCs w:val="24"/>
          <w:lang w:eastAsia="hr-HR"/>
        </w:rPr>
        <w:t xml:space="preserve"> će </w:t>
      </w:r>
      <w:r w:rsidR="00DD28D4" w:rsidRPr="00D61CD6">
        <w:rPr>
          <w:rFonts w:ascii="Arial" w:eastAsia="Times New Roman" w:hAnsi="Arial" w:cs="Times New Roman"/>
          <w:sz w:val="24"/>
          <w:szCs w:val="24"/>
          <w:lang w:eastAsia="hr-HR"/>
        </w:rPr>
        <w:t>Hrva</w:t>
      </w:r>
      <w:r w:rsidR="00DD28D4">
        <w:rPr>
          <w:rFonts w:ascii="Arial" w:eastAsia="Times New Roman" w:hAnsi="Arial" w:cs="Times New Roman"/>
          <w:sz w:val="24"/>
          <w:szCs w:val="24"/>
          <w:lang w:eastAsia="hr-HR"/>
        </w:rPr>
        <w:t>tska banka za obnovu i razvitak</w:t>
      </w:r>
      <w:r w:rsidR="00E93CEA">
        <w:rPr>
          <w:rFonts w:ascii="Arial" w:eastAsia="Times New Roman" w:hAnsi="Arial" w:cs="Times New Roman"/>
          <w:sz w:val="24"/>
          <w:szCs w:val="24"/>
          <w:lang w:eastAsia="hr-HR"/>
        </w:rPr>
        <w:t>,</w:t>
      </w:r>
      <w:r w:rsidR="00DD28D4">
        <w:rPr>
          <w:rFonts w:ascii="Arial" w:eastAsia="Times New Roman" w:hAnsi="Arial" w:cs="Times New Roman"/>
          <w:sz w:val="24"/>
          <w:szCs w:val="24"/>
          <w:lang w:eastAsia="hr-HR"/>
        </w:rPr>
        <w:t xml:space="preserve"> kod koje je ishođen kredit</w:t>
      </w:r>
      <w:r w:rsidR="00E93CEA">
        <w:rPr>
          <w:rFonts w:ascii="Arial" w:eastAsia="Times New Roman" w:hAnsi="Arial" w:cs="Times New Roman"/>
          <w:sz w:val="24"/>
          <w:szCs w:val="24"/>
          <w:lang w:eastAsia="hr-HR"/>
        </w:rPr>
        <w:t>,</w:t>
      </w:r>
      <w:r w:rsidR="00DD28D4" w:rsidRPr="00D61CD6">
        <w:rPr>
          <w:rFonts w:ascii="Arial" w:eastAsia="Times New Roman" w:hAnsi="Arial" w:cs="Times New Roman"/>
          <w:sz w:val="24"/>
          <w:szCs w:val="24"/>
          <w:lang w:eastAsia="hr-HR"/>
        </w:rPr>
        <w:t xml:space="preserve"> </w:t>
      </w:r>
      <w:r w:rsidR="008A3AE0" w:rsidRPr="00D61CD6">
        <w:rPr>
          <w:rFonts w:ascii="Arial" w:eastAsia="Times New Roman" w:hAnsi="Arial" w:cs="Times New Roman"/>
          <w:sz w:val="24"/>
          <w:szCs w:val="24"/>
          <w:lang w:eastAsia="hr-HR"/>
        </w:rPr>
        <w:t>prilikom obračuna kamate</w:t>
      </w:r>
      <w:r w:rsidR="00DD28D4">
        <w:rPr>
          <w:rFonts w:ascii="Arial" w:eastAsia="Times New Roman" w:hAnsi="Arial" w:cs="Times New Roman"/>
          <w:sz w:val="24"/>
          <w:szCs w:val="24"/>
          <w:lang w:eastAsia="hr-HR"/>
        </w:rPr>
        <w:t xml:space="preserve"> na</w:t>
      </w:r>
      <w:r w:rsidR="008A3AE0" w:rsidRPr="00D61CD6">
        <w:rPr>
          <w:rFonts w:ascii="Arial" w:eastAsia="Times New Roman" w:hAnsi="Arial" w:cs="Times New Roman"/>
          <w:sz w:val="24"/>
          <w:szCs w:val="24"/>
          <w:lang w:eastAsia="hr-HR"/>
        </w:rPr>
        <w:t xml:space="preserve"> dio glavnice (max 7.120.000,00 eura), na temelju Financijskog instrumenta (Fond subvencija kamata po kreditima za subjekte </w:t>
      </w:r>
      <w:r w:rsidR="00725B2F" w:rsidRPr="00D61CD6">
        <w:rPr>
          <w:rFonts w:ascii="Arial" w:eastAsia="Times New Roman" w:hAnsi="Arial" w:cs="Times New Roman"/>
          <w:sz w:val="24"/>
          <w:szCs w:val="24"/>
          <w:lang w:eastAsia="hr-HR"/>
        </w:rPr>
        <w:t xml:space="preserve">javnog sektora u okviru NPOO-a), podmirivati dio kamate u visini 1,52% godišnje. </w:t>
      </w:r>
      <w:r w:rsidR="008A3AE0" w:rsidRPr="00D61CD6">
        <w:rPr>
          <w:rFonts w:ascii="Arial" w:eastAsia="Times New Roman" w:hAnsi="Arial" w:cs="Times New Roman"/>
          <w:sz w:val="24"/>
          <w:szCs w:val="24"/>
          <w:lang w:eastAsia="hr-HR"/>
        </w:rPr>
        <w:t xml:space="preserve">Vlada RH 26.4.2024. godine donijela Odluku o davanju suglasnosti Primorsko-goranskoj županiji za zaduženje kod Hrvatske banke za obnovu i razvitak. </w:t>
      </w:r>
      <w:r w:rsidR="00725B2F" w:rsidRPr="00D61CD6">
        <w:rPr>
          <w:rFonts w:ascii="Arial" w:eastAsia="Times New Roman" w:hAnsi="Arial" w:cs="Times New Roman"/>
          <w:sz w:val="24"/>
          <w:szCs w:val="24"/>
          <w:lang w:eastAsia="hr-HR"/>
        </w:rPr>
        <w:t xml:space="preserve">Tijekom 2024. godine </w:t>
      </w:r>
      <w:r w:rsidR="005D6772" w:rsidRPr="00D61CD6">
        <w:rPr>
          <w:rFonts w:ascii="Arial" w:eastAsia="Times New Roman" w:hAnsi="Arial" w:cs="Times New Roman"/>
          <w:sz w:val="24"/>
          <w:szCs w:val="24"/>
          <w:lang w:eastAsia="hr-HR"/>
        </w:rPr>
        <w:t>nije</w:t>
      </w:r>
      <w:r w:rsidR="00725B2F" w:rsidRPr="00D61CD6">
        <w:rPr>
          <w:rFonts w:ascii="Arial" w:eastAsia="Times New Roman" w:hAnsi="Arial" w:cs="Times New Roman"/>
          <w:sz w:val="24"/>
          <w:szCs w:val="24"/>
          <w:lang w:eastAsia="hr-HR"/>
        </w:rPr>
        <w:t xml:space="preserve"> korišten kredit te zbog toga na dan 31.12.2024. godine nisu evidentirane obveze po toj osnovi.</w:t>
      </w:r>
    </w:p>
    <w:p w14:paraId="5C261DA6" w14:textId="77777777" w:rsidR="00D07DB3" w:rsidRPr="00D61CD6" w:rsidRDefault="00D07DB3" w:rsidP="0003040B">
      <w:pPr>
        <w:spacing w:after="0" w:line="240" w:lineRule="auto"/>
        <w:ind w:firstLine="709"/>
        <w:jc w:val="both"/>
        <w:rPr>
          <w:rFonts w:ascii="Arial" w:eastAsia="Times New Roman" w:hAnsi="Arial" w:cs="Times New Roman"/>
          <w:sz w:val="24"/>
          <w:szCs w:val="24"/>
          <w:lang w:eastAsia="hr-HR"/>
        </w:rPr>
      </w:pPr>
    </w:p>
    <w:p w14:paraId="3F6F7C17" w14:textId="6F577DC4" w:rsidR="0003040B" w:rsidRPr="00D61CD6" w:rsidRDefault="0003040B" w:rsidP="0003040B">
      <w:pPr>
        <w:spacing w:after="0" w:line="240" w:lineRule="auto"/>
        <w:ind w:firstLine="709"/>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U sljedećoj tablici je dan pregled otplate glavnica </w:t>
      </w:r>
      <w:r w:rsidRPr="00D61CD6">
        <w:rPr>
          <w:rFonts w:ascii="Arial" w:eastAsia="Times New Roman" w:hAnsi="Arial" w:cs="Arial"/>
          <w:sz w:val="24"/>
          <w:szCs w:val="24"/>
          <w:lang w:eastAsia="hr-HR"/>
        </w:rPr>
        <w:t>prema dospijeću u narednim godinama</w:t>
      </w:r>
      <w:r w:rsidRPr="00D61CD6">
        <w:rPr>
          <w:rFonts w:ascii="Arial" w:eastAsia="Times New Roman" w:hAnsi="Arial" w:cs="Times New Roman"/>
          <w:sz w:val="24"/>
          <w:szCs w:val="24"/>
          <w:lang w:eastAsia="hr-HR"/>
        </w:rPr>
        <w:t xml:space="preserve"> za dugoročne zajmove i kredite iz Tablice 1.</w:t>
      </w:r>
    </w:p>
    <w:p w14:paraId="32F841CB" w14:textId="77777777" w:rsidR="0003040B" w:rsidRPr="00D61CD6" w:rsidRDefault="0003040B" w:rsidP="0003040B">
      <w:pPr>
        <w:spacing w:after="0" w:line="240" w:lineRule="auto"/>
        <w:ind w:left="-360" w:right="23"/>
        <w:jc w:val="both"/>
        <w:rPr>
          <w:rFonts w:ascii="Arial" w:eastAsia="Times New Roman" w:hAnsi="Arial" w:cs="Arial"/>
          <w:b/>
          <w:sz w:val="10"/>
          <w:szCs w:val="10"/>
          <w:lang w:eastAsia="hr-HR"/>
        </w:rPr>
      </w:pPr>
    </w:p>
    <w:p w14:paraId="7900CE80" w14:textId="6BE0595D" w:rsidR="0003040B" w:rsidRPr="00D61CD6" w:rsidRDefault="0003040B" w:rsidP="0003040B">
      <w:pPr>
        <w:spacing w:after="0" w:line="240" w:lineRule="auto"/>
        <w:ind w:left="1260" w:right="23" w:hanging="1260"/>
        <w:jc w:val="both"/>
        <w:rPr>
          <w:rFonts w:ascii="Arial" w:eastAsia="Times New Roman" w:hAnsi="Arial" w:cs="Times New Roman"/>
          <w:sz w:val="24"/>
          <w:szCs w:val="24"/>
          <w:lang w:eastAsia="hr-HR"/>
        </w:rPr>
      </w:pPr>
      <w:r w:rsidRPr="00D61CD6">
        <w:rPr>
          <w:rFonts w:ascii="Arial" w:eastAsia="Times New Roman" w:hAnsi="Arial" w:cs="Arial"/>
          <w:b/>
          <w:sz w:val="24"/>
          <w:szCs w:val="24"/>
          <w:lang w:val="pl-PL" w:eastAsia="hr-HR"/>
        </w:rPr>
        <w:t>Tablica</w:t>
      </w:r>
      <w:r w:rsidRPr="00D61CD6">
        <w:rPr>
          <w:rFonts w:ascii="Arial" w:eastAsia="Times New Roman" w:hAnsi="Arial" w:cs="Arial"/>
          <w:b/>
          <w:sz w:val="24"/>
          <w:szCs w:val="24"/>
          <w:lang w:eastAsia="hr-HR"/>
        </w:rPr>
        <w:t xml:space="preserve"> 2.</w:t>
      </w:r>
      <w:r w:rsidRPr="00D61CD6">
        <w:rPr>
          <w:rFonts w:ascii="Arial" w:eastAsia="Times New Roman" w:hAnsi="Arial" w:cs="Arial"/>
          <w:sz w:val="24"/>
          <w:szCs w:val="24"/>
          <w:lang w:eastAsia="hr-HR"/>
        </w:rPr>
        <w:t xml:space="preserve">: </w:t>
      </w:r>
      <w:r w:rsidRPr="00D61CD6">
        <w:rPr>
          <w:rFonts w:ascii="Arial" w:eastAsia="Times New Roman" w:hAnsi="Arial" w:cs="Times New Roman"/>
          <w:sz w:val="24"/>
          <w:szCs w:val="24"/>
          <w:lang w:eastAsia="hr-HR"/>
        </w:rPr>
        <w:t>Pregled otplate glavnica dugoročnih kredita i zajmova Primorsko-goranske županije prema dospijeću u narednim godinama</w:t>
      </w:r>
    </w:p>
    <w:p w14:paraId="3365D37E" w14:textId="0511783C" w:rsidR="0003040B" w:rsidRPr="00527EFE" w:rsidRDefault="0003040B"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0A3E4C33" w14:textId="5E0A3A2E" w:rsidR="00BE30DA" w:rsidRPr="00D61CD6"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0"/>
          <w:szCs w:val="20"/>
          <w:lang w:eastAsia="hr-HR"/>
        </w:rPr>
        <w:t>-u eurima</w:t>
      </w:r>
    </w:p>
    <w:p w14:paraId="4966DE1D" w14:textId="0A63CB7D" w:rsidR="00200F4E" w:rsidRPr="00527EFE" w:rsidRDefault="00200F4E"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tbl>
      <w:tblPr>
        <w:tblW w:w="4620" w:type="dxa"/>
        <w:jc w:val="center"/>
        <w:tblLook w:val="04A0" w:firstRow="1" w:lastRow="0" w:firstColumn="1" w:lastColumn="0" w:noHBand="0" w:noVBand="1"/>
      </w:tblPr>
      <w:tblGrid>
        <w:gridCol w:w="1140"/>
        <w:gridCol w:w="1740"/>
        <w:gridCol w:w="1740"/>
      </w:tblGrid>
      <w:tr w:rsidR="00200F4E" w:rsidRPr="00D61CD6" w14:paraId="6666BE74" w14:textId="77777777" w:rsidTr="00200F4E">
        <w:trPr>
          <w:trHeight w:val="765"/>
          <w:jc w:val="center"/>
        </w:trPr>
        <w:tc>
          <w:tcPr>
            <w:tcW w:w="1140" w:type="dxa"/>
            <w:tcBorders>
              <w:top w:val="single" w:sz="4" w:space="0" w:color="auto"/>
              <w:left w:val="nil"/>
              <w:bottom w:val="single" w:sz="4" w:space="0" w:color="auto"/>
              <w:right w:val="nil"/>
            </w:tcBorders>
            <w:shd w:val="clear" w:color="auto" w:fill="auto"/>
            <w:vAlign w:val="center"/>
            <w:hideMark/>
          </w:tcPr>
          <w:p w14:paraId="676D3AAD" w14:textId="77777777" w:rsidR="00200F4E" w:rsidRPr="00D61CD6" w:rsidRDefault="00200F4E" w:rsidP="00200F4E">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Godina</w:t>
            </w:r>
          </w:p>
        </w:tc>
        <w:tc>
          <w:tcPr>
            <w:tcW w:w="1740" w:type="dxa"/>
            <w:tcBorders>
              <w:top w:val="single" w:sz="4" w:space="0" w:color="auto"/>
              <w:left w:val="nil"/>
              <w:bottom w:val="single" w:sz="4" w:space="0" w:color="auto"/>
              <w:right w:val="nil"/>
            </w:tcBorders>
            <w:shd w:val="clear" w:color="auto" w:fill="auto"/>
            <w:vAlign w:val="center"/>
            <w:hideMark/>
          </w:tcPr>
          <w:p w14:paraId="6470DFF4" w14:textId="77777777" w:rsidR="00200F4E" w:rsidRPr="00D61CD6" w:rsidRDefault="00200F4E" w:rsidP="00200F4E">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RH Min.financija -  IPA III b Marišćina</w:t>
            </w:r>
          </w:p>
        </w:tc>
        <w:tc>
          <w:tcPr>
            <w:tcW w:w="1740" w:type="dxa"/>
            <w:tcBorders>
              <w:top w:val="single" w:sz="4" w:space="0" w:color="auto"/>
              <w:left w:val="nil"/>
              <w:bottom w:val="single" w:sz="4" w:space="0" w:color="auto"/>
              <w:right w:val="nil"/>
            </w:tcBorders>
            <w:shd w:val="clear" w:color="auto" w:fill="auto"/>
            <w:vAlign w:val="center"/>
            <w:hideMark/>
          </w:tcPr>
          <w:p w14:paraId="594C7D10" w14:textId="77777777" w:rsidR="00200F4E" w:rsidRPr="00D61CD6" w:rsidRDefault="00200F4E" w:rsidP="00200F4E">
            <w:pPr>
              <w:spacing w:after="0" w:line="240" w:lineRule="auto"/>
              <w:jc w:val="center"/>
              <w:rPr>
                <w:rFonts w:ascii="Arial" w:eastAsia="Times New Roman" w:hAnsi="Arial" w:cs="Arial"/>
                <w:b/>
                <w:bCs/>
                <w:color w:val="000000"/>
                <w:sz w:val="20"/>
                <w:szCs w:val="20"/>
                <w:lang w:eastAsia="hr-HR"/>
              </w:rPr>
            </w:pPr>
            <w:r w:rsidRPr="00D61CD6">
              <w:rPr>
                <w:rFonts w:ascii="Arial" w:eastAsia="Times New Roman" w:hAnsi="Arial" w:cs="Arial"/>
                <w:b/>
                <w:bCs/>
                <w:color w:val="000000"/>
                <w:sz w:val="20"/>
                <w:szCs w:val="20"/>
                <w:lang w:eastAsia="hr-HR"/>
              </w:rPr>
              <w:t>PBZ - Energetska obnova škola</w:t>
            </w:r>
          </w:p>
        </w:tc>
      </w:tr>
      <w:tr w:rsidR="00200F4E" w:rsidRPr="00D61CD6" w14:paraId="2134007E"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0EA55AB6"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2025</w:t>
            </w:r>
          </w:p>
        </w:tc>
        <w:tc>
          <w:tcPr>
            <w:tcW w:w="1740" w:type="dxa"/>
            <w:tcBorders>
              <w:top w:val="nil"/>
              <w:left w:val="nil"/>
              <w:bottom w:val="single" w:sz="4" w:space="0" w:color="auto"/>
              <w:right w:val="nil"/>
            </w:tcBorders>
            <w:shd w:val="clear" w:color="auto" w:fill="auto"/>
            <w:vAlign w:val="center"/>
            <w:hideMark/>
          </w:tcPr>
          <w:p w14:paraId="7895A12D"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1F5529DF"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128.685,81</w:t>
            </w:r>
          </w:p>
        </w:tc>
      </w:tr>
      <w:tr w:rsidR="00200F4E" w:rsidRPr="00D61CD6" w14:paraId="0630CBFE"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6303A941"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2026</w:t>
            </w:r>
          </w:p>
        </w:tc>
        <w:tc>
          <w:tcPr>
            <w:tcW w:w="1740" w:type="dxa"/>
            <w:tcBorders>
              <w:top w:val="nil"/>
              <w:left w:val="nil"/>
              <w:bottom w:val="single" w:sz="4" w:space="0" w:color="auto"/>
              <w:right w:val="nil"/>
            </w:tcBorders>
            <w:shd w:val="clear" w:color="auto" w:fill="auto"/>
            <w:vAlign w:val="center"/>
            <w:hideMark/>
          </w:tcPr>
          <w:p w14:paraId="1E810765"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57056CEE"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3DA38620"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190E8779"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2027</w:t>
            </w:r>
          </w:p>
        </w:tc>
        <w:tc>
          <w:tcPr>
            <w:tcW w:w="1740" w:type="dxa"/>
            <w:tcBorders>
              <w:top w:val="nil"/>
              <w:left w:val="nil"/>
              <w:bottom w:val="single" w:sz="4" w:space="0" w:color="auto"/>
              <w:right w:val="nil"/>
            </w:tcBorders>
            <w:shd w:val="clear" w:color="auto" w:fill="auto"/>
            <w:vAlign w:val="center"/>
            <w:hideMark/>
          </w:tcPr>
          <w:p w14:paraId="5D6FE946"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295504BD"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7B55B54F"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455D4DB2"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2028</w:t>
            </w:r>
          </w:p>
        </w:tc>
        <w:tc>
          <w:tcPr>
            <w:tcW w:w="1740" w:type="dxa"/>
            <w:tcBorders>
              <w:top w:val="nil"/>
              <w:left w:val="nil"/>
              <w:bottom w:val="single" w:sz="4" w:space="0" w:color="auto"/>
              <w:right w:val="nil"/>
            </w:tcBorders>
            <w:shd w:val="clear" w:color="auto" w:fill="auto"/>
            <w:vAlign w:val="center"/>
            <w:hideMark/>
          </w:tcPr>
          <w:p w14:paraId="277A77DD"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205516BB"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6AAF8FDE"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22198C71"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2029</w:t>
            </w:r>
          </w:p>
        </w:tc>
        <w:tc>
          <w:tcPr>
            <w:tcW w:w="1740" w:type="dxa"/>
            <w:tcBorders>
              <w:top w:val="nil"/>
              <w:left w:val="nil"/>
              <w:bottom w:val="single" w:sz="4" w:space="0" w:color="auto"/>
              <w:right w:val="nil"/>
            </w:tcBorders>
            <w:shd w:val="clear" w:color="auto" w:fill="auto"/>
            <w:vAlign w:val="center"/>
            <w:hideMark/>
          </w:tcPr>
          <w:p w14:paraId="492D7E87"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715BD2B6"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1B8163A2"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6C2F2C4F"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2030</w:t>
            </w:r>
          </w:p>
        </w:tc>
        <w:tc>
          <w:tcPr>
            <w:tcW w:w="1740" w:type="dxa"/>
            <w:tcBorders>
              <w:top w:val="nil"/>
              <w:left w:val="nil"/>
              <w:bottom w:val="single" w:sz="4" w:space="0" w:color="auto"/>
              <w:right w:val="nil"/>
            </w:tcBorders>
            <w:shd w:val="clear" w:color="auto" w:fill="auto"/>
            <w:vAlign w:val="center"/>
            <w:hideMark/>
          </w:tcPr>
          <w:p w14:paraId="68C3CBC8"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3A6DA5E0"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7B9E0234"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4DD80ED9"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2031</w:t>
            </w:r>
          </w:p>
        </w:tc>
        <w:tc>
          <w:tcPr>
            <w:tcW w:w="1740" w:type="dxa"/>
            <w:tcBorders>
              <w:top w:val="nil"/>
              <w:left w:val="nil"/>
              <w:bottom w:val="single" w:sz="4" w:space="0" w:color="auto"/>
              <w:right w:val="nil"/>
            </w:tcBorders>
            <w:shd w:val="clear" w:color="auto" w:fill="auto"/>
            <w:vAlign w:val="center"/>
            <w:hideMark/>
          </w:tcPr>
          <w:p w14:paraId="74BE823B"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4B9704BF"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67709405"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77C77787"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2032</w:t>
            </w:r>
          </w:p>
        </w:tc>
        <w:tc>
          <w:tcPr>
            <w:tcW w:w="1740" w:type="dxa"/>
            <w:tcBorders>
              <w:top w:val="nil"/>
              <w:left w:val="nil"/>
              <w:bottom w:val="single" w:sz="4" w:space="0" w:color="auto"/>
              <w:right w:val="nil"/>
            </w:tcBorders>
            <w:shd w:val="clear" w:color="auto" w:fill="auto"/>
            <w:vAlign w:val="center"/>
            <w:hideMark/>
          </w:tcPr>
          <w:p w14:paraId="3A4172F3"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7BE3A652"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5673A0EA"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64EB63F3"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2033</w:t>
            </w:r>
          </w:p>
        </w:tc>
        <w:tc>
          <w:tcPr>
            <w:tcW w:w="1740" w:type="dxa"/>
            <w:tcBorders>
              <w:top w:val="nil"/>
              <w:left w:val="nil"/>
              <w:bottom w:val="single" w:sz="4" w:space="0" w:color="auto"/>
              <w:right w:val="nil"/>
            </w:tcBorders>
            <w:shd w:val="clear" w:color="auto" w:fill="auto"/>
            <w:vAlign w:val="center"/>
            <w:hideMark/>
          </w:tcPr>
          <w:p w14:paraId="35663CD7"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2E38DC99"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204A71BB"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2CF107DA"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2034</w:t>
            </w:r>
          </w:p>
        </w:tc>
        <w:tc>
          <w:tcPr>
            <w:tcW w:w="1740" w:type="dxa"/>
            <w:tcBorders>
              <w:top w:val="nil"/>
              <w:left w:val="nil"/>
              <w:bottom w:val="single" w:sz="4" w:space="0" w:color="auto"/>
              <w:right w:val="nil"/>
            </w:tcBorders>
            <w:shd w:val="clear" w:color="auto" w:fill="auto"/>
            <w:vAlign w:val="center"/>
            <w:hideMark/>
          </w:tcPr>
          <w:p w14:paraId="35C6FDAE"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2DFEBAA1"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5F1C0348"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62F9D219"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2035</w:t>
            </w:r>
          </w:p>
        </w:tc>
        <w:tc>
          <w:tcPr>
            <w:tcW w:w="1740" w:type="dxa"/>
            <w:tcBorders>
              <w:top w:val="nil"/>
              <w:left w:val="nil"/>
              <w:bottom w:val="single" w:sz="4" w:space="0" w:color="auto"/>
              <w:right w:val="nil"/>
            </w:tcBorders>
            <w:shd w:val="clear" w:color="auto" w:fill="auto"/>
            <w:vAlign w:val="center"/>
            <w:hideMark/>
          </w:tcPr>
          <w:p w14:paraId="24FDE7A5"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98.857,48</w:t>
            </w:r>
          </w:p>
        </w:tc>
        <w:tc>
          <w:tcPr>
            <w:tcW w:w="1740" w:type="dxa"/>
            <w:tcBorders>
              <w:top w:val="nil"/>
              <w:left w:val="nil"/>
              <w:bottom w:val="single" w:sz="4" w:space="0" w:color="auto"/>
              <w:right w:val="nil"/>
            </w:tcBorders>
            <w:shd w:val="clear" w:color="auto" w:fill="auto"/>
            <w:vAlign w:val="center"/>
            <w:hideMark/>
          </w:tcPr>
          <w:p w14:paraId="3BAC6142"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4FB53B06" w14:textId="77777777" w:rsidTr="00200F4E">
        <w:trPr>
          <w:trHeight w:val="300"/>
          <w:jc w:val="center"/>
        </w:trPr>
        <w:tc>
          <w:tcPr>
            <w:tcW w:w="1140" w:type="dxa"/>
            <w:tcBorders>
              <w:top w:val="nil"/>
              <w:left w:val="nil"/>
              <w:bottom w:val="single" w:sz="4" w:space="0" w:color="auto"/>
              <w:right w:val="nil"/>
            </w:tcBorders>
            <w:shd w:val="clear" w:color="auto" w:fill="auto"/>
            <w:vAlign w:val="center"/>
            <w:hideMark/>
          </w:tcPr>
          <w:p w14:paraId="50B6C6FC" w14:textId="77777777" w:rsidR="00200F4E" w:rsidRPr="00D61CD6" w:rsidRDefault="00200F4E" w:rsidP="00200F4E">
            <w:pPr>
              <w:spacing w:after="0" w:line="240" w:lineRule="auto"/>
              <w:jc w:val="center"/>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2036</w:t>
            </w:r>
          </w:p>
        </w:tc>
        <w:tc>
          <w:tcPr>
            <w:tcW w:w="1740" w:type="dxa"/>
            <w:tcBorders>
              <w:top w:val="nil"/>
              <w:left w:val="nil"/>
              <w:bottom w:val="single" w:sz="4" w:space="0" w:color="auto"/>
              <w:right w:val="nil"/>
            </w:tcBorders>
            <w:shd w:val="clear" w:color="auto" w:fill="auto"/>
            <w:vAlign w:val="center"/>
            <w:hideMark/>
          </w:tcPr>
          <w:p w14:paraId="0EFC859F" w14:textId="77777777" w:rsidR="00200F4E" w:rsidRPr="00D61CD6" w:rsidRDefault="00200F4E" w:rsidP="00200F4E">
            <w:pPr>
              <w:spacing w:after="0" w:line="240" w:lineRule="auto"/>
              <w:jc w:val="right"/>
              <w:rPr>
                <w:rFonts w:ascii="Arial" w:eastAsia="Times New Roman" w:hAnsi="Arial" w:cs="Arial"/>
                <w:color w:val="000000"/>
                <w:sz w:val="20"/>
                <w:szCs w:val="20"/>
                <w:lang w:eastAsia="hr-HR"/>
              </w:rPr>
            </w:pPr>
            <w:r w:rsidRPr="00D61CD6">
              <w:rPr>
                <w:rFonts w:ascii="Arial" w:eastAsia="Times New Roman" w:hAnsi="Arial" w:cs="Arial"/>
                <w:color w:val="000000"/>
                <w:sz w:val="20"/>
                <w:szCs w:val="20"/>
                <w:lang w:eastAsia="hr-HR"/>
              </w:rPr>
              <w:t>98.857,40</w:t>
            </w:r>
          </w:p>
        </w:tc>
        <w:tc>
          <w:tcPr>
            <w:tcW w:w="1740" w:type="dxa"/>
            <w:tcBorders>
              <w:top w:val="nil"/>
              <w:left w:val="nil"/>
              <w:bottom w:val="single" w:sz="4" w:space="0" w:color="auto"/>
              <w:right w:val="nil"/>
            </w:tcBorders>
            <w:shd w:val="clear" w:color="auto" w:fill="auto"/>
            <w:vAlign w:val="center"/>
            <w:hideMark/>
          </w:tcPr>
          <w:p w14:paraId="089ED099" w14:textId="77777777" w:rsidR="00200F4E" w:rsidRPr="00D61CD6" w:rsidRDefault="00200F4E" w:rsidP="00200F4E">
            <w:pPr>
              <w:spacing w:after="0" w:line="240" w:lineRule="auto"/>
              <w:rPr>
                <w:rFonts w:ascii="Calibri" w:eastAsia="Times New Roman" w:hAnsi="Calibri" w:cs="Calibri"/>
                <w:color w:val="000000"/>
                <w:lang w:eastAsia="hr-HR"/>
              </w:rPr>
            </w:pPr>
            <w:r w:rsidRPr="00D61CD6">
              <w:rPr>
                <w:rFonts w:ascii="Calibri" w:eastAsia="Times New Roman" w:hAnsi="Calibri" w:cs="Calibri"/>
                <w:color w:val="000000"/>
                <w:lang w:eastAsia="hr-HR"/>
              </w:rPr>
              <w:t> </w:t>
            </w:r>
          </w:p>
        </w:tc>
      </w:tr>
      <w:tr w:rsidR="00200F4E" w:rsidRPr="00D61CD6" w14:paraId="1CF408C4" w14:textId="77777777" w:rsidTr="00200F4E">
        <w:trPr>
          <w:trHeight w:val="300"/>
          <w:jc w:val="center"/>
        </w:trPr>
        <w:tc>
          <w:tcPr>
            <w:tcW w:w="1140" w:type="dxa"/>
            <w:tcBorders>
              <w:top w:val="nil"/>
              <w:left w:val="nil"/>
              <w:bottom w:val="single" w:sz="4" w:space="0" w:color="auto"/>
              <w:right w:val="nil"/>
            </w:tcBorders>
            <w:shd w:val="clear" w:color="auto" w:fill="auto"/>
            <w:noWrap/>
            <w:vAlign w:val="bottom"/>
            <w:hideMark/>
          </w:tcPr>
          <w:p w14:paraId="76A62CEB" w14:textId="77777777" w:rsidR="00200F4E" w:rsidRPr="00D61CD6" w:rsidRDefault="00200F4E" w:rsidP="00200F4E">
            <w:pPr>
              <w:spacing w:after="0" w:line="240" w:lineRule="auto"/>
              <w:rPr>
                <w:rFonts w:ascii="Calibri" w:eastAsia="Times New Roman" w:hAnsi="Calibri" w:cs="Calibri"/>
                <w:b/>
                <w:bCs/>
                <w:color w:val="000000"/>
                <w:lang w:eastAsia="hr-HR"/>
              </w:rPr>
            </w:pPr>
            <w:r w:rsidRPr="00D61CD6">
              <w:rPr>
                <w:rFonts w:ascii="Calibri" w:eastAsia="Times New Roman" w:hAnsi="Calibri" w:cs="Calibri"/>
                <w:b/>
                <w:bCs/>
                <w:color w:val="000000"/>
                <w:lang w:eastAsia="hr-HR"/>
              </w:rPr>
              <w:t>Ukupno</w:t>
            </w:r>
          </w:p>
        </w:tc>
        <w:tc>
          <w:tcPr>
            <w:tcW w:w="1740" w:type="dxa"/>
            <w:tcBorders>
              <w:top w:val="nil"/>
              <w:left w:val="nil"/>
              <w:bottom w:val="single" w:sz="4" w:space="0" w:color="auto"/>
              <w:right w:val="nil"/>
            </w:tcBorders>
            <w:shd w:val="clear" w:color="auto" w:fill="auto"/>
            <w:noWrap/>
            <w:vAlign w:val="bottom"/>
            <w:hideMark/>
          </w:tcPr>
          <w:p w14:paraId="6016281C" w14:textId="77777777" w:rsidR="00200F4E" w:rsidRPr="00D61CD6" w:rsidRDefault="00200F4E" w:rsidP="00200F4E">
            <w:pPr>
              <w:spacing w:after="0" w:line="240" w:lineRule="auto"/>
              <w:jc w:val="right"/>
              <w:rPr>
                <w:rFonts w:ascii="Calibri" w:eastAsia="Times New Roman" w:hAnsi="Calibri" w:cs="Calibri"/>
                <w:b/>
                <w:bCs/>
                <w:color w:val="000000"/>
                <w:lang w:eastAsia="hr-HR"/>
              </w:rPr>
            </w:pPr>
            <w:r w:rsidRPr="00D61CD6">
              <w:rPr>
                <w:rFonts w:ascii="Calibri" w:eastAsia="Times New Roman" w:hAnsi="Calibri" w:cs="Calibri"/>
                <w:b/>
                <w:bCs/>
                <w:color w:val="000000"/>
                <w:lang w:eastAsia="hr-HR"/>
              </w:rPr>
              <w:t>1.186.289,68</w:t>
            </w:r>
          </w:p>
        </w:tc>
        <w:tc>
          <w:tcPr>
            <w:tcW w:w="1740" w:type="dxa"/>
            <w:tcBorders>
              <w:top w:val="nil"/>
              <w:left w:val="nil"/>
              <w:bottom w:val="single" w:sz="4" w:space="0" w:color="auto"/>
              <w:right w:val="nil"/>
            </w:tcBorders>
            <w:shd w:val="clear" w:color="auto" w:fill="auto"/>
            <w:noWrap/>
            <w:vAlign w:val="bottom"/>
            <w:hideMark/>
          </w:tcPr>
          <w:p w14:paraId="4D0D9403" w14:textId="77777777" w:rsidR="00200F4E" w:rsidRPr="00D61CD6" w:rsidRDefault="00200F4E" w:rsidP="00200F4E">
            <w:pPr>
              <w:spacing w:after="0" w:line="240" w:lineRule="auto"/>
              <w:jc w:val="right"/>
              <w:rPr>
                <w:rFonts w:ascii="Calibri" w:eastAsia="Times New Roman" w:hAnsi="Calibri" w:cs="Calibri"/>
                <w:b/>
                <w:bCs/>
                <w:color w:val="000000"/>
                <w:lang w:eastAsia="hr-HR"/>
              </w:rPr>
            </w:pPr>
            <w:r w:rsidRPr="00D61CD6">
              <w:rPr>
                <w:rFonts w:ascii="Calibri" w:eastAsia="Times New Roman" w:hAnsi="Calibri" w:cs="Calibri"/>
                <w:b/>
                <w:bCs/>
                <w:color w:val="000000"/>
                <w:lang w:eastAsia="hr-HR"/>
              </w:rPr>
              <w:t>128.685,81</w:t>
            </w:r>
          </w:p>
        </w:tc>
      </w:tr>
    </w:tbl>
    <w:p w14:paraId="17E5E9E4" w14:textId="59CC2B9E" w:rsidR="001A65DD" w:rsidRPr="00D61CD6"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lastRenderedPageBreak/>
        <w:t xml:space="preserve">Osim za Županiju, u sklopu ovog izvještaja, obveza je prezentirati informaciju o dugoročnom zaduživanju i proračunskih korisnika u protekloj godini kao i podatke o stanju obveza proračunskih korisnika po dugoročnim kreditima i zajmovima te iznose otplata navedenih obveza raspoređenih prema dospijeću u narednim godinama. </w:t>
      </w:r>
    </w:p>
    <w:p w14:paraId="5C19D2BF" w14:textId="073EB861" w:rsidR="005E0847" w:rsidRPr="00D61CD6"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14:paraId="1B475552" w14:textId="0C00024F" w:rsidR="005E0847" w:rsidRPr="00D61CD6" w:rsidRDefault="005E0847" w:rsidP="005E0847">
      <w:pPr>
        <w:spacing w:after="0" w:line="240" w:lineRule="auto"/>
        <w:ind w:left="993" w:hanging="993"/>
        <w:jc w:val="both"/>
        <w:rPr>
          <w:rFonts w:ascii="Arial" w:eastAsia="Times New Roman" w:hAnsi="Arial" w:cs="Arial"/>
          <w:b/>
          <w:bCs/>
          <w:color w:val="000000"/>
          <w:sz w:val="24"/>
          <w:szCs w:val="24"/>
          <w:lang w:eastAsia="hr-HR"/>
        </w:rPr>
      </w:pPr>
      <w:r w:rsidRPr="00D61CD6">
        <w:rPr>
          <w:rFonts w:ascii="Arial" w:eastAsia="Times New Roman" w:hAnsi="Arial" w:cs="Arial"/>
          <w:b/>
          <w:bCs/>
          <w:color w:val="000000"/>
          <w:sz w:val="24"/>
          <w:szCs w:val="24"/>
          <w:lang w:eastAsia="hr-HR"/>
        </w:rPr>
        <w:t>Tablica 3.</w:t>
      </w:r>
      <w:r w:rsidRPr="00D61CD6">
        <w:rPr>
          <w:rFonts w:ascii="Arial" w:eastAsia="Times New Roman" w:hAnsi="Arial" w:cs="Arial"/>
          <w:color w:val="000000"/>
          <w:sz w:val="24"/>
          <w:szCs w:val="24"/>
          <w:lang w:eastAsia="hr-HR"/>
        </w:rPr>
        <w:t>: Pregled stanja obveza po kreditima i zajmovima (glavnice duga) proračunskih korisnika na dan 01.01.202</w:t>
      </w:r>
      <w:r w:rsidR="00725B2F" w:rsidRPr="00D61CD6">
        <w:rPr>
          <w:rFonts w:ascii="Arial" w:eastAsia="Times New Roman" w:hAnsi="Arial" w:cs="Arial"/>
          <w:color w:val="000000"/>
          <w:sz w:val="24"/>
          <w:szCs w:val="24"/>
          <w:lang w:eastAsia="hr-HR"/>
        </w:rPr>
        <w:t>4</w:t>
      </w:r>
      <w:r w:rsidRPr="00D61CD6">
        <w:rPr>
          <w:rFonts w:ascii="Arial" w:eastAsia="Times New Roman" w:hAnsi="Arial" w:cs="Arial"/>
          <w:color w:val="000000"/>
          <w:sz w:val="24"/>
          <w:szCs w:val="24"/>
          <w:lang w:eastAsia="hr-HR"/>
        </w:rPr>
        <w:t>. i na dan 31.12.202</w:t>
      </w:r>
      <w:r w:rsidR="00725B2F" w:rsidRPr="00D61CD6">
        <w:rPr>
          <w:rFonts w:ascii="Arial" w:eastAsia="Times New Roman" w:hAnsi="Arial" w:cs="Arial"/>
          <w:color w:val="000000"/>
          <w:sz w:val="24"/>
          <w:szCs w:val="24"/>
          <w:lang w:eastAsia="hr-HR"/>
        </w:rPr>
        <w:t>4</w:t>
      </w:r>
      <w:r w:rsidRPr="00D61CD6">
        <w:rPr>
          <w:rFonts w:ascii="Arial" w:eastAsia="Times New Roman" w:hAnsi="Arial" w:cs="Arial"/>
          <w:color w:val="000000"/>
          <w:sz w:val="24"/>
          <w:szCs w:val="24"/>
          <w:lang w:eastAsia="hr-HR"/>
        </w:rPr>
        <w:t>. godine</w:t>
      </w:r>
    </w:p>
    <w:p w14:paraId="39AD7314" w14:textId="2FF3AB84" w:rsidR="005E0847" w:rsidRPr="00D61CD6" w:rsidRDefault="00BE30D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0"/>
          <w:szCs w:val="20"/>
          <w:lang w:eastAsia="hr-HR"/>
        </w:rPr>
        <w:t>-u eurima</w:t>
      </w:r>
    </w:p>
    <w:p w14:paraId="3207BD46" w14:textId="6DF4E37E" w:rsidR="00D63D6A" w:rsidRPr="00D61CD6" w:rsidRDefault="00D63D6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tbl>
      <w:tblPr>
        <w:tblW w:w="11341" w:type="dxa"/>
        <w:jc w:val="center"/>
        <w:tblLayout w:type="fixed"/>
        <w:tblLook w:val="04A0" w:firstRow="1" w:lastRow="0" w:firstColumn="1" w:lastColumn="0" w:noHBand="0" w:noVBand="1"/>
      </w:tblPr>
      <w:tblGrid>
        <w:gridCol w:w="567"/>
        <w:gridCol w:w="1446"/>
        <w:gridCol w:w="1673"/>
        <w:gridCol w:w="1482"/>
        <w:gridCol w:w="1070"/>
        <w:gridCol w:w="1275"/>
        <w:gridCol w:w="1275"/>
        <w:gridCol w:w="1277"/>
        <w:gridCol w:w="1276"/>
      </w:tblGrid>
      <w:tr w:rsidR="00D63D6A" w:rsidRPr="00D61CD6" w14:paraId="0E9EE377" w14:textId="77777777" w:rsidTr="000C1D9D">
        <w:trPr>
          <w:trHeight w:val="1050"/>
          <w:jc w:val="center"/>
        </w:trPr>
        <w:tc>
          <w:tcPr>
            <w:tcW w:w="567" w:type="dxa"/>
            <w:tcBorders>
              <w:top w:val="single" w:sz="4" w:space="0" w:color="auto"/>
              <w:left w:val="nil"/>
              <w:bottom w:val="single" w:sz="4" w:space="0" w:color="auto"/>
              <w:right w:val="nil"/>
            </w:tcBorders>
            <w:shd w:val="clear" w:color="auto" w:fill="auto"/>
            <w:vAlign w:val="center"/>
            <w:hideMark/>
          </w:tcPr>
          <w:p w14:paraId="5D50744C"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Red. br.</w:t>
            </w:r>
          </w:p>
        </w:tc>
        <w:tc>
          <w:tcPr>
            <w:tcW w:w="1446" w:type="dxa"/>
            <w:tcBorders>
              <w:top w:val="single" w:sz="4" w:space="0" w:color="auto"/>
              <w:left w:val="nil"/>
              <w:bottom w:val="single" w:sz="4" w:space="0" w:color="auto"/>
              <w:right w:val="nil"/>
            </w:tcBorders>
            <w:shd w:val="clear" w:color="auto" w:fill="auto"/>
            <w:vAlign w:val="center"/>
            <w:hideMark/>
          </w:tcPr>
          <w:p w14:paraId="728A75FA"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Proračunski korisnik</w:t>
            </w:r>
          </w:p>
        </w:tc>
        <w:tc>
          <w:tcPr>
            <w:tcW w:w="1673" w:type="dxa"/>
            <w:tcBorders>
              <w:top w:val="single" w:sz="4" w:space="0" w:color="auto"/>
              <w:left w:val="nil"/>
              <w:bottom w:val="single" w:sz="4" w:space="0" w:color="auto"/>
              <w:right w:val="nil"/>
            </w:tcBorders>
            <w:shd w:val="clear" w:color="auto" w:fill="auto"/>
            <w:vAlign w:val="center"/>
            <w:hideMark/>
          </w:tcPr>
          <w:p w14:paraId="44DCE704"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Opis zaduženja po vrsti instrumenta / valutnoj / kamatnoj i ročnoj strukturi</w:t>
            </w:r>
          </w:p>
        </w:tc>
        <w:tc>
          <w:tcPr>
            <w:tcW w:w="1482" w:type="dxa"/>
            <w:tcBorders>
              <w:top w:val="single" w:sz="4" w:space="0" w:color="auto"/>
              <w:left w:val="nil"/>
              <w:bottom w:val="single" w:sz="4" w:space="0" w:color="auto"/>
              <w:right w:val="nil"/>
            </w:tcBorders>
            <w:shd w:val="clear" w:color="auto" w:fill="auto"/>
            <w:vAlign w:val="center"/>
            <w:hideMark/>
          </w:tcPr>
          <w:p w14:paraId="69974D35"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Namjena</w:t>
            </w:r>
          </w:p>
        </w:tc>
        <w:tc>
          <w:tcPr>
            <w:tcW w:w="1070" w:type="dxa"/>
            <w:tcBorders>
              <w:top w:val="single" w:sz="4" w:space="0" w:color="auto"/>
              <w:left w:val="nil"/>
              <w:bottom w:val="single" w:sz="4" w:space="0" w:color="auto"/>
              <w:right w:val="nil"/>
            </w:tcBorders>
            <w:shd w:val="clear" w:color="auto" w:fill="auto"/>
            <w:vAlign w:val="center"/>
            <w:hideMark/>
          </w:tcPr>
          <w:p w14:paraId="6C79D267"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Kreditor</w:t>
            </w:r>
          </w:p>
        </w:tc>
        <w:tc>
          <w:tcPr>
            <w:tcW w:w="1275" w:type="dxa"/>
            <w:tcBorders>
              <w:top w:val="single" w:sz="4" w:space="0" w:color="auto"/>
              <w:left w:val="nil"/>
              <w:bottom w:val="single" w:sz="4" w:space="0" w:color="auto"/>
              <w:right w:val="nil"/>
            </w:tcBorders>
            <w:shd w:val="clear" w:color="auto" w:fill="auto"/>
            <w:vAlign w:val="center"/>
            <w:hideMark/>
          </w:tcPr>
          <w:p w14:paraId="1889A5B1"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Stanje kredita i zajma 01.01.2024.</w:t>
            </w:r>
          </w:p>
        </w:tc>
        <w:tc>
          <w:tcPr>
            <w:tcW w:w="1275" w:type="dxa"/>
            <w:tcBorders>
              <w:top w:val="single" w:sz="4" w:space="0" w:color="auto"/>
              <w:left w:val="nil"/>
              <w:bottom w:val="single" w:sz="4" w:space="0" w:color="auto"/>
              <w:right w:val="nil"/>
            </w:tcBorders>
            <w:shd w:val="clear" w:color="auto" w:fill="auto"/>
            <w:vAlign w:val="center"/>
            <w:hideMark/>
          </w:tcPr>
          <w:p w14:paraId="73A63CE8"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Primljeni krediti i zajmovi u 2024. godini</w:t>
            </w:r>
          </w:p>
        </w:tc>
        <w:tc>
          <w:tcPr>
            <w:tcW w:w="1277" w:type="dxa"/>
            <w:tcBorders>
              <w:top w:val="single" w:sz="4" w:space="0" w:color="auto"/>
              <w:left w:val="nil"/>
              <w:bottom w:val="single" w:sz="4" w:space="0" w:color="auto"/>
              <w:right w:val="nil"/>
            </w:tcBorders>
            <w:shd w:val="clear" w:color="auto" w:fill="auto"/>
            <w:vAlign w:val="center"/>
            <w:hideMark/>
          </w:tcPr>
          <w:p w14:paraId="4B7B86AB"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Otplate glavnice</w:t>
            </w:r>
          </w:p>
        </w:tc>
        <w:tc>
          <w:tcPr>
            <w:tcW w:w="1276" w:type="dxa"/>
            <w:tcBorders>
              <w:top w:val="single" w:sz="4" w:space="0" w:color="auto"/>
              <w:left w:val="nil"/>
              <w:bottom w:val="single" w:sz="4" w:space="0" w:color="auto"/>
              <w:right w:val="nil"/>
            </w:tcBorders>
            <w:shd w:val="clear" w:color="auto" w:fill="auto"/>
            <w:vAlign w:val="center"/>
            <w:hideMark/>
          </w:tcPr>
          <w:p w14:paraId="1E005A8F" w14:textId="77777777" w:rsidR="00D63D6A" w:rsidRPr="00D61CD6" w:rsidRDefault="00D63D6A" w:rsidP="00D63D6A">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Stanje kredita i zajma 31.12.2024.</w:t>
            </w:r>
          </w:p>
        </w:tc>
      </w:tr>
      <w:tr w:rsidR="00D63D6A" w:rsidRPr="00D61CD6" w14:paraId="6C8C3DCB" w14:textId="77777777" w:rsidTr="000C1D9D">
        <w:trPr>
          <w:trHeight w:val="675"/>
          <w:jc w:val="center"/>
        </w:trPr>
        <w:tc>
          <w:tcPr>
            <w:tcW w:w="567" w:type="dxa"/>
            <w:tcBorders>
              <w:top w:val="nil"/>
              <w:left w:val="nil"/>
              <w:bottom w:val="single" w:sz="4" w:space="0" w:color="auto"/>
              <w:right w:val="nil"/>
            </w:tcBorders>
            <w:shd w:val="clear" w:color="auto" w:fill="auto"/>
            <w:vAlign w:val="center"/>
            <w:hideMark/>
          </w:tcPr>
          <w:p w14:paraId="0088F299"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w:t>
            </w:r>
          </w:p>
        </w:tc>
        <w:tc>
          <w:tcPr>
            <w:tcW w:w="1446" w:type="dxa"/>
            <w:tcBorders>
              <w:top w:val="nil"/>
              <w:left w:val="nil"/>
              <w:bottom w:val="single" w:sz="4" w:space="0" w:color="auto"/>
              <w:right w:val="nil"/>
            </w:tcBorders>
            <w:shd w:val="clear" w:color="auto" w:fill="auto"/>
            <w:vAlign w:val="center"/>
            <w:hideMark/>
          </w:tcPr>
          <w:p w14:paraId="20CF8B0F"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Ugostiteljska škola Opatija</w:t>
            </w:r>
          </w:p>
        </w:tc>
        <w:tc>
          <w:tcPr>
            <w:tcW w:w="1673" w:type="dxa"/>
            <w:tcBorders>
              <w:top w:val="nil"/>
              <w:left w:val="nil"/>
              <w:bottom w:val="single" w:sz="4" w:space="0" w:color="auto"/>
              <w:right w:val="nil"/>
            </w:tcBorders>
            <w:shd w:val="clear" w:color="auto" w:fill="auto"/>
            <w:vAlign w:val="center"/>
            <w:hideMark/>
          </w:tcPr>
          <w:p w14:paraId="5516901F"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Dugoročni investicijski kredit u EUR; Fiksna kamatna stopa 3,50% godišnje; Rok otplate 2 godine</w:t>
            </w:r>
          </w:p>
        </w:tc>
        <w:tc>
          <w:tcPr>
            <w:tcW w:w="1482" w:type="dxa"/>
            <w:tcBorders>
              <w:top w:val="nil"/>
              <w:left w:val="nil"/>
              <w:bottom w:val="single" w:sz="4" w:space="0" w:color="auto"/>
              <w:right w:val="nil"/>
            </w:tcBorders>
            <w:shd w:val="clear" w:color="auto" w:fill="auto"/>
            <w:vAlign w:val="center"/>
            <w:hideMark/>
          </w:tcPr>
          <w:p w14:paraId="5DA3DA27"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Sufinanciranje EU projekta MREŽA KOM5ENTNOSTI</w:t>
            </w:r>
          </w:p>
        </w:tc>
        <w:tc>
          <w:tcPr>
            <w:tcW w:w="1070" w:type="dxa"/>
            <w:tcBorders>
              <w:top w:val="nil"/>
              <w:left w:val="nil"/>
              <w:bottom w:val="single" w:sz="4" w:space="0" w:color="auto"/>
              <w:right w:val="nil"/>
            </w:tcBorders>
            <w:shd w:val="clear" w:color="auto" w:fill="auto"/>
            <w:vAlign w:val="center"/>
            <w:hideMark/>
          </w:tcPr>
          <w:p w14:paraId="71F4E714"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Erste&amp;Steiermakische Bank d.d. </w:t>
            </w:r>
          </w:p>
        </w:tc>
        <w:tc>
          <w:tcPr>
            <w:tcW w:w="1275" w:type="dxa"/>
            <w:tcBorders>
              <w:top w:val="nil"/>
              <w:left w:val="nil"/>
              <w:bottom w:val="single" w:sz="4" w:space="0" w:color="auto"/>
              <w:right w:val="nil"/>
            </w:tcBorders>
            <w:shd w:val="clear" w:color="auto" w:fill="auto"/>
            <w:vAlign w:val="center"/>
            <w:hideMark/>
          </w:tcPr>
          <w:p w14:paraId="5B51CD18"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1.092.353,50</w:t>
            </w:r>
          </w:p>
        </w:tc>
        <w:tc>
          <w:tcPr>
            <w:tcW w:w="1275" w:type="dxa"/>
            <w:tcBorders>
              <w:top w:val="nil"/>
              <w:left w:val="nil"/>
              <w:bottom w:val="single" w:sz="4" w:space="0" w:color="auto"/>
              <w:right w:val="nil"/>
            </w:tcBorders>
            <w:shd w:val="clear" w:color="auto" w:fill="auto"/>
            <w:vAlign w:val="center"/>
            <w:hideMark/>
          </w:tcPr>
          <w:p w14:paraId="6C360209"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277" w:type="dxa"/>
            <w:tcBorders>
              <w:top w:val="nil"/>
              <w:left w:val="nil"/>
              <w:bottom w:val="single" w:sz="4" w:space="0" w:color="auto"/>
              <w:right w:val="nil"/>
            </w:tcBorders>
            <w:shd w:val="clear" w:color="auto" w:fill="auto"/>
            <w:vAlign w:val="center"/>
            <w:hideMark/>
          </w:tcPr>
          <w:p w14:paraId="6EF8F7D2"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1.092.353,50</w:t>
            </w:r>
          </w:p>
        </w:tc>
        <w:tc>
          <w:tcPr>
            <w:tcW w:w="1276" w:type="dxa"/>
            <w:tcBorders>
              <w:top w:val="nil"/>
              <w:left w:val="nil"/>
              <w:bottom w:val="single" w:sz="4" w:space="0" w:color="auto"/>
              <w:right w:val="nil"/>
            </w:tcBorders>
            <w:shd w:val="clear" w:color="auto" w:fill="auto"/>
            <w:vAlign w:val="center"/>
            <w:hideMark/>
          </w:tcPr>
          <w:p w14:paraId="4B934A0A"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r>
      <w:tr w:rsidR="00D63D6A" w:rsidRPr="00D61CD6" w14:paraId="47443C26" w14:textId="77777777" w:rsidTr="000C1D9D">
        <w:trPr>
          <w:trHeight w:val="450"/>
          <w:jc w:val="center"/>
        </w:trPr>
        <w:tc>
          <w:tcPr>
            <w:tcW w:w="567" w:type="dxa"/>
            <w:tcBorders>
              <w:top w:val="nil"/>
              <w:left w:val="nil"/>
              <w:bottom w:val="single" w:sz="4" w:space="0" w:color="auto"/>
              <w:right w:val="nil"/>
            </w:tcBorders>
            <w:shd w:val="clear" w:color="auto" w:fill="auto"/>
            <w:vAlign w:val="center"/>
            <w:hideMark/>
          </w:tcPr>
          <w:p w14:paraId="5B2B7E9E"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2.</w:t>
            </w:r>
          </w:p>
        </w:tc>
        <w:tc>
          <w:tcPr>
            <w:tcW w:w="1446" w:type="dxa"/>
            <w:tcBorders>
              <w:top w:val="nil"/>
              <w:left w:val="nil"/>
              <w:bottom w:val="single" w:sz="4" w:space="0" w:color="auto"/>
              <w:right w:val="nil"/>
            </w:tcBorders>
            <w:shd w:val="clear" w:color="auto" w:fill="auto"/>
            <w:vAlign w:val="center"/>
            <w:hideMark/>
          </w:tcPr>
          <w:p w14:paraId="2EA56691"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Thalassotherapia Opatija </w:t>
            </w:r>
          </w:p>
        </w:tc>
        <w:tc>
          <w:tcPr>
            <w:tcW w:w="1673" w:type="dxa"/>
            <w:tcBorders>
              <w:top w:val="nil"/>
              <w:left w:val="nil"/>
              <w:bottom w:val="single" w:sz="4" w:space="0" w:color="auto"/>
              <w:right w:val="nil"/>
            </w:tcBorders>
            <w:shd w:val="clear" w:color="auto" w:fill="auto"/>
            <w:vAlign w:val="center"/>
            <w:hideMark/>
          </w:tcPr>
          <w:p w14:paraId="1A5C831F"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Tuzemni dugoročni investicijski kredit u kunama s  fiksnom kamatnom stopom </w:t>
            </w:r>
          </w:p>
        </w:tc>
        <w:tc>
          <w:tcPr>
            <w:tcW w:w="1482" w:type="dxa"/>
            <w:tcBorders>
              <w:top w:val="nil"/>
              <w:left w:val="nil"/>
              <w:bottom w:val="single" w:sz="4" w:space="0" w:color="auto"/>
              <w:right w:val="nil"/>
            </w:tcBorders>
            <w:shd w:val="clear" w:color="auto" w:fill="auto"/>
            <w:vAlign w:val="center"/>
            <w:hideMark/>
          </w:tcPr>
          <w:p w14:paraId="6A1F09CF"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Nabava angiografskog uređaja </w:t>
            </w:r>
          </w:p>
        </w:tc>
        <w:tc>
          <w:tcPr>
            <w:tcW w:w="1070" w:type="dxa"/>
            <w:tcBorders>
              <w:top w:val="nil"/>
              <w:left w:val="nil"/>
              <w:bottom w:val="single" w:sz="4" w:space="0" w:color="auto"/>
              <w:right w:val="nil"/>
            </w:tcBorders>
            <w:shd w:val="clear" w:color="auto" w:fill="auto"/>
            <w:vAlign w:val="center"/>
            <w:hideMark/>
          </w:tcPr>
          <w:p w14:paraId="43C84A54"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Privredna banka Zagreb d.d. </w:t>
            </w:r>
          </w:p>
        </w:tc>
        <w:tc>
          <w:tcPr>
            <w:tcW w:w="1275" w:type="dxa"/>
            <w:tcBorders>
              <w:top w:val="nil"/>
              <w:left w:val="nil"/>
              <w:bottom w:val="single" w:sz="4" w:space="0" w:color="auto"/>
              <w:right w:val="nil"/>
            </w:tcBorders>
            <w:shd w:val="clear" w:color="auto" w:fill="auto"/>
            <w:vAlign w:val="center"/>
            <w:hideMark/>
          </w:tcPr>
          <w:p w14:paraId="75D84337"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197.378,18</w:t>
            </w:r>
          </w:p>
        </w:tc>
        <w:tc>
          <w:tcPr>
            <w:tcW w:w="1275" w:type="dxa"/>
            <w:tcBorders>
              <w:top w:val="nil"/>
              <w:left w:val="nil"/>
              <w:bottom w:val="single" w:sz="4" w:space="0" w:color="auto"/>
              <w:right w:val="nil"/>
            </w:tcBorders>
            <w:shd w:val="clear" w:color="auto" w:fill="auto"/>
            <w:vAlign w:val="center"/>
            <w:hideMark/>
          </w:tcPr>
          <w:p w14:paraId="049798DC"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277" w:type="dxa"/>
            <w:tcBorders>
              <w:top w:val="nil"/>
              <w:left w:val="nil"/>
              <w:bottom w:val="single" w:sz="4" w:space="0" w:color="auto"/>
              <w:right w:val="nil"/>
            </w:tcBorders>
            <w:shd w:val="clear" w:color="auto" w:fill="auto"/>
            <w:vAlign w:val="center"/>
            <w:hideMark/>
          </w:tcPr>
          <w:p w14:paraId="46CFD769"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139.325,76</w:t>
            </w:r>
          </w:p>
        </w:tc>
        <w:tc>
          <w:tcPr>
            <w:tcW w:w="1276" w:type="dxa"/>
            <w:tcBorders>
              <w:top w:val="nil"/>
              <w:left w:val="nil"/>
              <w:bottom w:val="single" w:sz="4" w:space="0" w:color="auto"/>
              <w:right w:val="nil"/>
            </w:tcBorders>
            <w:shd w:val="clear" w:color="auto" w:fill="auto"/>
            <w:vAlign w:val="center"/>
            <w:hideMark/>
          </w:tcPr>
          <w:p w14:paraId="25083775"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58.052,42</w:t>
            </w:r>
          </w:p>
        </w:tc>
      </w:tr>
      <w:tr w:rsidR="00D63D6A" w:rsidRPr="00D61CD6" w14:paraId="25A0246E" w14:textId="77777777" w:rsidTr="000C1D9D">
        <w:trPr>
          <w:trHeight w:val="675"/>
          <w:jc w:val="center"/>
        </w:trPr>
        <w:tc>
          <w:tcPr>
            <w:tcW w:w="567" w:type="dxa"/>
            <w:tcBorders>
              <w:top w:val="nil"/>
              <w:left w:val="nil"/>
              <w:bottom w:val="single" w:sz="4" w:space="0" w:color="auto"/>
              <w:right w:val="nil"/>
            </w:tcBorders>
            <w:shd w:val="clear" w:color="auto" w:fill="auto"/>
            <w:vAlign w:val="center"/>
            <w:hideMark/>
          </w:tcPr>
          <w:p w14:paraId="1FC463EF"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3.</w:t>
            </w:r>
          </w:p>
        </w:tc>
        <w:tc>
          <w:tcPr>
            <w:tcW w:w="1446" w:type="dxa"/>
            <w:tcBorders>
              <w:top w:val="nil"/>
              <w:left w:val="nil"/>
              <w:bottom w:val="single" w:sz="4" w:space="0" w:color="auto"/>
              <w:right w:val="nil"/>
            </w:tcBorders>
            <w:shd w:val="clear" w:color="auto" w:fill="auto"/>
            <w:vAlign w:val="center"/>
            <w:hideMark/>
          </w:tcPr>
          <w:p w14:paraId="4C3A9167"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Dom zdravlja Primorsko-goranske županije</w:t>
            </w:r>
          </w:p>
        </w:tc>
        <w:tc>
          <w:tcPr>
            <w:tcW w:w="1673" w:type="dxa"/>
            <w:tcBorders>
              <w:top w:val="nil"/>
              <w:left w:val="nil"/>
              <w:bottom w:val="single" w:sz="4" w:space="0" w:color="auto"/>
              <w:right w:val="nil"/>
            </w:tcBorders>
            <w:shd w:val="clear" w:color="auto" w:fill="auto"/>
            <w:vAlign w:val="center"/>
            <w:hideMark/>
          </w:tcPr>
          <w:p w14:paraId="7DE9047D"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Dugoročni kunski kredit; Fiksna kamatna stopa 1,37% godišnje; Rok otplate 5 godina</w:t>
            </w:r>
          </w:p>
        </w:tc>
        <w:tc>
          <w:tcPr>
            <w:tcW w:w="1482" w:type="dxa"/>
            <w:tcBorders>
              <w:top w:val="nil"/>
              <w:left w:val="nil"/>
              <w:bottom w:val="single" w:sz="4" w:space="0" w:color="auto"/>
              <w:right w:val="nil"/>
            </w:tcBorders>
            <w:shd w:val="clear" w:color="auto" w:fill="auto"/>
            <w:vAlign w:val="center"/>
            <w:hideMark/>
          </w:tcPr>
          <w:p w14:paraId="6F5E3B13"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Izgradnja novog poslovnog objekta DZ PGŽ u Novom Vinodolskom</w:t>
            </w:r>
          </w:p>
        </w:tc>
        <w:tc>
          <w:tcPr>
            <w:tcW w:w="1070" w:type="dxa"/>
            <w:tcBorders>
              <w:top w:val="nil"/>
              <w:left w:val="nil"/>
              <w:bottom w:val="single" w:sz="4" w:space="0" w:color="auto"/>
              <w:right w:val="nil"/>
            </w:tcBorders>
            <w:shd w:val="clear" w:color="auto" w:fill="auto"/>
            <w:vAlign w:val="center"/>
            <w:hideMark/>
          </w:tcPr>
          <w:p w14:paraId="0D0D37EC"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Zagrebačka banka d.d.</w:t>
            </w:r>
          </w:p>
        </w:tc>
        <w:tc>
          <w:tcPr>
            <w:tcW w:w="1275" w:type="dxa"/>
            <w:tcBorders>
              <w:top w:val="nil"/>
              <w:left w:val="nil"/>
              <w:bottom w:val="single" w:sz="4" w:space="0" w:color="auto"/>
              <w:right w:val="nil"/>
            </w:tcBorders>
            <w:shd w:val="clear" w:color="auto" w:fill="auto"/>
            <w:vAlign w:val="center"/>
            <w:hideMark/>
          </w:tcPr>
          <w:p w14:paraId="4F27217D"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777.423,84</w:t>
            </w:r>
          </w:p>
        </w:tc>
        <w:tc>
          <w:tcPr>
            <w:tcW w:w="1275" w:type="dxa"/>
            <w:tcBorders>
              <w:top w:val="nil"/>
              <w:left w:val="nil"/>
              <w:bottom w:val="single" w:sz="4" w:space="0" w:color="auto"/>
              <w:right w:val="nil"/>
            </w:tcBorders>
            <w:shd w:val="clear" w:color="auto" w:fill="auto"/>
            <w:vAlign w:val="center"/>
            <w:hideMark/>
          </w:tcPr>
          <w:p w14:paraId="2B3CA090"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277" w:type="dxa"/>
            <w:tcBorders>
              <w:top w:val="nil"/>
              <w:left w:val="nil"/>
              <w:bottom w:val="single" w:sz="4" w:space="0" w:color="auto"/>
              <w:right w:val="nil"/>
            </w:tcBorders>
            <w:shd w:val="clear" w:color="auto" w:fill="auto"/>
            <w:vAlign w:val="center"/>
            <w:hideMark/>
          </w:tcPr>
          <w:p w14:paraId="4FE87A38" w14:textId="0BFBA416" w:rsidR="00D63D6A" w:rsidRPr="00E20A87" w:rsidRDefault="00D63D6A" w:rsidP="00E20A87">
            <w:pPr>
              <w:spacing w:after="0" w:line="240" w:lineRule="auto"/>
              <w:jc w:val="right"/>
              <w:rPr>
                <w:rFonts w:ascii="Arial" w:eastAsia="Times New Roman" w:hAnsi="Arial" w:cs="Arial"/>
                <w:sz w:val="16"/>
                <w:szCs w:val="16"/>
                <w:lang w:eastAsia="hr-HR"/>
              </w:rPr>
            </w:pPr>
            <w:r w:rsidRPr="00E20A87">
              <w:rPr>
                <w:rFonts w:ascii="Arial" w:eastAsia="Times New Roman" w:hAnsi="Arial" w:cs="Arial"/>
                <w:sz w:val="16"/>
                <w:szCs w:val="16"/>
                <w:lang w:eastAsia="hr-HR"/>
              </w:rPr>
              <w:t>282.699,</w:t>
            </w:r>
            <w:r w:rsidR="00E20A87" w:rsidRPr="00E20A87">
              <w:rPr>
                <w:rFonts w:ascii="Arial" w:eastAsia="Times New Roman" w:hAnsi="Arial" w:cs="Arial"/>
                <w:sz w:val="16"/>
                <w:szCs w:val="16"/>
                <w:lang w:eastAsia="hr-HR"/>
              </w:rPr>
              <w:t>60</w:t>
            </w:r>
          </w:p>
        </w:tc>
        <w:tc>
          <w:tcPr>
            <w:tcW w:w="1276" w:type="dxa"/>
            <w:tcBorders>
              <w:top w:val="nil"/>
              <w:left w:val="nil"/>
              <w:bottom w:val="single" w:sz="4" w:space="0" w:color="auto"/>
              <w:right w:val="nil"/>
            </w:tcBorders>
            <w:shd w:val="clear" w:color="auto" w:fill="auto"/>
            <w:vAlign w:val="center"/>
            <w:hideMark/>
          </w:tcPr>
          <w:p w14:paraId="014DED95" w14:textId="5B733FA5" w:rsidR="00D63D6A" w:rsidRPr="00E20A87" w:rsidRDefault="00D63D6A" w:rsidP="00E20A87">
            <w:pPr>
              <w:spacing w:after="0" w:line="240" w:lineRule="auto"/>
              <w:jc w:val="right"/>
              <w:rPr>
                <w:rFonts w:ascii="Arial" w:eastAsia="Times New Roman" w:hAnsi="Arial" w:cs="Arial"/>
                <w:sz w:val="16"/>
                <w:szCs w:val="16"/>
                <w:lang w:eastAsia="hr-HR"/>
              </w:rPr>
            </w:pPr>
            <w:r w:rsidRPr="00E20A87">
              <w:rPr>
                <w:rFonts w:ascii="Arial" w:eastAsia="Times New Roman" w:hAnsi="Arial" w:cs="Arial"/>
                <w:sz w:val="16"/>
                <w:szCs w:val="16"/>
                <w:lang w:eastAsia="hr-HR"/>
              </w:rPr>
              <w:t>494.724,2</w:t>
            </w:r>
            <w:r w:rsidR="00E20A87" w:rsidRPr="00E20A87">
              <w:rPr>
                <w:rFonts w:ascii="Arial" w:eastAsia="Times New Roman" w:hAnsi="Arial" w:cs="Arial"/>
                <w:sz w:val="16"/>
                <w:szCs w:val="16"/>
                <w:lang w:eastAsia="hr-HR"/>
              </w:rPr>
              <w:t>4</w:t>
            </w:r>
          </w:p>
        </w:tc>
      </w:tr>
      <w:tr w:rsidR="00D63D6A" w:rsidRPr="00D61CD6" w14:paraId="29E2C374" w14:textId="77777777" w:rsidTr="000C1D9D">
        <w:trPr>
          <w:trHeight w:val="675"/>
          <w:jc w:val="center"/>
        </w:trPr>
        <w:tc>
          <w:tcPr>
            <w:tcW w:w="567" w:type="dxa"/>
            <w:tcBorders>
              <w:top w:val="nil"/>
              <w:left w:val="nil"/>
              <w:bottom w:val="single" w:sz="4" w:space="0" w:color="auto"/>
              <w:right w:val="nil"/>
            </w:tcBorders>
            <w:shd w:val="clear" w:color="auto" w:fill="auto"/>
            <w:vAlign w:val="center"/>
            <w:hideMark/>
          </w:tcPr>
          <w:p w14:paraId="0BA24564"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4.</w:t>
            </w:r>
          </w:p>
        </w:tc>
        <w:tc>
          <w:tcPr>
            <w:tcW w:w="1446" w:type="dxa"/>
            <w:tcBorders>
              <w:top w:val="nil"/>
              <w:left w:val="nil"/>
              <w:bottom w:val="single" w:sz="4" w:space="0" w:color="auto"/>
              <w:right w:val="nil"/>
            </w:tcBorders>
            <w:shd w:val="clear" w:color="auto" w:fill="auto"/>
            <w:vAlign w:val="center"/>
            <w:hideMark/>
          </w:tcPr>
          <w:p w14:paraId="6B4CB97F"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Zavod za hitnu medicinu Primorsko-goranske županije</w:t>
            </w:r>
          </w:p>
        </w:tc>
        <w:tc>
          <w:tcPr>
            <w:tcW w:w="1673" w:type="dxa"/>
            <w:tcBorders>
              <w:top w:val="nil"/>
              <w:left w:val="nil"/>
              <w:bottom w:val="single" w:sz="4" w:space="0" w:color="auto"/>
              <w:right w:val="nil"/>
            </w:tcBorders>
            <w:shd w:val="clear" w:color="auto" w:fill="auto"/>
            <w:vAlign w:val="center"/>
            <w:hideMark/>
          </w:tcPr>
          <w:p w14:paraId="79752D1D"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Dugoročni investicijski kredit u EUR; Fiksna kamata 3,30% godišnje; Rok otplate 4 godine</w:t>
            </w:r>
          </w:p>
        </w:tc>
        <w:tc>
          <w:tcPr>
            <w:tcW w:w="1482" w:type="dxa"/>
            <w:tcBorders>
              <w:top w:val="nil"/>
              <w:left w:val="nil"/>
              <w:bottom w:val="single" w:sz="4" w:space="0" w:color="auto"/>
              <w:right w:val="nil"/>
            </w:tcBorders>
            <w:shd w:val="clear" w:color="auto" w:fill="auto"/>
            <w:vAlign w:val="center"/>
            <w:hideMark/>
          </w:tcPr>
          <w:p w14:paraId="1F50B064"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Nabava 10 vozila za potrebe sanitetskog prijevoza ZZHM PGŽ</w:t>
            </w:r>
          </w:p>
        </w:tc>
        <w:tc>
          <w:tcPr>
            <w:tcW w:w="1070" w:type="dxa"/>
            <w:tcBorders>
              <w:top w:val="nil"/>
              <w:left w:val="nil"/>
              <w:bottom w:val="single" w:sz="4" w:space="0" w:color="auto"/>
              <w:right w:val="nil"/>
            </w:tcBorders>
            <w:shd w:val="clear" w:color="auto" w:fill="auto"/>
            <w:vAlign w:val="center"/>
            <w:hideMark/>
          </w:tcPr>
          <w:p w14:paraId="758BB3BB"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Erste&amp;</w:t>
            </w:r>
            <w:bookmarkStart w:id="0" w:name="_GoBack"/>
            <w:bookmarkEnd w:id="0"/>
            <w:r w:rsidRPr="00D61CD6">
              <w:rPr>
                <w:rFonts w:ascii="Arial" w:eastAsia="Times New Roman" w:hAnsi="Arial" w:cs="Arial"/>
                <w:color w:val="000000"/>
                <w:sz w:val="16"/>
                <w:szCs w:val="16"/>
                <w:lang w:eastAsia="hr-HR"/>
              </w:rPr>
              <w:t xml:space="preserve">Steiermakische Bank d.d. </w:t>
            </w:r>
          </w:p>
        </w:tc>
        <w:tc>
          <w:tcPr>
            <w:tcW w:w="1275" w:type="dxa"/>
            <w:tcBorders>
              <w:top w:val="nil"/>
              <w:left w:val="nil"/>
              <w:bottom w:val="single" w:sz="4" w:space="0" w:color="auto"/>
              <w:right w:val="nil"/>
            </w:tcBorders>
            <w:shd w:val="clear" w:color="auto" w:fill="auto"/>
            <w:vAlign w:val="center"/>
            <w:hideMark/>
          </w:tcPr>
          <w:p w14:paraId="0B7B111C"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787.500,00</w:t>
            </w:r>
          </w:p>
        </w:tc>
        <w:tc>
          <w:tcPr>
            <w:tcW w:w="1275" w:type="dxa"/>
            <w:tcBorders>
              <w:top w:val="nil"/>
              <w:left w:val="nil"/>
              <w:bottom w:val="single" w:sz="4" w:space="0" w:color="auto"/>
              <w:right w:val="nil"/>
            </w:tcBorders>
            <w:shd w:val="clear" w:color="auto" w:fill="auto"/>
            <w:vAlign w:val="center"/>
            <w:hideMark/>
          </w:tcPr>
          <w:p w14:paraId="0B4C2289"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277" w:type="dxa"/>
            <w:tcBorders>
              <w:top w:val="nil"/>
              <w:left w:val="nil"/>
              <w:bottom w:val="single" w:sz="4" w:space="0" w:color="auto"/>
              <w:right w:val="nil"/>
            </w:tcBorders>
            <w:shd w:val="clear" w:color="auto" w:fill="auto"/>
            <w:vAlign w:val="center"/>
            <w:hideMark/>
          </w:tcPr>
          <w:p w14:paraId="02D5A090"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131.250,00</w:t>
            </w:r>
          </w:p>
        </w:tc>
        <w:tc>
          <w:tcPr>
            <w:tcW w:w="1276" w:type="dxa"/>
            <w:tcBorders>
              <w:top w:val="nil"/>
              <w:left w:val="nil"/>
              <w:bottom w:val="single" w:sz="4" w:space="0" w:color="auto"/>
              <w:right w:val="nil"/>
            </w:tcBorders>
            <w:shd w:val="clear" w:color="auto" w:fill="auto"/>
            <w:vAlign w:val="center"/>
            <w:hideMark/>
          </w:tcPr>
          <w:p w14:paraId="5F3FB3D4"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656.250,00</w:t>
            </w:r>
          </w:p>
        </w:tc>
      </w:tr>
      <w:tr w:rsidR="00D63D6A" w:rsidRPr="00D61CD6" w14:paraId="7AF2567B" w14:textId="77777777" w:rsidTr="000C1D9D">
        <w:trPr>
          <w:trHeight w:val="450"/>
          <w:jc w:val="center"/>
        </w:trPr>
        <w:tc>
          <w:tcPr>
            <w:tcW w:w="567" w:type="dxa"/>
            <w:tcBorders>
              <w:top w:val="nil"/>
              <w:left w:val="nil"/>
              <w:bottom w:val="single" w:sz="4" w:space="0" w:color="auto"/>
              <w:right w:val="nil"/>
            </w:tcBorders>
            <w:shd w:val="clear" w:color="auto" w:fill="auto"/>
            <w:vAlign w:val="center"/>
            <w:hideMark/>
          </w:tcPr>
          <w:p w14:paraId="7B710125"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5.</w:t>
            </w:r>
          </w:p>
        </w:tc>
        <w:tc>
          <w:tcPr>
            <w:tcW w:w="1446" w:type="dxa"/>
            <w:tcBorders>
              <w:top w:val="nil"/>
              <w:left w:val="nil"/>
              <w:bottom w:val="single" w:sz="4" w:space="0" w:color="auto"/>
              <w:right w:val="nil"/>
            </w:tcBorders>
            <w:shd w:val="clear" w:color="auto" w:fill="auto"/>
            <w:vAlign w:val="center"/>
            <w:hideMark/>
          </w:tcPr>
          <w:p w14:paraId="3945D7A3"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Thalassotherapia Opatija </w:t>
            </w:r>
          </w:p>
        </w:tc>
        <w:tc>
          <w:tcPr>
            <w:tcW w:w="1673" w:type="dxa"/>
            <w:tcBorders>
              <w:top w:val="nil"/>
              <w:left w:val="nil"/>
              <w:bottom w:val="single" w:sz="4" w:space="0" w:color="auto"/>
              <w:right w:val="nil"/>
            </w:tcBorders>
            <w:shd w:val="clear" w:color="auto" w:fill="auto"/>
            <w:vAlign w:val="center"/>
            <w:hideMark/>
          </w:tcPr>
          <w:p w14:paraId="476E50F8"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Tuzemni dugoročni investicijski kredit u kunama s  fiksnom kamatnom stopom </w:t>
            </w:r>
          </w:p>
        </w:tc>
        <w:tc>
          <w:tcPr>
            <w:tcW w:w="1482" w:type="dxa"/>
            <w:tcBorders>
              <w:top w:val="nil"/>
              <w:left w:val="nil"/>
              <w:bottom w:val="single" w:sz="4" w:space="0" w:color="auto"/>
              <w:right w:val="nil"/>
            </w:tcBorders>
            <w:shd w:val="clear" w:color="auto" w:fill="auto"/>
            <w:vAlign w:val="center"/>
            <w:hideMark/>
          </w:tcPr>
          <w:p w14:paraId="6E25223E" w14:textId="4311CD38" w:rsidR="00D63D6A" w:rsidRPr="00D61CD6" w:rsidRDefault="00D63D6A" w:rsidP="00725B2F">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Nabava </w:t>
            </w:r>
            <w:r w:rsidR="00725B2F" w:rsidRPr="00D61CD6">
              <w:rPr>
                <w:rFonts w:ascii="Arial" w:eastAsia="Times New Roman" w:hAnsi="Arial" w:cs="Arial"/>
                <w:color w:val="000000"/>
                <w:sz w:val="16"/>
                <w:szCs w:val="16"/>
                <w:lang w:eastAsia="hr-HR"/>
              </w:rPr>
              <w:t xml:space="preserve">uređaja za </w:t>
            </w:r>
            <w:r w:rsidRPr="00D61CD6">
              <w:rPr>
                <w:rFonts w:ascii="Arial" w:eastAsia="Times New Roman" w:hAnsi="Arial" w:cs="Arial"/>
                <w:color w:val="000000"/>
                <w:sz w:val="16"/>
                <w:szCs w:val="16"/>
                <w:lang w:eastAsia="hr-HR"/>
              </w:rPr>
              <w:t>magnetsk</w:t>
            </w:r>
            <w:r w:rsidR="00725B2F" w:rsidRPr="00D61CD6">
              <w:rPr>
                <w:rFonts w:ascii="Arial" w:eastAsia="Times New Roman" w:hAnsi="Arial" w:cs="Arial"/>
                <w:color w:val="000000"/>
                <w:sz w:val="16"/>
                <w:szCs w:val="16"/>
                <w:lang w:eastAsia="hr-HR"/>
              </w:rPr>
              <w:t>u</w:t>
            </w:r>
            <w:r w:rsidRPr="00D61CD6">
              <w:rPr>
                <w:rFonts w:ascii="Arial" w:eastAsia="Times New Roman" w:hAnsi="Arial" w:cs="Arial"/>
                <w:color w:val="000000"/>
                <w:sz w:val="16"/>
                <w:szCs w:val="16"/>
                <w:lang w:eastAsia="hr-HR"/>
              </w:rPr>
              <w:t xml:space="preserve"> rezonanc</w:t>
            </w:r>
            <w:r w:rsidR="00725B2F" w:rsidRPr="00D61CD6">
              <w:rPr>
                <w:rFonts w:ascii="Arial" w:eastAsia="Times New Roman" w:hAnsi="Arial" w:cs="Arial"/>
                <w:color w:val="000000"/>
                <w:sz w:val="16"/>
                <w:szCs w:val="16"/>
                <w:lang w:eastAsia="hr-HR"/>
              </w:rPr>
              <w:t>u</w:t>
            </w:r>
            <w:r w:rsidRPr="00D61CD6">
              <w:rPr>
                <w:rFonts w:ascii="Arial" w:eastAsia="Times New Roman" w:hAnsi="Arial" w:cs="Arial"/>
                <w:color w:val="000000"/>
                <w:sz w:val="16"/>
                <w:szCs w:val="16"/>
                <w:lang w:eastAsia="hr-HR"/>
              </w:rPr>
              <w:t xml:space="preserve"> 3T</w:t>
            </w:r>
          </w:p>
        </w:tc>
        <w:tc>
          <w:tcPr>
            <w:tcW w:w="1070" w:type="dxa"/>
            <w:tcBorders>
              <w:top w:val="nil"/>
              <w:left w:val="nil"/>
              <w:bottom w:val="single" w:sz="4" w:space="0" w:color="auto"/>
              <w:right w:val="nil"/>
            </w:tcBorders>
            <w:shd w:val="clear" w:color="auto" w:fill="auto"/>
            <w:vAlign w:val="center"/>
            <w:hideMark/>
          </w:tcPr>
          <w:p w14:paraId="219F90CC"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275" w:type="dxa"/>
            <w:tcBorders>
              <w:top w:val="nil"/>
              <w:left w:val="nil"/>
              <w:bottom w:val="single" w:sz="4" w:space="0" w:color="auto"/>
              <w:right w:val="nil"/>
            </w:tcBorders>
            <w:shd w:val="clear" w:color="auto" w:fill="auto"/>
            <w:vAlign w:val="center"/>
            <w:hideMark/>
          </w:tcPr>
          <w:p w14:paraId="0182A7B9"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275" w:type="dxa"/>
            <w:tcBorders>
              <w:top w:val="nil"/>
              <w:left w:val="nil"/>
              <w:bottom w:val="single" w:sz="4" w:space="0" w:color="auto"/>
              <w:right w:val="nil"/>
            </w:tcBorders>
            <w:shd w:val="clear" w:color="auto" w:fill="auto"/>
            <w:vAlign w:val="center"/>
            <w:hideMark/>
          </w:tcPr>
          <w:p w14:paraId="0C690DDF"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2.055.000,00</w:t>
            </w:r>
          </w:p>
        </w:tc>
        <w:tc>
          <w:tcPr>
            <w:tcW w:w="1277" w:type="dxa"/>
            <w:tcBorders>
              <w:top w:val="nil"/>
              <w:left w:val="nil"/>
              <w:bottom w:val="single" w:sz="4" w:space="0" w:color="auto"/>
              <w:right w:val="nil"/>
            </w:tcBorders>
            <w:shd w:val="clear" w:color="auto" w:fill="auto"/>
            <w:vAlign w:val="center"/>
            <w:hideMark/>
          </w:tcPr>
          <w:p w14:paraId="3545D731"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102.750,00</w:t>
            </w:r>
          </w:p>
        </w:tc>
        <w:tc>
          <w:tcPr>
            <w:tcW w:w="1276" w:type="dxa"/>
            <w:tcBorders>
              <w:top w:val="nil"/>
              <w:left w:val="nil"/>
              <w:bottom w:val="single" w:sz="4" w:space="0" w:color="auto"/>
              <w:right w:val="nil"/>
            </w:tcBorders>
            <w:shd w:val="clear" w:color="auto" w:fill="auto"/>
            <w:vAlign w:val="center"/>
            <w:hideMark/>
          </w:tcPr>
          <w:p w14:paraId="39A49B9B" w14:textId="77777777" w:rsidR="00D63D6A" w:rsidRPr="00D61CD6" w:rsidRDefault="00D63D6A" w:rsidP="00D63D6A">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1.952.250,00</w:t>
            </w:r>
          </w:p>
        </w:tc>
      </w:tr>
      <w:tr w:rsidR="00D63D6A" w:rsidRPr="00D61CD6" w14:paraId="0E05E699" w14:textId="77777777" w:rsidTr="000C1D9D">
        <w:trPr>
          <w:trHeight w:val="300"/>
          <w:jc w:val="center"/>
        </w:trPr>
        <w:tc>
          <w:tcPr>
            <w:tcW w:w="567" w:type="dxa"/>
            <w:tcBorders>
              <w:top w:val="nil"/>
              <w:left w:val="nil"/>
              <w:bottom w:val="single" w:sz="4" w:space="0" w:color="auto"/>
              <w:right w:val="nil"/>
            </w:tcBorders>
            <w:shd w:val="clear" w:color="auto" w:fill="auto"/>
            <w:vAlign w:val="center"/>
            <w:hideMark/>
          </w:tcPr>
          <w:p w14:paraId="3DECB055" w14:textId="77777777" w:rsidR="00D63D6A" w:rsidRPr="00D61CD6" w:rsidRDefault="00D63D6A" w:rsidP="00D63D6A">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446" w:type="dxa"/>
            <w:tcBorders>
              <w:top w:val="nil"/>
              <w:left w:val="nil"/>
              <w:bottom w:val="single" w:sz="4" w:space="0" w:color="auto"/>
              <w:right w:val="nil"/>
            </w:tcBorders>
            <w:shd w:val="clear" w:color="auto" w:fill="auto"/>
            <w:vAlign w:val="center"/>
            <w:hideMark/>
          </w:tcPr>
          <w:p w14:paraId="3C358C43"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673" w:type="dxa"/>
            <w:tcBorders>
              <w:top w:val="nil"/>
              <w:left w:val="nil"/>
              <w:bottom w:val="single" w:sz="4" w:space="0" w:color="auto"/>
              <w:right w:val="nil"/>
            </w:tcBorders>
            <w:shd w:val="clear" w:color="auto" w:fill="auto"/>
            <w:vAlign w:val="center"/>
            <w:hideMark/>
          </w:tcPr>
          <w:p w14:paraId="6D52C8F1"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482" w:type="dxa"/>
            <w:tcBorders>
              <w:top w:val="nil"/>
              <w:left w:val="nil"/>
              <w:bottom w:val="single" w:sz="4" w:space="0" w:color="auto"/>
              <w:right w:val="nil"/>
            </w:tcBorders>
            <w:shd w:val="clear" w:color="auto" w:fill="auto"/>
            <w:vAlign w:val="center"/>
            <w:hideMark/>
          </w:tcPr>
          <w:p w14:paraId="1BF3C741"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070" w:type="dxa"/>
            <w:tcBorders>
              <w:top w:val="nil"/>
              <w:left w:val="nil"/>
              <w:bottom w:val="single" w:sz="4" w:space="0" w:color="auto"/>
              <w:right w:val="nil"/>
            </w:tcBorders>
            <w:shd w:val="clear" w:color="auto" w:fill="auto"/>
            <w:vAlign w:val="center"/>
            <w:hideMark/>
          </w:tcPr>
          <w:p w14:paraId="722FCC45" w14:textId="77777777" w:rsidR="00D63D6A" w:rsidRPr="00D61CD6" w:rsidRDefault="00D63D6A" w:rsidP="00D63D6A">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w:t>
            </w:r>
          </w:p>
        </w:tc>
        <w:tc>
          <w:tcPr>
            <w:tcW w:w="1275" w:type="dxa"/>
            <w:tcBorders>
              <w:top w:val="nil"/>
              <w:left w:val="nil"/>
              <w:bottom w:val="single" w:sz="4" w:space="0" w:color="auto"/>
              <w:right w:val="nil"/>
            </w:tcBorders>
            <w:shd w:val="clear" w:color="auto" w:fill="auto"/>
            <w:vAlign w:val="center"/>
            <w:hideMark/>
          </w:tcPr>
          <w:p w14:paraId="2EBC7418" w14:textId="77777777" w:rsidR="00D63D6A" w:rsidRPr="00D61CD6" w:rsidRDefault="00D63D6A" w:rsidP="00D63D6A">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2.854.655,52</w:t>
            </w:r>
          </w:p>
        </w:tc>
        <w:tc>
          <w:tcPr>
            <w:tcW w:w="1275" w:type="dxa"/>
            <w:tcBorders>
              <w:top w:val="nil"/>
              <w:left w:val="nil"/>
              <w:bottom w:val="single" w:sz="4" w:space="0" w:color="auto"/>
              <w:right w:val="nil"/>
            </w:tcBorders>
            <w:shd w:val="clear" w:color="auto" w:fill="auto"/>
            <w:vAlign w:val="center"/>
            <w:hideMark/>
          </w:tcPr>
          <w:p w14:paraId="0EBE8E78" w14:textId="77777777" w:rsidR="00D63D6A" w:rsidRPr="00D61CD6" w:rsidRDefault="00D63D6A" w:rsidP="00D63D6A">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2.055.000,00</w:t>
            </w:r>
          </w:p>
        </w:tc>
        <w:tc>
          <w:tcPr>
            <w:tcW w:w="1277" w:type="dxa"/>
            <w:tcBorders>
              <w:top w:val="nil"/>
              <w:left w:val="nil"/>
              <w:bottom w:val="single" w:sz="4" w:space="0" w:color="auto"/>
              <w:right w:val="nil"/>
            </w:tcBorders>
            <w:shd w:val="clear" w:color="auto" w:fill="auto"/>
            <w:vAlign w:val="center"/>
            <w:hideMark/>
          </w:tcPr>
          <w:p w14:paraId="3F6C4B97" w14:textId="722C4B19" w:rsidR="00D63D6A" w:rsidRPr="00E20A87" w:rsidRDefault="00D63D6A" w:rsidP="00E20A87">
            <w:pPr>
              <w:spacing w:after="0" w:line="240" w:lineRule="auto"/>
              <w:jc w:val="right"/>
              <w:rPr>
                <w:rFonts w:ascii="Arial" w:eastAsia="Times New Roman" w:hAnsi="Arial" w:cs="Arial"/>
                <w:b/>
                <w:bCs/>
                <w:sz w:val="16"/>
                <w:szCs w:val="16"/>
                <w:lang w:eastAsia="hr-HR"/>
              </w:rPr>
            </w:pPr>
            <w:r w:rsidRPr="00E20A87">
              <w:rPr>
                <w:rFonts w:ascii="Arial" w:eastAsia="Times New Roman" w:hAnsi="Arial" w:cs="Arial"/>
                <w:b/>
                <w:bCs/>
                <w:sz w:val="16"/>
                <w:szCs w:val="16"/>
                <w:lang w:eastAsia="hr-HR"/>
              </w:rPr>
              <w:t>1.748.378,8</w:t>
            </w:r>
            <w:r w:rsidR="00E20A87" w:rsidRPr="00E20A87">
              <w:rPr>
                <w:rFonts w:ascii="Arial" w:eastAsia="Times New Roman" w:hAnsi="Arial" w:cs="Arial"/>
                <w:b/>
                <w:bCs/>
                <w:sz w:val="16"/>
                <w:szCs w:val="16"/>
                <w:lang w:eastAsia="hr-HR"/>
              </w:rPr>
              <w:t>6</w:t>
            </w:r>
          </w:p>
        </w:tc>
        <w:tc>
          <w:tcPr>
            <w:tcW w:w="1276" w:type="dxa"/>
            <w:tcBorders>
              <w:top w:val="nil"/>
              <w:left w:val="nil"/>
              <w:bottom w:val="single" w:sz="4" w:space="0" w:color="auto"/>
              <w:right w:val="nil"/>
            </w:tcBorders>
            <w:shd w:val="clear" w:color="auto" w:fill="auto"/>
            <w:vAlign w:val="center"/>
            <w:hideMark/>
          </w:tcPr>
          <w:p w14:paraId="6D310E7E" w14:textId="38039B68" w:rsidR="00D63D6A" w:rsidRPr="00E20A87" w:rsidRDefault="00D63D6A" w:rsidP="00E20A87">
            <w:pPr>
              <w:spacing w:after="0" w:line="240" w:lineRule="auto"/>
              <w:jc w:val="right"/>
              <w:rPr>
                <w:rFonts w:ascii="Arial" w:eastAsia="Times New Roman" w:hAnsi="Arial" w:cs="Arial"/>
                <w:b/>
                <w:bCs/>
                <w:sz w:val="16"/>
                <w:szCs w:val="16"/>
                <w:lang w:eastAsia="hr-HR"/>
              </w:rPr>
            </w:pPr>
            <w:r w:rsidRPr="00E20A87">
              <w:rPr>
                <w:rFonts w:ascii="Arial" w:eastAsia="Times New Roman" w:hAnsi="Arial" w:cs="Arial"/>
                <w:b/>
                <w:bCs/>
                <w:sz w:val="16"/>
                <w:szCs w:val="16"/>
                <w:lang w:eastAsia="hr-HR"/>
              </w:rPr>
              <w:t>3.161.276,6</w:t>
            </w:r>
            <w:r w:rsidR="00E20A87" w:rsidRPr="00E20A87">
              <w:rPr>
                <w:rFonts w:ascii="Arial" w:eastAsia="Times New Roman" w:hAnsi="Arial" w:cs="Arial"/>
                <w:b/>
                <w:bCs/>
                <w:sz w:val="16"/>
                <w:szCs w:val="16"/>
                <w:lang w:eastAsia="hr-HR"/>
              </w:rPr>
              <w:t>6</w:t>
            </w:r>
          </w:p>
        </w:tc>
      </w:tr>
    </w:tbl>
    <w:p w14:paraId="66C85A66" w14:textId="68DAB098" w:rsidR="00D63D6A" w:rsidRPr="00D61CD6" w:rsidRDefault="00D63D6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14:paraId="28B5AAC3" w14:textId="77777777" w:rsidR="005D6772" w:rsidRPr="00D61CD6" w:rsidRDefault="005D6772"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14:paraId="0ACC4991" w14:textId="769B46E7" w:rsidR="005E0847" w:rsidRPr="00D61CD6"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Iz</w:t>
      </w:r>
      <w:r w:rsidR="00725B2F" w:rsidRPr="00D61CD6">
        <w:rPr>
          <w:rFonts w:ascii="Arial" w:eastAsia="Times New Roman" w:hAnsi="Arial" w:cs="Times New Roman"/>
          <w:bCs/>
          <w:sz w:val="24"/>
          <w:szCs w:val="20"/>
          <w:lang w:eastAsia="hr-HR"/>
        </w:rPr>
        <w:t xml:space="preserve"> gornje tablice je razvidno da</w:t>
      </w:r>
      <w:r w:rsidRPr="00D61CD6">
        <w:rPr>
          <w:rFonts w:ascii="Arial" w:eastAsia="Times New Roman" w:hAnsi="Arial" w:cs="Times New Roman"/>
          <w:bCs/>
          <w:sz w:val="24"/>
          <w:szCs w:val="20"/>
          <w:lang w:eastAsia="hr-HR"/>
        </w:rPr>
        <w:t xml:space="preserve"> se u 202</w:t>
      </w:r>
      <w:r w:rsidR="00725B2F" w:rsidRPr="00D61CD6">
        <w:rPr>
          <w:rFonts w:ascii="Arial" w:eastAsia="Times New Roman" w:hAnsi="Arial" w:cs="Times New Roman"/>
          <w:bCs/>
          <w:sz w:val="24"/>
          <w:szCs w:val="20"/>
          <w:lang w:eastAsia="hr-HR"/>
        </w:rPr>
        <w:t xml:space="preserve">4. godini dugoročno zadužila Thalassotherapia Opatija u iznosu od 2.055.000,00 eura za nabavku uređaja za magnetsku rezonanciju. Isto tako, tijekom 2024. godine je isplaćen dugoročni kredit </w:t>
      </w:r>
      <w:r w:rsidRPr="00D61CD6">
        <w:rPr>
          <w:rFonts w:ascii="Arial" w:eastAsia="Times New Roman" w:hAnsi="Arial" w:cs="Times New Roman"/>
          <w:bCs/>
          <w:sz w:val="24"/>
          <w:szCs w:val="20"/>
          <w:lang w:eastAsia="hr-HR"/>
        </w:rPr>
        <w:t>Ugostiteljsk</w:t>
      </w:r>
      <w:r w:rsidR="00725B2F" w:rsidRPr="00D61CD6">
        <w:rPr>
          <w:rFonts w:ascii="Arial" w:eastAsia="Times New Roman" w:hAnsi="Arial" w:cs="Times New Roman"/>
          <w:bCs/>
          <w:sz w:val="24"/>
          <w:szCs w:val="20"/>
          <w:lang w:eastAsia="hr-HR"/>
        </w:rPr>
        <w:t>e</w:t>
      </w:r>
      <w:r w:rsidRPr="00D61CD6">
        <w:rPr>
          <w:rFonts w:ascii="Arial" w:eastAsia="Times New Roman" w:hAnsi="Arial" w:cs="Times New Roman"/>
          <w:bCs/>
          <w:sz w:val="24"/>
          <w:szCs w:val="20"/>
          <w:lang w:eastAsia="hr-HR"/>
        </w:rPr>
        <w:t xml:space="preserve"> škol</w:t>
      </w:r>
      <w:r w:rsidR="0096305E">
        <w:rPr>
          <w:rFonts w:ascii="Arial" w:eastAsia="Times New Roman" w:hAnsi="Arial" w:cs="Times New Roman"/>
          <w:bCs/>
          <w:sz w:val="24"/>
          <w:szCs w:val="20"/>
          <w:lang w:eastAsia="hr-HR"/>
        </w:rPr>
        <w:t>e</w:t>
      </w:r>
      <w:r w:rsidRPr="00D61CD6">
        <w:rPr>
          <w:rFonts w:ascii="Arial" w:eastAsia="Times New Roman" w:hAnsi="Arial" w:cs="Times New Roman"/>
          <w:bCs/>
          <w:sz w:val="24"/>
          <w:szCs w:val="20"/>
          <w:lang w:eastAsia="hr-HR"/>
        </w:rPr>
        <w:t xml:space="preserve"> Opatija za sufinanciranje EU projekta MREŽA KOMENTNOSTI </w:t>
      </w:r>
      <w:r w:rsidR="00BC4DAE" w:rsidRPr="00D61CD6">
        <w:rPr>
          <w:rFonts w:ascii="Arial" w:eastAsia="Times New Roman" w:hAnsi="Arial" w:cs="Times New Roman"/>
          <w:bCs/>
          <w:sz w:val="24"/>
          <w:szCs w:val="20"/>
          <w:lang w:eastAsia="hr-HR"/>
        </w:rPr>
        <w:t>u iznosu od 1.092.353,50 eura</w:t>
      </w:r>
      <w:r w:rsidR="005D6772" w:rsidRPr="00D61CD6">
        <w:rPr>
          <w:rFonts w:ascii="Arial" w:eastAsia="Times New Roman" w:hAnsi="Arial" w:cs="Times New Roman"/>
          <w:bCs/>
          <w:sz w:val="24"/>
          <w:szCs w:val="20"/>
          <w:lang w:eastAsia="hr-HR"/>
        </w:rPr>
        <w:t xml:space="preserve"> tako da ukupno stanje obveza proračunskih korisnika po osnovi dugoročnih kredita na kraju 2024. godine iznosi </w:t>
      </w:r>
      <w:r w:rsidR="005D6772" w:rsidRPr="00E20A87">
        <w:rPr>
          <w:rFonts w:ascii="Arial" w:eastAsia="Times New Roman" w:hAnsi="Arial" w:cs="Times New Roman"/>
          <w:bCs/>
          <w:sz w:val="24"/>
          <w:szCs w:val="20"/>
          <w:lang w:eastAsia="hr-HR"/>
        </w:rPr>
        <w:t>3.161.276,6</w:t>
      </w:r>
      <w:r w:rsidR="00E20A87" w:rsidRPr="00E20A87">
        <w:rPr>
          <w:rFonts w:ascii="Arial" w:eastAsia="Times New Roman" w:hAnsi="Arial" w:cs="Times New Roman"/>
          <w:bCs/>
          <w:sz w:val="24"/>
          <w:szCs w:val="20"/>
          <w:lang w:eastAsia="hr-HR"/>
        </w:rPr>
        <w:t>6</w:t>
      </w:r>
      <w:r w:rsidR="005D6772" w:rsidRPr="00E20A87">
        <w:rPr>
          <w:rFonts w:ascii="Arial" w:eastAsia="Times New Roman" w:hAnsi="Arial" w:cs="Times New Roman"/>
          <w:bCs/>
          <w:sz w:val="24"/>
          <w:szCs w:val="20"/>
          <w:lang w:eastAsia="hr-HR"/>
        </w:rPr>
        <w:t xml:space="preserve"> eura</w:t>
      </w:r>
      <w:r w:rsidR="005D6772" w:rsidRPr="00D61CD6">
        <w:rPr>
          <w:rFonts w:ascii="Arial" w:eastAsia="Times New Roman" w:hAnsi="Arial" w:cs="Times New Roman"/>
          <w:bCs/>
          <w:sz w:val="24"/>
          <w:szCs w:val="20"/>
          <w:lang w:eastAsia="hr-HR"/>
        </w:rPr>
        <w:t>.</w:t>
      </w:r>
    </w:p>
    <w:p w14:paraId="2A5EE201" w14:textId="77777777" w:rsidR="00725B2F" w:rsidRPr="00D61CD6" w:rsidRDefault="00725B2F"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14:paraId="26607C1B" w14:textId="0E3E533D" w:rsidR="005E0847" w:rsidRPr="00D61CD6" w:rsidRDefault="00BC4DAE" w:rsidP="00BC4DAE">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 xml:space="preserve">U Tablici 4. je prezentiran </w:t>
      </w:r>
      <w:r w:rsidR="005E0847" w:rsidRPr="00D61CD6">
        <w:rPr>
          <w:rFonts w:ascii="Arial" w:eastAsia="Times New Roman" w:hAnsi="Arial" w:cs="Times New Roman"/>
          <w:bCs/>
          <w:sz w:val="24"/>
          <w:szCs w:val="20"/>
          <w:lang w:eastAsia="hr-HR"/>
        </w:rPr>
        <w:t>podatak o iznosima otplata navedenih obveza prema dospijeću u narednim godinama.</w:t>
      </w:r>
    </w:p>
    <w:p w14:paraId="5B523DDE" w14:textId="5C64B1C3" w:rsidR="005E0847" w:rsidRPr="00D61CD6" w:rsidRDefault="005E0847" w:rsidP="005E0847">
      <w:pPr>
        <w:spacing w:after="0" w:line="240" w:lineRule="auto"/>
        <w:ind w:left="1260" w:right="23" w:hanging="1260"/>
        <w:jc w:val="both"/>
        <w:rPr>
          <w:rFonts w:ascii="Arial" w:eastAsia="Times New Roman" w:hAnsi="Arial" w:cs="Times New Roman"/>
          <w:color w:val="FF0000"/>
          <w:sz w:val="24"/>
          <w:szCs w:val="24"/>
          <w:lang w:eastAsia="hr-HR"/>
        </w:rPr>
      </w:pPr>
    </w:p>
    <w:p w14:paraId="1E046527" w14:textId="78DEF659" w:rsidR="005D6772" w:rsidRDefault="005D6772" w:rsidP="005E0847">
      <w:pPr>
        <w:spacing w:after="0" w:line="240" w:lineRule="auto"/>
        <w:ind w:left="1260" w:right="23" w:hanging="1260"/>
        <w:jc w:val="both"/>
        <w:rPr>
          <w:rFonts w:ascii="Arial" w:eastAsia="Times New Roman" w:hAnsi="Arial" w:cs="Times New Roman"/>
          <w:color w:val="FF0000"/>
          <w:sz w:val="24"/>
          <w:szCs w:val="24"/>
          <w:lang w:eastAsia="hr-HR"/>
        </w:rPr>
      </w:pPr>
    </w:p>
    <w:p w14:paraId="1C9DB669" w14:textId="696B9A35" w:rsidR="00527EFE" w:rsidRDefault="00527EFE" w:rsidP="005E0847">
      <w:pPr>
        <w:spacing w:after="0" w:line="240" w:lineRule="auto"/>
        <w:ind w:left="1260" w:right="23" w:hanging="1260"/>
        <w:jc w:val="both"/>
        <w:rPr>
          <w:rFonts w:ascii="Arial" w:eastAsia="Times New Roman" w:hAnsi="Arial" w:cs="Times New Roman"/>
          <w:color w:val="FF0000"/>
          <w:sz w:val="24"/>
          <w:szCs w:val="24"/>
          <w:lang w:eastAsia="hr-HR"/>
        </w:rPr>
      </w:pPr>
    </w:p>
    <w:p w14:paraId="6007C8B5" w14:textId="25AB9F59" w:rsidR="00527EFE" w:rsidRDefault="00527EFE" w:rsidP="005E0847">
      <w:pPr>
        <w:spacing w:after="0" w:line="240" w:lineRule="auto"/>
        <w:ind w:left="1260" w:right="23" w:hanging="1260"/>
        <w:jc w:val="both"/>
        <w:rPr>
          <w:rFonts w:ascii="Arial" w:eastAsia="Times New Roman" w:hAnsi="Arial" w:cs="Times New Roman"/>
          <w:color w:val="FF0000"/>
          <w:sz w:val="24"/>
          <w:szCs w:val="24"/>
          <w:lang w:eastAsia="hr-HR"/>
        </w:rPr>
      </w:pPr>
    </w:p>
    <w:p w14:paraId="440CD9C5" w14:textId="3C0B3C80" w:rsidR="00527EFE" w:rsidRDefault="00527EFE" w:rsidP="005E0847">
      <w:pPr>
        <w:spacing w:after="0" w:line="240" w:lineRule="auto"/>
        <w:ind w:left="1260" w:right="23" w:hanging="1260"/>
        <w:jc w:val="both"/>
        <w:rPr>
          <w:rFonts w:ascii="Arial" w:eastAsia="Times New Roman" w:hAnsi="Arial" w:cs="Times New Roman"/>
          <w:color w:val="FF0000"/>
          <w:sz w:val="24"/>
          <w:szCs w:val="24"/>
          <w:lang w:eastAsia="hr-HR"/>
        </w:rPr>
      </w:pPr>
    </w:p>
    <w:p w14:paraId="161CBD7D" w14:textId="679E26B8" w:rsidR="00527EFE" w:rsidRDefault="00527EFE" w:rsidP="005E0847">
      <w:pPr>
        <w:spacing w:after="0" w:line="240" w:lineRule="auto"/>
        <w:ind w:left="1260" w:right="23" w:hanging="1260"/>
        <w:jc w:val="both"/>
        <w:rPr>
          <w:rFonts w:ascii="Arial" w:eastAsia="Times New Roman" w:hAnsi="Arial" w:cs="Times New Roman"/>
          <w:color w:val="FF0000"/>
          <w:sz w:val="24"/>
          <w:szCs w:val="24"/>
          <w:lang w:eastAsia="hr-HR"/>
        </w:rPr>
      </w:pPr>
    </w:p>
    <w:p w14:paraId="39405788" w14:textId="77777777" w:rsidR="00527EFE" w:rsidRPr="00D61CD6" w:rsidRDefault="00527EFE" w:rsidP="005E0847">
      <w:pPr>
        <w:spacing w:after="0" w:line="240" w:lineRule="auto"/>
        <w:ind w:left="1260" w:right="23" w:hanging="1260"/>
        <w:jc w:val="both"/>
        <w:rPr>
          <w:rFonts w:ascii="Arial" w:eastAsia="Times New Roman" w:hAnsi="Arial" w:cs="Times New Roman"/>
          <w:color w:val="FF0000"/>
          <w:sz w:val="24"/>
          <w:szCs w:val="24"/>
          <w:lang w:eastAsia="hr-HR"/>
        </w:rPr>
      </w:pPr>
    </w:p>
    <w:p w14:paraId="7D1C44DD" w14:textId="0A7ACE4B" w:rsidR="005E0847" w:rsidRPr="00D61CD6" w:rsidRDefault="005E0847" w:rsidP="005E0847">
      <w:pPr>
        <w:spacing w:after="0" w:line="240" w:lineRule="auto"/>
        <w:ind w:left="1260" w:right="23" w:hanging="1260"/>
        <w:jc w:val="both"/>
        <w:rPr>
          <w:rFonts w:ascii="Arial" w:eastAsia="Times New Roman" w:hAnsi="Arial" w:cs="Times New Roman"/>
          <w:sz w:val="24"/>
          <w:szCs w:val="24"/>
          <w:lang w:eastAsia="hr-HR"/>
        </w:rPr>
      </w:pPr>
      <w:r w:rsidRPr="00D61CD6">
        <w:rPr>
          <w:rFonts w:ascii="Arial" w:eastAsia="Times New Roman" w:hAnsi="Arial" w:cs="Arial"/>
          <w:b/>
          <w:sz w:val="24"/>
          <w:szCs w:val="24"/>
          <w:lang w:val="pl-PL" w:eastAsia="hr-HR"/>
        </w:rPr>
        <w:lastRenderedPageBreak/>
        <w:t>Tablica</w:t>
      </w:r>
      <w:r w:rsidRPr="00D61CD6">
        <w:rPr>
          <w:rFonts w:ascii="Arial" w:eastAsia="Times New Roman" w:hAnsi="Arial" w:cs="Arial"/>
          <w:b/>
          <w:sz w:val="24"/>
          <w:szCs w:val="24"/>
          <w:lang w:eastAsia="hr-HR"/>
        </w:rPr>
        <w:t xml:space="preserve"> </w:t>
      </w:r>
      <w:r w:rsidR="00BC4DAE"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 xml:space="preserve">: </w:t>
      </w:r>
      <w:r w:rsidRPr="00D61CD6">
        <w:rPr>
          <w:rFonts w:ascii="Arial" w:eastAsia="Times New Roman" w:hAnsi="Arial" w:cs="Times New Roman"/>
          <w:sz w:val="24"/>
          <w:szCs w:val="24"/>
          <w:lang w:eastAsia="hr-HR"/>
        </w:rPr>
        <w:t>Pregled otplate glavnice kredita i zajmova proračunskih korisnika prema dospijeću u narednim godinama</w:t>
      </w:r>
    </w:p>
    <w:p w14:paraId="4B8A2BBE" w14:textId="03D7934E" w:rsidR="001A65DD" w:rsidRPr="00D61CD6"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4"/>
          <w:szCs w:val="20"/>
          <w:lang w:eastAsia="hr-HR"/>
        </w:rPr>
        <w:tab/>
      </w:r>
      <w:r w:rsidRPr="00D61CD6">
        <w:rPr>
          <w:rFonts w:ascii="Arial" w:eastAsia="Times New Roman" w:hAnsi="Arial" w:cs="Times New Roman"/>
          <w:bCs/>
          <w:sz w:val="20"/>
          <w:szCs w:val="20"/>
          <w:lang w:eastAsia="hr-HR"/>
        </w:rPr>
        <w:t>-u eurima</w:t>
      </w:r>
    </w:p>
    <w:p w14:paraId="003AC340" w14:textId="69610C4B" w:rsidR="00D63D6A" w:rsidRPr="00D61CD6"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tbl>
      <w:tblPr>
        <w:tblW w:w="8080" w:type="dxa"/>
        <w:jc w:val="center"/>
        <w:tblLook w:val="04A0" w:firstRow="1" w:lastRow="0" w:firstColumn="1" w:lastColumn="0" w:noHBand="0" w:noVBand="1"/>
      </w:tblPr>
      <w:tblGrid>
        <w:gridCol w:w="1056"/>
        <w:gridCol w:w="1780"/>
        <w:gridCol w:w="1780"/>
        <w:gridCol w:w="1780"/>
        <w:gridCol w:w="1780"/>
      </w:tblGrid>
      <w:tr w:rsidR="00D63D6A" w:rsidRPr="00D61CD6" w14:paraId="5B942E28" w14:textId="77777777" w:rsidTr="00D5551A">
        <w:trPr>
          <w:trHeight w:val="960"/>
          <w:jc w:val="center"/>
        </w:trPr>
        <w:tc>
          <w:tcPr>
            <w:tcW w:w="960" w:type="dxa"/>
            <w:tcBorders>
              <w:top w:val="single" w:sz="4" w:space="0" w:color="auto"/>
              <w:left w:val="nil"/>
              <w:bottom w:val="single" w:sz="4" w:space="0" w:color="auto"/>
              <w:right w:val="nil"/>
            </w:tcBorders>
            <w:shd w:val="clear" w:color="auto" w:fill="auto"/>
            <w:vAlign w:val="center"/>
            <w:hideMark/>
          </w:tcPr>
          <w:p w14:paraId="065873DB" w14:textId="77777777" w:rsidR="00D63D6A" w:rsidRPr="00D61CD6" w:rsidRDefault="00D63D6A" w:rsidP="00D63D6A">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c>
          <w:tcPr>
            <w:tcW w:w="1780" w:type="dxa"/>
            <w:tcBorders>
              <w:top w:val="single" w:sz="4" w:space="0" w:color="auto"/>
              <w:left w:val="nil"/>
              <w:bottom w:val="single" w:sz="4" w:space="0" w:color="auto"/>
              <w:right w:val="nil"/>
            </w:tcBorders>
            <w:shd w:val="clear" w:color="auto" w:fill="auto"/>
            <w:vAlign w:val="center"/>
            <w:hideMark/>
          </w:tcPr>
          <w:p w14:paraId="6380492E"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Thalassotherapia Opatija </w:t>
            </w:r>
          </w:p>
          <w:p w14:paraId="0A6153FB" w14:textId="41EC15AB" w:rsidR="00D63D6A" w:rsidRPr="00D61CD6" w:rsidRDefault="00D63D6A" w:rsidP="00D63D6A">
            <w:pPr>
              <w:jc w:val="center"/>
              <w:rPr>
                <w:rFonts w:ascii="Arial" w:hAnsi="Arial" w:cs="Arial"/>
                <w:b/>
                <w:bCs/>
                <w:i/>
                <w:color w:val="000000"/>
                <w:sz w:val="18"/>
                <w:szCs w:val="18"/>
              </w:rPr>
            </w:pPr>
            <w:r w:rsidRPr="00D61CD6">
              <w:rPr>
                <w:rFonts w:ascii="Arial" w:hAnsi="Arial" w:cs="Arial"/>
                <w:b/>
                <w:bCs/>
                <w:i/>
                <w:color w:val="000000"/>
                <w:sz w:val="18"/>
                <w:szCs w:val="18"/>
              </w:rPr>
              <w:t>Angiografski uređaj</w:t>
            </w:r>
          </w:p>
        </w:tc>
        <w:tc>
          <w:tcPr>
            <w:tcW w:w="1780" w:type="dxa"/>
            <w:tcBorders>
              <w:top w:val="single" w:sz="4" w:space="0" w:color="auto"/>
              <w:left w:val="nil"/>
              <w:bottom w:val="single" w:sz="4" w:space="0" w:color="auto"/>
              <w:right w:val="nil"/>
            </w:tcBorders>
            <w:shd w:val="clear" w:color="auto" w:fill="auto"/>
            <w:vAlign w:val="center"/>
            <w:hideMark/>
          </w:tcPr>
          <w:p w14:paraId="69522644"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Thalassotherapia Opatija </w:t>
            </w:r>
          </w:p>
          <w:p w14:paraId="52DF793B" w14:textId="78456BCF" w:rsidR="00D63D6A" w:rsidRPr="00D61CD6" w:rsidRDefault="00D63D6A" w:rsidP="00D63D6A">
            <w:pPr>
              <w:spacing w:after="0" w:line="240" w:lineRule="auto"/>
              <w:jc w:val="center"/>
              <w:rPr>
                <w:rFonts w:ascii="Arial" w:eastAsia="Times New Roman" w:hAnsi="Arial" w:cs="Arial"/>
                <w:b/>
                <w:bCs/>
                <w:i/>
                <w:color w:val="000000"/>
                <w:sz w:val="18"/>
                <w:szCs w:val="18"/>
                <w:lang w:eastAsia="hr-HR"/>
              </w:rPr>
            </w:pPr>
            <w:r w:rsidRPr="00D61CD6">
              <w:rPr>
                <w:rFonts w:ascii="Arial" w:eastAsia="Times New Roman" w:hAnsi="Arial" w:cs="Arial"/>
                <w:b/>
                <w:bCs/>
                <w:i/>
                <w:color w:val="000000"/>
                <w:sz w:val="18"/>
                <w:szCs w:val="18"/>
                <w:lang w:eastAsia="hr-HR"/>
              </w:rPr>
              <w:t xml:space="preserve">Magnetska rezonanca </w:t>
            </w:r>
          </w:p>
        </w:tc>
        <w:tc>
          <w:tcPr>
            <w:tcW w:w="1780" w:type="dxa"/>
            <w:tcBorders>
              <w:top w:val="single" w:sz="4" w:space="0" w:color="auto"/>
              <w:left w:val="nil"/>
              <w:bottom w:val="single" w:sz="4" w:space="0" w:color="auto"/>
              <w:right w:val="nil"/>
            </w:tcBorders>
            <w:shd w:val="clear" w:color="auto" w:fill="auto"/>
            <w:vAlign w:val="center"/>
            <w:hideMark/>
          </w:tcPr>
          <w:p w14:paraId="623ABD59"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Dom zdravlja Primorsko-goranske županije</w:t>
            </w:r>
          </w:p>
        </w:tc>
        <w:tc>
          <w:tcPr>
            <w:tcW w:w="1780" w:type="dxa"/>
            <w:tcBorders>
              <w:top w:val="single" w:sz="4" w:space="0" w:color="auto"/>
              <w:left w:val="nil"/>
              <w:bottom w:val="single" w:sz="4" w:space="0" w:color="auto"/>
              <w:right w:val="nil"/>
            </w:tcBorders>
            <w:shd w:val="clear" w:color="auto" w:fill="auto"/>
            <w:vAlign w:val="center"/>
            <w:hideMark/>
          </w:tcPr>
          <w:p w14:paraId="027EF546"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Zavod za hitnu medicinu Primorsko-goranske županije</w:t>
            </w:r>
          </w:p>
        </w:tc>
      </w:tr>
      <w:tr w:rsidR="00D63D6A" w:rsidRPr="00D61CD6" w14:paraId="3C352676"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5EBBA96C"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2025.</w:t>
            </w:r>
          </w:p>
        </w:tc>
        <w:tc>
          <w:tcPr>
            <w:tcW w:w="1780" w:type="dxa"/>
            <w:tcBorders>
              <w:top w:val="nil"/>
              <w:left w:val="nil"/>
              <w:bottom w:val="single" w:sz="4" w:space="0" w:color="auto"/>
              <w:right w:val="nil"/>
            </w:tcBorders>
            <w:shd w:val="clear" w:color="auto" w:fill="auto"/>
            <w:noWrap/>
            <w:vAlign w:val="center"/>
            <w:hideMark/>
          </w:tcPr>
          <w:p w14:paraId="605F6C80"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58.052,42</w:t>
            </w:r>
          </w:p>
        </w:tc>
        <w:tc>
          <w:tcPr>
            <w:tcW w:w="1780" w:type="dxa"/>
            <w:tcBorders>
              <w:top w:val="nil"/>
              <w:left w:val="nil"/>
              <w:bottom w:val="single" w:sz="4" w:space="0" w:color="auto"/>
              <w:right w:val="nil"/>
            </w:tcBorders>
            <w:shd w:val="clear" w:color="auto" w:fill="auto"/>
            <w:noWrap/>
            <w:vAlign w:val="center"/>
            <w:hideMark/>
          </w:tcPr>
          <w:p w14:paraId="47D2434A"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411.000,00</w:t>
            </w:r>
          </w:p>
        </w:tc>
        <w:tc>
          <w:tcPr>
            <w:tcW w:w="1780" w:type="dxa"/>
            <w:tcBorders>
              <w:top w:val="nil"/>
              <w:left w:val="nil"/>
              <w:bottom w:val="single" w:sz="4" w:space="0" w:color="auto"/>
              <w:right w:val="nil"/>
            </w:tcBorders>
            <w:shd w:val="clear" w:color="auto" w:fill="auto"/>
            <w:noWrap/>
            <w:vAlign w:val="center"/>
            <w:hideMark/>
          </w:tcPr>
          <w:p w14:paraId="686C5116" w14:textId="77777777" w:rsidR="00D63D6A" w:rsidRPr="00D61CD6" w:rsidRDefault="00D63D6A" w:rsidP="00D63D6A">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282.699,60</w:t>
            </w:r>
          </w:p>
        </w:tc>
        <w:tc>
          <w:tcPr>
            <w:tcW w:w="1780" w:type="dxa"/>
            <w:tcBorders>
              <w:top w:val="nil"/>
              <w:left w:val="nil"/>
              <w:bottom w:val="single" w:sz="4" w:space="0" w:color="auto"/>
              <w:right w:val="nil"/>
            </w:tcBorders>
            <w:shd w:val="clear" w:color="auto" w:fill="auto"/>
            <w:noWrap/>
            <w:vAlign w:val="center"/>
            <w:hideMark/>
          </w:tcPr>
          <w:p w14:paraId="1E6FA5B7" w14:textId="77777777" w:rsidR="00D63D6A" w:rsidRPr="00D61CD6" w:rsidRDefault="00D63D6A" w:rsidP="00D63D6A">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262.500,00</w:t>
            </w:r>
          </w:p>
        </w:tc>
      </w:tr>
      <w:tr w:rsidR="00D63D6A" w:rsidRPr="00D61CD6" w14:paraId="32552C80"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5E11538F"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2026.</w:t>
            </w:r>
          </w:p>
        </w:tc>
        <w:tc>
          <w:tcPr>
            <w:tcW w:w="1780" w:type="dxa"/>
            <w:tcBorders>
              <w:top w:val="nil"/>
              <w:left w:val="nil"/>
              <w:bottom w:val="single" w:sz="4" w:space="0" w:color="auto"/>
              <w:right w:val="nil"/>
            </w:tcBorders>
            <w:shd w:val="clear" w:color="auto" w:fill="auto"/>
            <w:noWrap/>
            <w:vAlign w:val="center"/>
            <w:hideMark/>
          </w:tcPr>
          <w:p w14:paraId="59BF74DB"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w:t>
            </w:r>
          </w:p>
        </w:tc>
        <w:tc>
          <w:tcPr>
            <w:tcW w:w="1780" w:type="dxa"/>
            <w:tcBorders>
              <w:top w:val="nil"/>
              <w:left w:val="nil"/>
              <w:bottom w:val="single" w:sz="4" w:space="0" w:color="auto"/>
              <w:right w:val="nil"/>
            </w:tcBorders>
            <w:shd w:val="clear" w:color="auto" w:fill="auto"/>
            <w:noWrap/>
            <w:vAlign w:val="center"/>
            <w:hideMark/>
          </w:tcPr>
          <w:p w14:paraId="20F2E295"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411.000,00</w:t>
            </w:r>
          </w:p>
        </w:tc>
        <w:tc>
          <w:tcPr>
            <w:tcW w:w="1780" w:type="dxa"/>
            <w:tcBorders>
              <w:top w:val="nil"/>
              <w:left w:val="nil"/>
              <w:bottom w:val="single" w:sz="4" w:space="0" w:color="auto"/>
              <w:right w:val="nil"/>
            </w:tcBorders>
            <w:shd w:val="clear" w:color="auto" w:fill="auto"/>
            <w:noWrap/>
            <w:vAlign w:val="center"/>
            <w:hideMark/>
          </w:tcPr>
          <w:p w14:paraId="20EB2C9F"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212.024,64</w:t>
            </w:r>
          </w:p>
        </w:tc>
        <w:tc>
          <w:tcPr>
            <w:tcW w:w="1780" w:type="dxa"/>
            <w:tcBorders>
              <w:top w:val="nil"/>
              <w:left w:val="nil"/>
              <w:bottom w:val="single" w:sz="4" w:space="0" w:color="auto"/>
              <w:right w:val="nil"/>
            </w:tcBorders>
            <w:shd w:val="clear" w:color="auto" w:fill="auto"/>
            <w:noWrap/>
            <w:vAlign w:val="center"/>
            <w:hideMark/>
          </w:tcPr>
          <w:p w14:paraId="791B95F7"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262.500,00</w:t>
            </w:r>
          </w:p>
        </w:tc>
      </w:tr>
      <w:tr w:rsidR="00D63D6A" w:rsidRPr="00D61CD6" w14:paraId="65C70D13"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08990970"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2027.</w:t>
            </w:r>
          </w:p>
        </w:tc>
        <w:tc>
          <w:tcPr>
            <w:tcW w:w="1780" w:type="dxa"/>
            <w:tcBorders>
              <w:top w:val="nil"/>
              <w:left w:val="nil"/>
              <w:bottom w:val="single" w:sz="4" w:space="0" w:color="auto"/>
              <w:right w:val="nil"/>
            </w:tcBorders>
            <w:shd w:val="clear" w:color="auto" w:fill="auto"/>
            <w:noWrap/>
            <w:vAlign w:val="center"/>
            <w:hideMark/>
          </w:tcPr>
          <w:p w14:paraId="720BC67B"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48CA50BF"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411.000,00</w:t>
            </w:r>
          </w:p>
        </w:tc>
        <w:tc>
          <w:tcPr>
            <w:tcW w:w="1780" w:type="dxa"/>
            <w:tcBorders>
              <w:top w:val="nil"/>
              <w:left w:val="nil"/>
              <w:bottom w:val="single" w:sz="4" w:space="0" w:color="auto"/>
              <w:right w:val="nil"/>
            </w:tcBorders>
            <w:shd w:val="clear" w:color="auto" w:fill="auto"/>
            <w:noWrap/>
            <w:vAlign w:val="center"/>
            <w:hideMark/>
          </w:tcPr>
          <w:p w14:paraId="1488972A"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571BEFB0"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131.250,00</w:t>
            </w:r>
          </w:p>
        </w:tc>
      </w:tr>
      <w:tr w:rsidR="00D63D6A" w:rsidRPr="00D61CD6" w14:paraId="7A5AF84B"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204D7F73"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2028.</w:t>
            </w:r>
          </w:p>
        </w:tc>
        <w:tc>
          <w:tcPr>
            <w:tcW w:w="1780" w:type="dxa"/>
            <w:tcBorders>
              <w:top w:val="nil"/>
              <w:left w:val="nil"/>
              <w:bottom w:val="single" w:sz="4" w:space="0" w:color="auto"/>
              <w:right w:val="nil"/>
            </w:tcBorders>
            <w:shd w:val="clear" w:color="auto" w:fill="auto"/>
            <w:noWrap/>
            <w:vAlign w:val="center"/>
            <w:hideMark/>
          </w:tcPr>
          <w:p w14:paraId="581F27AE"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3E42344C"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411.000,00</w:t>
            </w:r>
          </w:p>
        </w:tc>
        <w:tc>
          <w:tcPr>
            <w:tcW w:w="1780" w:type="dxa"/>
            <w:tcBorders>
              <w:top w:val="nil"/>
              <w:left w:val="nil"/>
              <w:bottom w:val="single" w:sz="4" w:space="0" w:color="auto"/>
              <w:right w:val="nil"/>
            </w:tcBorders>
            <w:shd w:val="clear" w:color="auto" w:fill="auto"/>
            <w:noWrap/>
            <w:vAlign w:val="center"/>
            <w:hideMark/>
          </w:tcPr>
          <w:p w14:paraId="0CDD2BA4"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1BDFF8DD"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D63D6A" w:rsidRPr="00D61CD6" w14:paraId="18AAEA42"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0EF4566D"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2029.</w:t>
            </w:r>
          </w:p>
        </w:tc>
        <w:tc>
          <w:tcPr>
            <w:tcW w:w="1780" w:type="dxa"/>
            <w:tcBorders>
              <w:top w:val="nil"/>
              <w:left w:val="nil"/>
              <w:bottom w:val="single" w:sz="4" w:space="0" w:color="auto"/>
              <w:right w:val="nil"/>
            </w:tcBorders>
            <w:shd w:val="clear" w:color="auto" w:fill="auto"/>
            <w:noWrap/>
            <w:vAlign w:val="center"/>
            <w:hideMark/>
          </w:tcPr>
          <w:p w14:paraId="4EA44CC4"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1021EBC0"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308.250,00</w:t>
            </w:r>
          </w:p>
        </w:tc>
        <w:tc>
          <w:tcPr>
            <w:tcW w:w="1780" w:type="dxa"/>
            <w:tcBorders>
              <w:top w:val="nil"/>
              <w:left w:val="nil"/>
              <w:bottom w:val="single" w:sz="4" w:space="0" w:color="auto"/>
              <w:right w:val="nil"/>
            </w:tcBorders>
            <w:shd w:val="clear" w:color="auto" w:fill="auto"/>
            <w:noWrap/>
            <w:vAlign w:val="center"/>
            <w:hideMark/>
          </w:tcPr>
          <w:p w14:paraId="005DD17D"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2A3A4662"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D63D6A" w:rsidRPr="00D61CD6" w14:paraId="3746CF3A"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6FE9A0DE"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2030.</w:t>
            </w:r>
          </w:p>
        </w:tc>
        <w:tc>
          <w:tcPr>
            <w:tcW w:w="1780" w:type="dxa"/>
            <w:tcBorders>
              <w:top w:val="nil"/>
              <w:left w:val="nil"/>
              <w:bottom w:val="single" w:sz="4" w:space="0" w:color="auto"/>
              <w:right w:val="nil"/>
            </w:tcBorders>
            <w:shd w:val="clear" w:color="auto" w:fill="auto"/>
            <w:noWrap/>
            <w:vAlign w:val="center"/>
            <w:hideMark/>
          </w:tcPr>
          <w:p w14:paraId="70CD5C02"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114FA035"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36C1BEE3"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41C4D5B1"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D63D6A" w:rsidRPr="00D61CD6" w14:paraId="799D21AB"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3288BB70"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2031.</w:t>
            </w:r>
          </w:p>
        </w:tc>
        <w:tc>
          <w:tcPr>
            <w:tcW w:w="1780" w:type="dxa"/>
            <w:tcBorders>
              <w:top w:val="nil"/>
              <w:left w:val="nil"/>
              <w:bottom w:val="single" w:sz="4" w:space="0" w:color="auto"/>
              <w:right w:val="nil"/>
            </w:tcBorders>
            <w:shd w:val="clear" w:color="auto" w:fill="auto"/>
            <w:noWrap/>
            <w:vAlign w:val="center"/>
            <w:hideMark/>
          </w:tcPr>
          <w:p w14:paraId="428B8996"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7E2A076B"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2D6BA276"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154455D2"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D63D6A" w:rsidRPr="00D61CD6" w14:paraId="229AC9DA"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1C2188CC"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2032.</w:t>
            </w:r>
          </w:p>
        </w:tc>
        <w:tc>
          <w:tcPr>
            <w:tcW w:w="1780" w:type="dxa"/>
            <w:tcBorders>
              <w:top w:val="nil"/>
              <w:left w:val="nil"/>
              <w:bottom w:val="single" w:sz="4" w:space="0" w:color="auto"/>
              <w:right w:val="nil"/>
            </w:tcBorders>
            <w:shd w:val="clear" w:color="auto" w:fill="auto"/>
            <w:noWrap/>
            <w:vAlign w:val="center"/>
            <w:hideMark/>
          </w:tcPr>
          <w:p w14:paraId="4D89AE55"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35F1E3DF"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1BBFB88E"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14:paraId="2517F18F"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D63D6A" w:rsidRPr="00D61CD6" w14:paraId="2CF5394B" w14:textId="77777777" w:rsidTr="00D5551A">
        <w:trPr>
          <w:trHeight w:val="300"/>
          <w:jc w:val="center"/>
        </w:trPr>
        <w:tc>
          <w:tcPr>
            <w:tcW w:w="960" w:type="dxa"/>
            <w:tcBorders>
              <w:top w:val="nil"/>
              <w:left w:val="nil"/>
              <w:bottom w:val="single" w:sz="4" w:space="0" w:color="auto"/>
              <w:right w:val="nil"/>
            </w:tcBorders>
            <w:shd w:val="clear" w:color="auto" w:fill="auto"/>
            <w:noWrap/>
            <w:vAlign w:val="center"/>
            <w:hideMark/>
          </w:tcPr>
          <w:p w14:paraId="273E6DF0" w14:textId="77777777" w:rsidR="00D63D6A" w:rsidRPr="00D61CD6" w:rsidRDefault="00D63D6A" w:rsidP="00D63D6A">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1780" w:type="dxa"/>
            <w:tcBorders>
              <w:top w:val="nil"/>
              <w:left w:val="nil"/>
              <w:bottom w:val="single" w:sz="4" w:space="0" w:color="auto"/>
              <w:right w:val="nil"/>
            </w:tcBorders>
            <w:shd w:val="clear" w:color="auto" w:fill="auto"/>
            <w:noWrap/>
            <w:vAlign w:val="center"/>
            <w:hideMark/>
          </w:tcPr>
          <w:p w14:paraId="210C5D71"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58.052,42</w:t>
            </w:r>
          </w:p>
        </w:tc>
        <w:tc>
          <w:tcPr>
            <w:tcW w:w="1780" w:type="dxa"/>
            <w:tcBorders>
              <w:top w:val="nil"/>
              <w:left w:val="nil"/>
              <w:bottom w:val="single" w:sz="4" w:space="0" w:color="auto"/>
              <w:right w:val="nil"/>
            </w:tcBorders>
            <w:shd w:val="clear" w:color="auto" w:fill="auto"/>
            <w:noWrap/>
            <w:vAlign w:val="center"/>
            <w:hideMark/>
          </w:tcPr>
          <w:p w14:paraId="726975F0"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1.952.250,00</w:t>
            </w:r>
          </w:p>
        </w:tc>
        <w:tc>
          <w:tcPr>
            <w:tcW w:w="1780" w:type="dxa"/>
            <w:tcBorders>
              <w:top w:val="nil"/>
              <w:left w:val="nil"/>
              <w:bottom w:val="single" w:sz="4" w:space="0" w:color="auto"/>
              <w:right w:val="nil"/>
            </w:tcBorders>
            <w:shd w:val="clear" w:color="auto" w:fill="auto"/>
            <w:noWrap/>
            <w:vAlign w:val="center"/>
            <w:hideMark/>
          </w:tcPr>
          <w:p w14:paraId="52DE79BD"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494.724,24</w:t>
            </w:r>
          </w:p>
        </w:tc>
        <w:tc>
          <w:tcPr>
            <w:tcW w:w="1780" w:type="dxa"/>
            <w:tcBorders>
              <w:top w:val="nil"/>
              <w:left w:val="nil"/>
              <w:bottom w:val="single" w:sz="4" w:space="0" w:color="auto"/>
              <w:right w:val="nil"/>
            </w:tcBorders>
            <w:shd w:val="clear" w:color="auto" w:fill="auto"/>
            <w:noWrap/>
            <w:vAlign w:val="center"/>
            <w:hideMark/>
          </w:tcPr>
          <w:p w14:paraId="3BF123BF" w14:textId="77777777" w:rsidR="00D63D6A" w:rsidRPr="00D61CD6" w:rsidRDefault="00D63D6A" w:rsidP="00D63D6A">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656.250,00</w:t>
            </w:r>
          </w:p>
        </w:tc>
      </w:tr>
    </w:tbl>
    <w:p w14:paraId="4B21933B" w14:textId="621A1B91" w:rsidR="00D63D6A" w:rsidRPr="00D61CD6"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14:paraId="1EA0816A" w14:textId="0E917D07" w:rsidR="00D63D6A" w:rsidRPr="00D61CD6"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14:paraId="7E762DE3" w14:textId="16CB4E16" w:rsidR="00D63D6A" w:rsidRPr="00D61CD6"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14:paraId="107F55C5" w14:textId="77777777" w:rsidR="00D63D6A" w:rsidRPr="00D61CD6"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14:paraId="118CC154" w14:textId="77777777" w:rsidR="00BE30DA" w:rsidRPr="00D61CD6"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14:paraId="05984579" w14:textId="4F769284" w:rsidR="00BC4DAE" w:rsidRPr="00D61CD6" w:rsidRDefault="00BC4DAE">
      <w:pPr>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br w:type="page"/>
      </w:r>
    </w:p>
    <w:p w14:paraId="375B5EAB" w14:textId="77777777" w:rsidR="00BE30DA" w:rsidRPr="00D61CD6" w:rsidRDefault="00BE30DA"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6FE1464" w14:textId="77777777" w:rsidR="00BE30DA" w:rsidRPr="00D61CD6" w:rsidRDefault="00BC4DAE"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 xml:space="preserve">IZVJEŠTAJ O DANIM JAMSTVIMA I PLAĆANJIMA </w:t>
      </w:r>
    </w:p>
    <w:p w14:paraId="5F88B1C1" w14:textId="0BA6FD24" w:rsidR="00BC4DAE" w:rsidRPr="00D61CD6" w:rsidRDefault="00BC4DAE"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PO PROTESTIRANIM JAMSTVIMA</w:t>
      </w:r>
      <w:r w:rsidR="00BE30DA" w:rsidRPr="00D61CD6">
        <w:rPr>
          <w:rFonts w:ascii="Arial" w:eastAsia="Times New Roman" w:hAnsi="Arial" w:cs="Arial"/>
          <w:b/>
          <w:sz w:val="24"/>
          <w:szCs w:val="24"/>
          <w:lang w:eastAsia="hr-HR"/>
        </w:rPr>
        <w:t xml:space="preserve"> U 202</w:t>
      </w:r>
      <w:r w:rsidR="005D6772" w:rsidRPr="00D61CD6">
        <w:rPr>
          <w:rFonts w:ascii="Arial" w:eastAsia="Times New Roman" w:hAnsi="Arial" w:cs="Arial"/>
          <w:b/>
          <w:sz w:val="24"/>
          <w:szCs w:val="24"/>
          <w:lang w:eastAsia="hr-HR"/>
        </w:rPr>
        <w:t>4</w:t>
      </w:r>
      <w:r w:rsidR="00BE30DA" w:rsidRPr="00D61CD6">
        <w:rPr>
          <w:rFonts w:ascii="Arial" w:eastAsia="Times New Roman" w:hAnsi="Arial" w:cs="Arial"/>
          <w:b/>
          <w:sz w:val="24"/>
          <w:szCs w:val="24"/>
          <w:lang w:eastAsia="hr-HR"/>
        </w:rPr>
        <w:t>. GODINI</w:t>
      </w:r>
    </w:p>
    <w:p w14:paraId="1180794D" w14:textId="77777777" w:rsidR="00BC4DAE" w:rsidRPr="00D61CD6" w:rsidRDefault="00BC4DAE" w:rsidP="00BC4DAE">
      <w:pPr>
        <w:spacing w:after="0" w:line="240" w:lineRule="auto"/>
        <w:ind w:left="-360" w:right="23"/>
        <w:jc w:val="both"/>
        <w:rPr>
          <w:rFonts w:ascii="Arial" w:eastAsia="Times New Roman" w:hAnsi="Arial" w:cs="Arial"/>
          <w:color w:val="FF0000"/>
          <w:sz w:val="24"/>
          <w:szCs w:val="16"/>
          <w:lang w:eastAsia="hr-HR"/>
        </w:rPr>
      </w:pPr>
    </w:p>
    <w:p w14:paraId="74AFD88B" w14:textId="77777777" w:rsidR="00EC1D12" w:rsidRPr="00D61CD6" w:rsidRDefault="00EC1D12" w:rsidP="00EC1D12">
      <w:pPr>
        <w:autoSpaceDE w:val="0"/>
        <w:autoSpaceDN w:val="0"/>
        <w:adjustRightInd w:val="0"/>
        <w:spacing w:after="0" w:line="240" w:lineRule="auto"/>
        <w:jc w:val="both"/>
        <w:rPr>
          <w:rFonts w:ascii="ArialMT" w:eastAsia="SimSun" w:hAnsi="ArialMT" w:cs="ArialMT"/>
          <w:sz w:val="24"/>
          <w:szCs w:val="24"/>
          <w:lang w:val="pl-PL" w:eastAsia="zh-CN"/>
        </w:rPr>
      </w:pPr>
      <w:r w:rsidRPr="00D61CD6">
        <w:rPr>
          <w:rFonts w:ascii="Times New Roman" w:eastAsia="Times New Roman" w:hAnsi="Times New Roman" w:cs="Times New Roman"/>
          <w:color w:val="FF0000"/>
          <w:sz w:val="24"/>
          <w:szCs w:val="24"/>
          <w:lang w:eastAsia="hr-HR"/>
        </w:rPr>
        <w:tab/>
      </w:r>
      <w:r w:rsidRPr="00D61CD6">
        <w:rPr>
          <w:rFonts w:ascii="ArialMT" w:eastAsia="SimSun" w:hAnsi="ArialMT" w:cs="ArialMT"/>
          <w:sz w:val="24"/>
          <w:szCs w:val="24"/>
          <w:lang w:eastAsia="zh-CN"/>
        </w:rPr>
        <w:t>Sukladno Zakona o proračunu</w:t>
      </w:r>
      <w:r w:rsidRPr="00D61CD6">
        <w:rPr>
          <w:rFonts w:ascii="Arial" w:eastAsia="SimSun" w:hAnsi="Arial" w:cs="Arial"/>
          <w:sz w:val="24"/>
          <w:szCs w:val="24"/>
          <w:lang w:eastAsia="zh-CN"/>
        </w:rPr>
        <w:t xml:space="preserve">, jedinica područne samouprave može dati jamstvo jedinici lokalne samouprave na svom području kao i jamstvo za dugoročno zaduživanje proračunskom i izvanproračunskom korisniku, pravnoj osobi u većinskom vlasništvu ili suvlasništvu i ustanovi čiji je osnivač, uz prethodno dobivenu suglasnost ministra financija. Izvještaj o danim jamstvima sadrži pregled danih jamstava te stanje obveza po danim </w:t>
      </w:r>
      <w:r w:rsidRPr="00D61CD6">
        <w:rPr>
          <w:rFonts w:ascii="ArialMT" w:eastAsia="SimSun" w:hAnsi="ArialMT" w:cs="ArialMT"/>
          <w:sz w:val="24"/>
          <w:szCs w:val="24"/>
          <w:lang w:val="pl-PL" w:eastAsia="zh-CN"/>
        </w:rPr>
        <w:t>jamstvima na početku i na kraju izvještajnog razdoblja.</w:t>
      </w:r>
    </w:p>
    <w:p w14:paraId="709D55A0" w14:textId="77777777" w:rsidR="00EC1D12" w:rsidRPr="00D61CD6" w:rsidRDefault="00EC1D12" w:rsidP="00EC1D12">
      <w:pPr>
        <w:autoSpaceDE w:val="0"/>
        <w:autoSpaceDN w:val="0"/>
        <w:adjustRightInd w:val="0"/>
        <w:spacing w:after="0" w:line="240" w:lineRule="auto"/>
        <w:jc w:val="both"/>
        <w:rPr>
          <w:rFonts w:ascii="Arial" w:eastAsia="Times New Roman" w:hAnsi="Arial" w:cs="Times New Roman"/>
          <w:sz w:val="12"/>
          <w:szCs w:val="12"/>
          <w:lang w:val="pl-PL" w:eastAsia="hr-HR"/>
        </w:rPr>
      </w:pPr>
    </w:p>
    <w:p w14:paraId="3BD9B25E" w14:textId="6B19E080" w:rsidR="00EC1D12" w:rsidRPr="00D61CD6" w:rsidRDefault="00EC1D12" w:rsidP="00EC1D12">
      <w:pPr>
        <w:spacing w:after="0" w:line="240" w:lineRule="auto"/>
        <w:ind w:firstLine="360"/>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U 202</w:t>
      </w:r>
      <w:r w:rsidR="00725B2F"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godini Županija nije izdavala nova jamstva niti je je bilo plaćanja po protestiranim jamstvima</w:t>
      </w:r>
      <w:r w:rsidR="005C485F" w:rsidRPr="00D61CD6">
        <w:rPr>
          <w:rFonts w:ascii="Arial" w:eastAsia="Times New Roman" w:hAnsi="Arial" w:cs="Times New Roman"/>
          <w:sz w:val="24"/>
          <w:szCs w:val="24"/>
          <w:lang w:eastAsia="hr-HR"/>
        </w:rPr>
        <w:t>.</w:t>
      </w:r>
      <w:r w:rsidRPr="00D61CD6">
        <w:rPr>
          <w:rFonts w:ascii="Arial" w:eastAsia="Times New Roman" w:hAnsi="Arial" w:cs="Times New Roman"/>
          <w:sz w:val="24"/>
          <w:szCs w:val="24"/>
          <w:lang w:eastAsia="hr-HR"/>
        </w:rPr>
        <w:t xml:space="preserve"> </w:t>
      </w:r>
      <w:r w:rsidR="005C485F" w:rsidRPr="00D61CD6">
        <w:rPr>
          <w:rFonts w:ascii="Arial" w:eastAsia="Times New Roman" w:hAnsi="Arial" w:cs="Times New Roman"/>
          <w:sz w:val="24"/>
          <w:szCs w:val="24"/>
          <w:lang w:eastAsia="hr-HR"/>
        </w:rPr>
        <w:t>U Tablici 1. dan je prikaz stanja potencijalnih obveza temeljem aktivnih jamstava na početku i na kraju 202</w:t>
      </w:r>
      <w:r w:rsidR="0051576F" w:rsidRPr="00D61CD6">
        <w:rPr>
          <w:rFonts w:ascii="Arial" w:eastAsia="Times New Roman" w:hAnsi="Arial" w:cs="Times New Roman"/>
          <w:sz w:val="24"/>
          <w:szCs w:val="24"/>
          <w:lang w:eastAsia="hr-HR"/>
        </w:rPr>
        <w:t>4</w:t>
      </w:r>
      <w:r w:rsidR="005C485F" w:rsidRPr="00D61CD6">
        <w:rPr>
          <w:rFonts w:ascii="Arial" w:eastAsia="Times New Roman" w:hAnsi="Arial" w:cs="Times New Roman"/>
          <w:sz w:val="24"/>
          <w:szCs w:val="24"/>
          <w:lang w:eastAsia="hr-HR"/>
        </w:rPr>
        <w:t xml:space="preserve">. godine. </w:t>
      </w:r>
    </w:p>
    <w:p w14:paraId="774AF666" w14:textId="77777777" w:rsidR="00EC1D12" w:rsidRPr="00D61CD6" w:rsidRDefault="00EC1D12" w:rsidP="00EC1D12">
      <w:pPr>
        <w:spacing w:after="0" w:line="240" w:lineRule="auto"/>
        <w:ind w:firstLine="360"/>
        <w:jc w:val="both"/>
        <w:rPr>
          <w:rFonts w:ascii="Arial" w:eastAsia="Times New Roman" w:hAnsi="Arial" w:cs="Times New Roman"/>
          <w:color w:val="FF0000"/>
          <w:sz w:val="24"/>
          <w:szCs w:val="24"/>
          <w:lang w:eastAsia="hr-HR"/>
        </w:rPr>
      </w:pPr>
    </w:p>
    <w:p w14:paraId="5B1F3F5F" w14:textId="0E03EA95" w:rsidR="00EC1D12" w:rsidRPr="00D61CD6" w:rsidRDefault="00EC1D12" w:rsidP="005C485F">
      <w:pPr>
        <w:tabs>
          <w:tab w:val="left" w:pos="3255"/>
        </w:tabs>
        <w:spacing w:after="0" w:line="240" w:lineRule="auto"/>
        <w:ind w:left="1276" w:hanging="1276"/>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Tablica 1.:</w:t>
      </w:r>
      <w:r w:rsidRPr="00D61CD6">
        <w:rPr>
          <w:rFonts w:ascii="Arial" w:eastAsia="Times New Roman" w:hAnsi="Arial" w:cs="Times New Roman"/>
          <w:sz w:val="24"/>
          <w:szCs w:val="24"/>
          <w:lang w:eastAsia="hr-HR"/>
        </w:rPr>
        <w:t xml:space="preserve"> Pregled </w:t>
      </w:r>
      <w:r w:rsidR="005C485F" w:rsidRPr="00D61CD6">
        <w:rPr>
          <w:rFonts w:ascii="Arial" w:eastAsia="Times New Roman" w:hAnsi="Arial" w:cs="Times New Roman"/>
          <w:sz w:val="24"/>
          <w:szCs w:val="24"/>
          <w:lang w:eastAsia="hr-HR"/>
        </w:rPr>
        <w:t xml:space="preserve">stanja potencijalnih obveza temeljem </w:t>
      </w:r>
      <w:r w:rsidRPr="00D61CD6">
        <w:rPr>
          <w:rFonts w:ascii="Arial" w:eastAsia="Times New Roman" w:hAnsi="Arial" w:cs="Times New Roman"/>
          <w:sz w:val="24"/>
          <w:szCs w:val="24"/>
          <w:lang w:eastAsia="hr-HR"/>
        </w:rPr>
        <w:t xml:space="preserve">aktivnih jamstava </w:t>
      </w:r>
      <w:r w:rsidR="005C485F" w:rsidRPr="00D61CD6">
        <w:rPr>
          <w:rFonts w:ascii="Arial" w:eastAsia="Times New Roman" w:hAnsi="Arial" w:cs="Times New Roman"/>
          <w:sz w:val="24"/>
          <w:szCs w:val="24"/>
          <w:lang w:eastAsia="hr-HR"/>
        </w:rPr>
        <w:t xml:space="preserve">na početku i na kraju </w:t>
      </w:r>
      <w:r w:rsidRPr="00D61CD6">
        <w:rPr>
          <w:rFonts w:ascii="Arial" w:eastAsia="Times New Roman" w:hAnsi="Arial" w:cs="Times New Roman"/>
          <w:sz w:val="24"/>
          <w:szCs w:val="24"/>
          <w:lang w:eastAsia="hr-HR"/>
        </w:rPr>
        <w:t>202</w:t>
      </w:r>
      <w:r w:rsidR="00D5551A"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w:t>
      </w:r>
    </w:p>
    <w:p w14:paraId="1A9F1C92" w14:textId="474B0B1A" w:rsidR="00EC1D12" w:rsidRPr="00D61CD6" w:rsidRDefault="00EC1D12" w:rsidP="00EC1D12">
      <w:pPr>
        <w:tabs>
          <w:tab w:val="left" w:pos="3255"/>
        </w:tabs>
        <w:spacing w:after="0" w:line="240" w:lineRule="auto"/>
        <w:jc w:val="both"/>
        <w:rPr>
          <w:rFonts w:ascii="Arial" w:eastAsia="Times New Roman" w:hAnsi="Arial" w:cs="Times New Roman"/>
          <w:sz w:val="20"/>
          <w:szCs w:val="20"/>
          <w:lang w:eastAsia="hr-HR"/>
        </w:rPr>
      </w:pP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18"/>
          <w:szCs w:val="18"/>
          <w:lang w:eastAsia="hr-HR"/>
        </w:rPr>
        <w:tab/>
      </w:r>
      <w:r w:rsidRPr="00D61CD6">
        <w:rPr>
          <w:rFonts w:ascii="Arial" w:eastAsia="Times New Roman" w:hAnsi="Arial" w:cs="Times New Roman"/>
          <w:sz w:val="20"/>
          <w:szCs w:val="20"/>
          <w:lang w:eastAsia="hr-HR"/>
        </w:rPr>
        <w:t xml:space="preserve">u </w:t>
      </w:r>
      <w:r w:rsidR="005C485F" w:rsidRPr="00D61CD6">
        <w:rPr>
          <w:rFonts w:ascii="Arial" w:eastAsia="Times New Roman" w:hAnsi="Arial" w:cs="Times New Roman"/>
          <w:sz w:val="20"/>
          <w:szCs w:val="20"/>
          <w:lang w:eastAsia="hr-HR"/>
        </w:rPr>
        <w:t>eurima</w:t>
      </w:r>
    </w:p>
    <w:p w14:paraId="24F5CE65" w14:textId="04FBCC64" w:rsidR="00D5551A" w:rsidRPr="00D61CD6" w:rsidRDefault="00D5551A" w:rsidP="00EC1D12">
      <w:pPr>
        <w:tabs>
          <w:tab w:val="left" w:pos="3255"/>
        </w:tabs>
        <w:spacing w:after="0" w:line="240" w:lineRule="auto"/>
        <w:jc w:val="both"/>
        <w:rPr>
          <w:rFonts w:ascii="Arial" w:eastAsia="Times New Roman" w:hAnsi="Arial" w:cs="Times New Roman"/>
          <w:sz w:val="20"/>
          <w:szCs w:val="20"/>
          <w:lang w:eastAsia="hr-HR"/>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701"/>
        <w:gridCol w:w="1043"/>
        <w:gridCol w:w="1043"/>
        <w:gridCol w:w="1474"/>
        <w:gridCol w:w="1113"/>
        <w:gridCol w:w="1276"/>
        <w:gridCol w:w="1559"/>
        <w:gridCol w:w="1560"/>
      </w:tblGrid>
      <w:tr w:rsidR="00D5551A" w:rsidRPr="00D61CD6" w14:paraId="5334CD2A" w14:textId="77777777" w:rsidTr="00105268">
        <w:trPr>
          <w:trHeight w:val="616"/>
          <w:jc w:val="center"/>
        </w:trPr>
        <w:tc>
          <w:tcPr>
            <w:tcW w:w="425" w:type="dxa"/>
            <w:shd w:val="clear" w:color="auto" w:fill="auto"/>
            <w:vAlign w:val="center"/>
          </w:tcPr>
          <w:p w14:paraId="1235DA6C"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R.b.</w:t>
            </w:r>
          </w:p>
        </w:tc>
        <w:tc>
          <w:tcPr>
            <w:tcW w:w="1701" w:type="dxa"/>
            <w:shd w:val="clear" w:color="auto" w:fill="auto"/>
            <w:vAlign w:val="center"/>
            <w:hideMark/>
          </w:tcPr>
          <w:p w14:paraId="37092712"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Korisnik</w:t>
            </w:r>
          </w:p>
        </w:tc>
        <w:tc>
          <w:tcPr>
            <w:tcW w:w="1043" w:type="dxa"/>
            <w:shd w:val="clear" w:color="auto" w:fill="auto"/>
          </w:tcPr>
          <w:p w14:paraId="197B136A"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p>
        </w:tc>
        <w:tc>
          <w:tcPr>
            <w:tcW w:w="1043" w:type="dxa"/>
            <w:shd w:val="clear" w:color="auto" w:fill="auto"/>
            <w:vAlign w:val="center"/>
            <w:hideMark/>
          </w:tcPr>
          <w:p w14:paraId="752C9C1A" w14:textId="3D770156"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Glavnica/ kamate</w:t>
            </w:r>
          </w:p>
        </w:tc>
        <w:tc>
          <w:tcPr>
            <w:tcW w:w="1474" w:type="dxa"/>
            <w:shd w:val="clear" w:color="auto" w:fill="auto"/>
            <w:vAlign w:val="center"/>
            <w:hideMark/>
          </w:tcPr>
          <w:p w14:paraId="4B6D84FC"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Stanje duga na dan 01.01.2024.</w:t>
            </w:r>
          </w:p>
        </w:tc>
        <w:tc>
          <w:tcPr>
            <w:tcW w:w="1113" w:type="dxa"/>
            <w:shd w:val="clear" w:color="auto" w:fill="auto"/>
            <w:vAlign w:val="center"/>
          </w:tcPr>
          <w:p w14:paraId="439394FC"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 xml:space="preserve">Korekcije </w:t>
            </w:r>
          </w:p>
          <w:p w14:paraId="0FC74E6F"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 / -</w:t>
            </w:r>
          </w:p>
        </w:tc>
        <w:tc>
          <w:tcPr>
            <w:tcW w:w="1276" w:type="dxa"/>
            <w:shd w:val="clear" w:color="auto" w:fill="auto"/>
            <w:vAlign w:val="center"/>
            <w:hideMark/>
          </w:tcPr>
          <w:p w14:paraId="6C18A55B"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Izdana jamstva u 2024. godini</w:t>
            </w:r>
          </w:p>
        </w:tc>
        <w:tc>
          <w:tcPr>
            <w:tcW w:w="1559" w:type="dxa"/>
            <w:shd w:val="clear" w:color="auto" w:fill="auto"/>
            <w:vAlign w:val="center"/>
            <w:hideMark/>
          </w:tcPr>
          <w:p w14:paraId="088C7445"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Otplaćeno u 2024. godini</w:t>
            </w:r>
          </w:p>
        </w:tc>
        <w:tc>
          <w:tcPr>
            <w:tcW w:w="1560" w:type="dxa"/>
            <w:shd w:val="clear" w:color="auto" w:fill="auto"/>
            <w:vAlign w:val="center"/>
            <w:hideMark/>
          </w:tcPr>
          <w:p w14:paraId="0F55373D" w14:textId="77777777" w:rsidR="00D5551A" w:rsidRPr="00D61CD6" w:rsidRDefault="00D5551A" w:rsidP="00D5551A">
            <w:pPr>
              <w:keepNext/>
              <w:spacing w:after="0" w:line="240" w:lineRule="auto"/>
              <w:jc w:val="center"/>
              <w:outlineLvl w:val="5"/>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Stanje duga na dan 31.12.2024.</w:t>
            </w:r>
          </w:p>
        </w:tc>
      </w:tr>
      <w:tr w:rsidR="00105268" w:rsidRPr="00D61CD6" w14:paraId="44908782" w14:textId="77777777" w:rsidTr="00105268">
        <w:trPr>
          <w:trHeight w:hRule="exact" w:val="284"/>
          <w:jc w:val="center"/>
        </w:trPr>
        <w:tc>
          <w:tcPr>
            <w:tcW w:w="425" w:type="dxa"/>
            <w:vMerge w:val="restart"/>
            <w:vAlign w:val="center"/>
          </w:tcPr>
          <w:p w14:paraId="2BAFB254" w14:textId="77777777"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1.</w:t>
            </w:r>
          </w:p>
        </w:tc>
        <w:tc>
          <w:tcPr>
            <w:tcW w:w="1701" w:type="dxa"/>
            <w:vMerge w:val="restart"/>
            <w:shd w:val="clear" w:color="auto" w:fill="auto"/>
            <w:vAlign w:val="center"/>
            <w:hideMark/>
          </w:tcPr>
          <w:p w14:paraId="0E5913D7" w14:textId="77777777" w:rsidR="00105268" w:rsidRPr="00D61CD6" w:rsidRDefault="00105268" w:rsidP="00D5551A">
            <w:pPr>
              <w:spacing w:after="0" w:line="240" w:lineRule="auto"/>
              <w:rPr>
                <w:rFonts w:ascii="Arial" w:eastAsia="Times New Roman" w:hAnsi="Arial" w:cs="Arial"/>
                <w:sz w:val="18"/>
                <w:szCs w:val="18"/>
                <w:lang w:eastAsia="zh-CN"/>
              </w:rPr>
            </w:pPr>
            <w:r w:rsidRPr="00D61CD6">
              <w:rPr>
                <w:rFonts w:ascii="Arial" w:eastAsia="Times New Roman" w:hAnsi="Arial" w:cs="Arial"/>
                <w:sz w:val="18"/>
                <w:szCs w:val="18"/>
                <w:lang w:eastAsia="zh-CN"/>
              </w:rPr>
              <w:t>Ekoplus d.o.o. Rijeka</w:t>
            </w:r>
          </w:p>
        </w:tc>
        <w:tc>
          <w:tcPr>
            <w:tcW w:w="1043" w:type="dxa"/>
            <w:vMerge w:val="restart"/>
            <w:vAlign w:val="center"/>
          </w:tcPr>
          <w:p w14:paraId="41EDB818" w14:textId="57E147EC"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1682</w:t>
            </w:r>
          </w:p>
        </w:tc>
        <w:tc>
          <w:tcPr>
            <w:tcW w:w="1043" w:type="dxa"/>
            <w:shd w:val="clear" w:color="auto" w:fill="auto"/>
            <w:noWrap/>
            <w:vAlign w:val="center"/>
            <w:hideMark/>
          </w:tcPr>
          <w:p w14:paraId="0A5AD1FC" w14:textId="21A494D0"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Glavnica</w:t>
            </w:r>
          </w:p>
        </w:tc>
        <w:tc>
          <w:tcPr>
            <w:tcW w:w="1474" w:type="dxa"/>
            <w:shd w:val="clear" w:color="auto" w:fill="auto"/>
            <w:noWrap/>
            <w:vAlign w:val="center"/>
          </w:tcPr>
          <w:p w14:paraId="593670D6"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3.186.445,02</w:t>
            </w:r>
          </w:p>
        </w:tc>
        <w:tc>
          <w:tcPr>
            <w:tcW w:w="1113" w:type="dxa"/>
            <w:vAlign w:val="center"/>
          </w:tcPr>
          <w:p w14:paraId="189395BD"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hideMark/>
          </w:tcPr>
          <w:p w14:paraId="70E43EE3"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7F4D7263"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206.529,84</w:t>
            </w:r>
          </w:p>
        </w:tc>
        <w:tc>
          <w:tcPr>
            <w:tcW w:w="1560" w:type="dxa"/>
            <w:shd w:val="clear" w:color="auto" w:fill="auto"/>
            <w:noWrap/>
            <w:vAlign w:val="center"/>
          </w:tcPr>
          <w:p w14:paraId="592A3DC5"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2.979.915,18</w:t>
            </w:r>
          </w:p>
        </w:tc>
      </w:tr>
      <w:tr w:rsidR="00105268" w:rsidRPr="00D61CD6" w14:paraId="1268C099" w14:textId="77777777" w:rsidTr="00105268">
        <w:trPr>
          <w:trHeight w:hRule="exact" w:val="284"/>
          <w:jc w:val="center"/>
        </w:trPr>
        <w:tc>
          <w:tcPr>
            <w:tcW w:w="425" w:type="dxa"/>
            <w:vMerge/>
            <w:vAlign w:val="center"/>
          </w:tcPr>
          <w:p w14:paraId="77AB5100" w14:textId="77777777" w:rsidR="00105268" w:rsidRPr="00D61CD6" w:rsidRDefault="00105268" w:rsidP="00D5551A">
            <w:pPr>
              <w:spacing w:after="0" w:line="240" w:lineRule="auto"/>
              <w:jc w:val="center"/>
              <w:rPr>
                <w:rFonts w:ascii="Arial" w:eastAsia="Times New Roman" w:hAnsi="Arial" w:cs="Arial"/>
                <w:sz w:val="18"/>
                <w:szCs w:val="18"/>
                <w:lang w:eastAsia="zh-CN"/>
              </w:rPr>
            </w:pPr>
          </w:p>
        </w:tc>
        <w:tc>
          <w:tcPr>
            <w:tcW w:w="1701" w:type="dxa"/>
            <w:vMerge/>
            <w:vAlign w:val="center"/>
            <w:hideMark/>
          </w:tcPr>
          <w:p w14:paraId="024F77D9"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043" w:type="dxa"/>
            <w:vMerge/>
          </w:tcPr>
          <w:p w14:paraId="6C882D00" w14:textId="77777777" w:rsidR="00105268" w:rsidRPr="00D61CD6" w:rsidRDefault="00105268" w:rsidP="00D5551A">
            <w:pPr>
              <w:spacing w:after="0" w:line="240" w:lineRule="auto"/>
              <w:jc w:val="center"/>
              <w:rPr>
                <w:rFonts w:ascii="Arial" w:eastAsia="Times New Roman" w:hAnsi="Arial" w:cs="Arial"/>
                <w:sz w:val="18"/>
                <w:szCs w:val="18"/>
                <w:lang w:eastAsia="zh-CN"/>
              </w:rPr>
            </w:pPr>
          </w:p>
        </w:tc>
        <w:tc>
          <w:tcPr>
            <w:tcW w:w="1043" w:type="dxa"/>
            <w:shd w:val="clear" w:color="auto" w:fill="auto"/>
            <w:noWrap/>
            <w:vAlign w:val="center"/>
            <w:hideMark/>
          </w:tcPr>
          <w:p w14:paraId="3DB56346" w14:textId="57BC43F7"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Kamate</w:t>
            </w:r>
          </w:p>
        </w:tc>
        <w:tc>
          <w:tcPr>
            <w:tcW w:w="1474" w:type="dxa"/>
            <w:shd w:val="clear" w:color="auto" w:fill="auto"/>
            <w:noWrap/>
            <w:vAlign w:val="center"/>
          </w:tcPr>
          <w:p w14:paraId="72AE4B0C"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1.665.699,96</w:t>
            </w:r>
          </w:p>
        </w:tc>
        <w:tc>
          <w:tcPr>
            <w:tcW w:w="1113" w:type="dxa"/>
            <w:vAlign w:val="center"/>
          </w:tcPr>
          <w:p w14:paraId="2381FB4E"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hideMark/>
          </w:tcPr>
          <w:p w14:paraId="4C92A133"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303EEE68"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105.670,20</w:t>
            </w:r>
          </w:p>
        </w:tc>
        <w:tc>
          <w:tcPr>
            <w:tcW w:w="1560" w:type="dxa"/>
            <w:shd w:val="clear" w:color="auto" w:fill="auto"/>
            <w:noWrap/>
            <w:vAlign w:val="center"/>
          </w:tcPr>
          <w:p w14:paraId="794CCD31"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1.560.029,76</w:t>
            </w:r>
          </w:p>
        </w:tc>
      </w:tr>
      <w:tr w:rsidR="00105268" w:rsidRPr="00D61CD6" w14:paraId="2F280E0D" w14:textId="77777777" w:rsidTr="00105268">
        <w:trPr>
          <w:trHeight w:hRule="exact" w:val="284"/>
          <w:jc w:val="center"/>
        </w:trPr>
        <w:tc>
          <w:tcPr>
            <w:tcW w:w="425" w:type="dxa"/>
            <w:vMerge/>
            <w:vAlign w:val="center"/>
          </w:tcPr>
          <w:p w14:paraId="57B1615B" w14:textId="77777777" w:rsidR="00105268" w:rsidRPr="00D61CD6" w:rsidRDefault="00105268" w:rsidP="00D5551A">
            <w:pPr>
              <w:spacing w:after="0" w:line="240" w:lineRule="auto"/>
              <w:jc w:val="center"/>
              <w:rPr>
                <w:rFonts w:ascii="Arial" w:eastAsia="Times New Roman" w:hAnsi="Arial" w:cs="Arial"/>
                <w:sz w:val="18"/>
                <w:szCs w:val="18"/>
                <w:lang w:eastAsia="zh-CN"/>
              </w:rPr>
            </w:pPr>
          </w:p>
        </w:tc>
        <w:tc>
          <w:tcPr>
            <w:tcW w:w="1701" w:type="dxa"/>
            <w:vMerge/>
            <w:vAlign w:val="center"/>
            <w:hideMark/>
          </w:tcPr>
          <w:p w14:paraId="4AF0CD9A"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043" w:type="dxa"/>
            <w:vMerge/>
          </w:tcPr>
          <w:p w14:paraId="2CBBD6A0" w14:textId="77777777" w:rsidR="00105268" w:rsidRPr="00D61CD6" w:rsidRDefault="00105268" w:rsidP="00D5551A">
            <w:pPr>
              <w:spacing w:after="0" w:line="240" w:lineRule="auto"/>
              <w:jc w:val="center"/>
              <w:rPr>
                <w:rFonts w:ascii="Arial" w:eastAsia="Times New Roman" w:hAnsi="Arial" w:cs="Arial"/>
                <w:b/>
                <w:bCs/>
                <w:sz w:val="18"/>
                <w:szCs w:val="18"/>
                <w:lang w:eastAsia="zh-CN"/>
              </w:rPr>
            </w:pPr>
          </w:p>
        </w:tc>
        <w:tc>
          <w:tcPr>
            <w:tcW w:w="1043" w:type="dxa"/>
            <w:shd w:val="clear" w:color="auto" w:fill="auto"/>
            <w:noWrap/>
            <w:vAlign w:val="center"/>
            <w:hideMark/>
          </w:tcPr>
          <w:p w14:paraId="130C7C38" w14:textId="3F3343C6" w:rsidR="00105268" w:rsidRPr="00D61CD6" w:rsidRDefault="00105268" w:rsidP="00D5551A">
            <w:pPr>
              <w:spacing w:after="0" w:line="240" w:lineRule="auto"/>
              <w:jc w:val="center"/>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Ukupno</w:t>
            </w:r>
          </w:p>
        </w:tc>
        <w:tc>
          <w:tcPr>
            <w:tcW w:w="1474" w:type="dxa"/>
            <w:shd w:val="clear" w:color="auto" w:fill="auto"/>
            <w:noWrap/>
            <w:vAlign w:val="center"/>
          </w:tcPr>
          <w:p w14:paraId="610619B4"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4.852.144,98</w:t>
            </w:r>
          </w:p>
        </w:tc>
        <w:tc>
          <w:tcPr>
            <w:tcW w:w="1113" w:type="dxa"/>
            <w:vAlign w:val="center"/>
          </w:tcPr>
          <w:p w14:paraId="4214F26C"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0,00</w:t>
            </w:r>
          </w:p>
        </w:tc>
        <w:tc>
          <w:tcPr>
            <w:tcW w:w="1276" w:type="dxa"/>
            <w:shd w:val="clear" w:color="auto" w:fill="auto"/>
            <w:noWrap/>
            <w:vAlign w:val="center"/>
            <w:hideMark/>
          </w:tcPr>
          <w:p w14:paraId="38A4DF85"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0,00</w:t>
            </w:r>
          </w:p>
        </w:tc>
        <w:tc>
          <w:tcPr>
            <w:tcW w:w="1559" w:type="dxa"/>
            <w:shd w:val="clear" w:color="auto" w:fill="auto"/>
            <w:noWrap/>
            <w:vAlign w:val="center"/>
          </w:tcPr>
          <w:p w14:paraId="281FB354"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312.200,04</w:t>
            </w:r>
          </w:p>
        </w:tc>
        <w:tc>
          <w:tcPr>
            <w:tcW w:w="1560" w:type="dxa"/>
            <w:shd w:val="clear" w:color="auto" w:fill="auto"/>
            <w:noWrap/>
            <w:vAlign w:val="center"/>
          </w:tcPr>
          <w:p w14:paraId="632F7854"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4.539.944,94</w:t>
            </w:r>
          </w:p>
        </w:tc>
      </w:tr>
      <w:tr w:rsidR="00105268" w:rsidRPr="00D61CD6" w14:paraId="08A2C5A6" w14:textId="77777777" w:rsidTr="00105268">
        <w:trPr>
          <w:trHeight w:hRule="exact" w:val="284"/>
          <w:jc w:val="center"/>
        </w:trPr>
        <w:tc>
          <w:tcPr>
            <w:tcW w:w="425" w:type="dxa"/>
            <w:vMerge w:val="restart"/>
            <w:vAlign w:val="center"/>
          </w:tcPr>
          <w:p w14:paraId="2EAFD2E7" w14:textId="77777777"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2.</w:t>
            </w:r>
          </w:p>
        </w:tc>
        <w:tc>
          <w:tcPr>
            <w:tcW w:w="1701" w:type="dxa"/>
            <w:vMerge w:val="restart"/>
            <w:shd w:val="clear" w:color="auto" w:fill="auto"/>
            <w:vAlign w:val="center"/>
            <w:hideMark/>
          </w:tcPr>
          <w:p w14:paraId="2A3ABB04" w14:textId="77777777" w:rsidR="00105268" w:rsidRPr="00D61CD6" w:rsidRDefault="00105268" w:rsidP="00D5551A">
            <w:pPr>
              <w:spacing w:after="0" w:line="240" w:lineRule="auto"/>
              <w:rPr>
                <w:rFonts w:ascii="Arial" w:eastAsia="Times New Roman" w:hAnsi="Arial" w:cs="Arial"/>
                <w:sz w:val="18"/>
                <w:szCs w:val="18"/>
                <w:lang w:eastAsia="zh-CN"/>
              </w:rPr>
            </w:pPr>
            <w:r w:rsidRPr="00D61CD6">
              <w:rPr>
                <w:rFonts w:ascii="Arial" w:eastAsia="Times New Roman" w:hAnsi="Arial" w:cs="Arial"/>
                <w:sz w:val="18"/>
                <w:szCs w:val="18"/>
                <w:lang w:eastAsia="zh-CN"/>
              </w:rPr>
              <w:t>Županijska lučka uprava Rab</w:t>
            </w:r>
          </w:p>
        </w:tc>
        <w:tc>
          <w:tcPr>
            <w:tcW w:w="1043" w:type="dxa"/>
            <w:vMerge w:val="restart"/>
            <w:vAlign w:val="center"/>
          </w:tcPr>
          <w:p w14:paraId="64BF6983" w14:textId="2399E29D"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2729</w:t>
            </w:r>
          </w:p>
        </w:tc>
        <w:tc>
          <w:tcPr>
            <w:tcW w:w="1043" w:type="dxa"/>
            <w:shd w:val="clear" w:color="auto" w:fill="auto"/>
            <w:noWrap/>
            <w:vAlign w:val="center"/>
            <w:hideMark/>
          </w:tcPr>
          <w:p w14:paraId="2A254CCA" w14:textId="3D258DD8"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Glavnica</w:t>
            </w:r>
          </w:p>
        </w:tc>
        <w:tc>
          <w:tcPr>
            <w:tcW w:w="1474" w:type="dxa"/>
            <w:shd w:val="clear" w:color="auto" w:fill="auto"/>
            <w:noWrap/>
            <w:vAlign w:val="center"/>
          </w:tcPr>
          <w:p w14:paraId="73FFAE08"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204.614,33</w:t>
            </w:r>
          </w:p>
        </w:tc>
        <w:tc>
          <w:tcPr>
            <w:tcW w:w="1113" w:type="dxa"/>
            <w:vAlign w:val="center"/>
          </w:tcPr>
          <w:p w14:paraId="32C46224"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tcPr>
          <w:p w14:paraId="32F5D506"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1BFA07C5"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33.180,72</w:t>
            </w:r>
          </w:p>
        </w:tc>
        <w:tc>
          <w:tcPr>
            <w:tcW w:w="1560" w:type="dxa"/>
            <w:shd w:val="clear" w:color="auto" w:fill="auto"/>
            <w:noWrap/>
            <w:vAlign w:val="center"/>
          </w:tcPr>
          <w:p w14:paraId="6208DA12"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171.433,61</w:t>
            </w:r>
          </w:p>
        </w:tc>
      </w:tr>
      <w:tr w:rsidR="00105268" w:rsidRPr="00D61CD6" w14:paraId="75389F22" w14:textId="77777777" w:rsidTr="00105268">
        <w:trPr>
          <w:trHeight w:hRule="exact" w:val="284"/>
          <w:jc w:val="center"/>
        </w:trPr>
        <w:tc>
          <w:tcPr>
            <w:tcW w:w="425" w:type="dxa"/>
            <w:vMerge/>
          </w:tcPr>
          <w:p w14:paraId="6785345D"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701" w:type="dxa"/>
            <w:vMerge/>
            <w:vAlign w:val="center"/>
            <w:hideMark/>
          </w:tcPr>
          <w:p w14:paraId="7C36C36D"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043" w:type="dxa"/>
            <w:vMerge/>
          </w:tcPr>
          <w:p w14:paraId="0F21D247" w14:textId="77777777" w:rsidR="00105268" w:rsidRPr="00D61CD6" w:rsidRDefault="00105268" w:rsidP="00D5551A">
            <w:pPr>
              <w:spacing w:after="0" w:line="240" w:lineRule="auto"/>
              <w:jc w:val="center"/>
              <w:rPr>
                <w:rFonts w:ascii="Arial" w:eastAsia="Times New Roman" w:hAnsi="Arial" w:cs="Arial"/>
                <w:sz w:val="18"/>
                <w:szCs w:val="18"/>
                <w:lang w:eastAsia="zh-CN"/>
              </w:rPr>
            </w:pPr>
          </w:p>
        </w:tc>
        <w:tc>
          <w:tcPr>
            <w:tcW w:w="1043" w:type="dxa"/>
            <w:shd w:val="clear" w:color="auto" w:fill="auto"/>
            <w:noWrap/>
            <w:vAlign w:val="center"/>
            <w:hideMark/>
          </w:tcPr>
          <w:p w14:paraId="5BF41F29" w14:textId="1E3FC2D3" w:rsidR="00105268" w:rsidRPr="00D61CD6" w:rsidRDefault="00105268"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Kamate</w:t>
            </w:r>
          </w:p>
        </w:tc>
        <w:tc>
          <w:tcPr>
            <w:tcW w:w="1474" w:type="dxa"/>
            <w:shd w:val="clear" w:color="auto" w:fill="auto"/>
            <w:noWrap/>
            <w:vAlign w:val="center"/>
          </w:tcPr>
          <w:p w14:paraId="3F5C5DC2"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11.465,30</w:t>
            </w:r>
          </w:p>
        </w:tc>
        <w:tc>
          <w:tcPr>
            <w:tcW w:w="1113" w:type="dxa"/>
            <w:vAlign w:val="center"/>
          </w:tcPr>
          <w:p w14:paraId="5585AA9A"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tcPr>
          <w:p w14:paraId="03EEA898"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75C6901B"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3.313,95</w:t>
            </w:r>
          </w:p>
        </w:tc>
        <w:tc>
          <w:tcPr>
            <w:tcW w:w="1560" w:type="dxa"/>
            <w:shd w:val="clear" w:color="auto" w:fill="auto"/>
            <w:noWrap/>
            <w:vAlign w:val="center"/>
          </w:tcPr>
          <w:p w14:paraId="5D93412F" w14:textId="77777777" w:rsidR="00105268" w:rsidRPr="00D61CD6" w:rsidRDefault="00105268"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8.151,35</w:t>
            </w:r>
          </w:p>
        </w:tc>
      </w:tr>
      <w:tr w:rsidR="00105268" w:rsidRPr="00D61CD6" w14:paraId="374042FB" w14:textId="77777777" w:rsidTr="00105268">
        <w:trPr>
          <w:trHeight w:hRule="exact" w:val="284"/>
          <w:jc w:val="center"/>
        </w:trPr>
        <w:tc>
          <w:tcPr>
            <w:tcW w:w="425" w:type="dxa"/>
            <w:vMerge/>
            <w:tcBorders>
              <w:bottom w:val="single" w:sz="4" w:space="0" w:color="auto"/>
            </w:tcBorders>
          </w:tcPr>
          <w:p w14:paraId="183DCD3F"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701" w:type="dxa"/>
            <w:vMerge/>
            <w:tcBorders>
              <w:bottom w:val="single" w:sz="4" w:space="0" w:color="auto"/>
            </w:tcBorders>
            <w:vAlign w:val="center"/>
            <w:hideMark/>
          </w:tcPr>
          <w:p w14:paraId="15F7A0F6" w14:textId="77777777" w:rsidR="00105268" w:rsidRPr="00D61CD6" w:rsidRDefault="00105268" w:rsidP="00D5551A">
            <w:pPr>
              <w:spacing w:after="0" w:line="240" w:lineRule="auto"/>
              <w:rPr>
                <w:rFonts w:ascii="Arial" w:eastAsia="Times New Roman" w:hAnsi="Arial" w:cs="Arial"/>
                <w:sz w:val="18"/>
                <w:szCs w:val="18"/>
                <w:lang w:eastAsia="zh-CN"/>
              </w:rPr>
            </w:pPr>
          </w:p>
        </w:tc>
        <w:tc>
          <w:tcPr>
            <w:tcW w:w="1043" w:type="dxa"/>
            <w:vMerge/>
            <w:tcBorders>
              <w:bottom w:val="single" w:sz="4" w:space="0" w:color="auto"/>
            </w:tcBorders>
          </w:tcPr>
          <w:p w14:paraId="6F3F1AD1" w14:textId="77777777" w:rsidR="00105268" w:rsidRPr="00D61CD6" w:rsidRDefault="00105268" w:rsidP="00D5551A">
            <w:pPr>
              <w:spacing w:after="0" w:line="240" w:lineRule="auto"/>
              <w:jc w:val="center"/>
              <w:rPr>
                <w:rFonts w:ascii="Arial" w:eastAsia="Times New Roman" w:hAnsi="Arial" w:cs="Arial"/>
                <w:b/>
                <w:bCs/>
                <w:sz w:val="18"/>
                <w:szCs w:val="18"/>
                <w:lang w:eastAsia="zh-CN"/>
              </w:rPr>
            </w:pPr>
          </w:p>
        </w:tc>
        <w:tc>
          <w:tcPr>
            <w:tcW w:w="1043" w:type="dxa"/>
            <w:tcBorders>
              <w:bottom w:val="single" w:sz="4" w:space="0" w:color="auto"/>
            </w:tcBorders>
            <w:shd w:val="clear" w:color="auto" w:fill="auto"/>
            <w:noWrap/>
            <w:vAlign w:val="center"/>
            <w:hideMark/>
          </w:tcPr>
          <w:p w14:paraId="57E6C440" w14:textId="1F8C950F" w:rsidR="00105268" w:rsidRPr="00D61CD6" w:rsidRDefault="00105268" w:rsidP="00D5551A">
            <w:pPr>
              <w:spacing w:after="0" w:line="240" w:lineRule="auto"/>
              <w:jc w:val="center"/>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Ukupno</w:t>
            </w:r>
          </w:p>
        </w:tc>
        <w:tc>
          <w:tcPr>
            <w:tcW w:w="1474" w:type="dxa"/>
            <w:tcBorders>
              <w:bottom w:val="single" w:sz="4" w:space="0" w:color="auto"/>
            </w:tcBorders>
            <w:shd w:val="clear" w:color="auto" w:fill="auto"/>
            <w:noWrap/>
            <w:vAlign w:val="center"/>
          </w:tcPr>
          <w:p w14:paraId="4B039EA5"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216.079,63</w:t>
            </w:r>
          </w:p>
        </w:tc>
        <w:tc>
          <w:tcPr>
            <w:tcW w:w="1113" w:type="dxa"/>
            <w:tcBorders>
              <w:bottom w:val="single" w:sz="4" w:space="0" w:color="auto"/>
            </w:tcBorders>
            <w:vAlign w:val="center"/>
          </w:tcPr>
          <w:p w14:paraId="64EA0026"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0,00</w:t>
            </w:r>
          </w:p>
        </w:tc>
        <w:tc>
          <w:tcPr>
            <w:tcW w:w="1276" w:type="dxa"/>
            <w:tcBorders>
              <w:bottom w:val="single" w:sz="4" w:space="0" w:color="auto"/>
            </w:tcBorders>
            <w:shd w:val="clear" w:color="auto" w:fill="auto"/>
            <w:noWrap/>
            <w:vAlign w:val="center"/>
          </w:tcPr>
          <w:p w14:paraId="00149457"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0,00</w:t>
            </w:r>
          </w:p>
        </w:tc>
        <w:tc>
          <w:tcPr>
            <w:tcW w:w="1559" w:type="dxa"/>
            <w:tcBorders>
              <w:bottom w:val="single" w:sz="4" w:space="0" w:color="auto"/>
            </w:tcBorders>
            <w:shd w:val="clear" w:color="auto" w:fill="auto"/>
            <w:noWrap/>
            <w:vAlign w:val="center"/>
          </w:tcPr>
          <w:p w14:paraId="308B7B9D"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36.494,67</w:t>
            </w:r>
          </w:p>
        </w:tc>
        <w:tc>
          <w:tcPr>
            <w:tcW w:w="1560" w:type="dxa"/>
            <w:tcBorders>
              <w:bottom w:val="single" w:sz="4" w:space="0" w:color="auto"/>
            </w:tcBorders>
            <w:shd w:val="clear" w:color="auto" w:fill="auto"/>
            <w:noWrap/>
            <w:vAlign w:val="center"/>
          </w:tcPr>
          <w:p w14:paraId="7211FDBD" w14:textId="77777777" w:rsidR="00105268" w:rsidRPr="00D61CD6" w:rsidRDefault="00105268"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179.584,96</w:t>
            </w:r>
          </w:p>
        </w:tc>
      </w:tr>
      <w:tr w:rsidR="00D5551A" w:rsidRPr="00D61CD6" w14:paraId="1360830E" w14:textId="77777777" w:rsidTr="00105268">
        <w:trPr>
          <w:trHeight w:hRule="exact" w:val="284"/>
          <w:jc w:val="center"/>
        </w:trPr>
        <w:tc>
          <w:tcPr>
            <w:tcW w:w="2126" w:type="dxa"/>
            <w:gridSpan w:val="2"/>
            <w:vMerge w:val="restart"/>
            <w:shd w:val="clear" w:color="auto" w:fill="auto"/>
            <w:vAlign w:val="center"/>
          </w:tcPr>
          <w:p w14:paraId="375672D2" w14:textId="77777777" w:rsidR="00D5551A" w:rsidRPr="00D61CD6" w:rsidRDefault="00D5551A" w:rsidP="00D5551A">
            <w:pPr>
              <w:spacing w:after="0" w:line="240" w:lineRule="auto"/>
              <w:jc w:val="center"/>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SVEUKUPNO</w:t>
            </w:r>
          </w:p>
        </w:tc>
        <w:tc>
          <w:tcPr>
            <w:tcW w:w="1043" w:type="dxa"/>
            <w:shd w:val="clear" w:color="auto" w:fill="auto"/>
          </w:tcPr>
          <w:p w14:paraId="6032390C" w14:textId="77777777" w:rsidR="00D5551A" w:rsidRPr="00D61CD6" w:rsidRDefault="00D5551A" w:rsidP="00D5551A">
            <w:pPr>
              <w:spacing w:after="0" w:line="240" w:lineRule="auto"/>
              <w:jc w:val="center"/>
              <w:rPr>
                <w:rFonts w:ascii="Arial" w:eastAsia="Times New Roman" w:hAnsi="Arial" w:cs="Arial"/>
                <w:sz w:val="18"/>
                <w:szCs w:val="18"/>
                <w:lang w:eastAsia="zh-CN"/>
              </w:rPr>
            </w:pPr>
          </w:p>
        </w:tc>
        <w:tc>
          <w:tcPr>
            <w:tcW w:w="1043" w:type="dxa"/>
            <w:shd w:val="clear" w:color="auto" w:fill="auto"/>
            <w:noWrap/>
            <w:vAlign w:val="center"/>
            <w:hideMark/>
          </w:tcPr>
          <w:p w14:paraId="0A7FC1C0" w14:textId="62F4B0DF" w:rsidR="00D5551A" w:rsidRPr="00D61CD6" w:rsidRDefault="00D5551A"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Glavnica</w:t>
            </w:r>
          </w:p>
        </w:tc>
        <w:tc>
          <w:tcPr>
            <w:tcW w:w="1474" w:type="dxa"/>
            <w:shd w:val="clear" w:color="auto" w:fill="auto"/>
            <w:noWrap/>
            <w:vAlign w:val="center"/>
          </w:tcPr>
          <w:p w14:paraId="6238A5F5"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3.391.059,35</w:t>
            </w:r>
          </w:p>
        </w:tc>
        <w:tc>
          <w:tcPr>
            <w:tcW w:w="1113" w:type="dxa"/>
            <w:shd w:val="clear" w:color="auto" w:fill="auto"/>
            <w:vAlign w:val="center"/>
          </w:tcPr>
          <w:p w14:paraId="3243A596"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tcPr>
          <w:p w14:paraId="68342F73"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350D4551"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239.710,56</w:t>
            </w:r>
          </w:p>
        </w:tc>
        <w:tc>
          <w:tcPr>
            <w:tcW w:w="1560" w:type="dxa"/>
            <w:shd w:val="clear" w:color="auto" w:fill="auto"/>
            <w:noWrap/>
            <w:vAlign w:val="center"/>
          </w:tcPr>
          <w:p w14:paraId="5928F58A"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3.151.348,79</w:t>
            </w:r>
          </w:p>
        </w:tc>
      </w:tr>
      <w:tr w:rsidR="00D5551A" w:rsidRPr="00D61CD6" w14:paraId="63059CCE" w14:textId="77777777" w:rsidTr="00105268">
        <w:trPr>
          <w:trHeight w:hRule="exact" w:val="284"/>
          <w:jc w:val="center"/>
        </w:trPr>
        <w:tc>
          <w:tcPr>
            <w:tcW w:w="2126" w:type="dxa"/>
            <w:gridSpan w:val="2"/>
            <w:vMerge/>
            <w:shd w:val="clear" w:color="auto" w:fill="auto"/>
          </w:tcPr>
          <w:p w14:paraId="78907458" w14:textId="77777777" w:rsidR="00D5551A" w:rsidRPr="00D61CD6" w:rsidRDefault="00D5551A" w:rsidP="00D5551A">
            <w:pPr>
              <w:spacing w:after="0" w:line="240" w:lineRule="auto"/>
              <w:rPr>
                <w:rFonts w:ascii="Arial" w:eastAsia="Times New Roman" w:hAnsi="Arial" w:cs="Arial"/>
                <w:b/>
                <w:bCs/>
                <w:sz w:val="18"/>
                <w:szCs w:val="18"/>
                <w:lang w:eastAsia="zh-CN"/>
              </w:rPr>
            </w:pPr>
          </w:p>
        </w:tc>
        <w:tc>
          <w:tcPr>
            <w:tcW w:w="1043" w:type="dxa"/>
            <w:shd w:val="clear" w:color="auto" w:fill="auto"/>
          </w:tcPr>
          <w:p w14:paraId="3E5227EA" w14:textId="77777777" w:rsidR="00D5551A" w:rsidRPr="00D61CD6" w:rsidRDefault="00D5551A" w:rsidP="00D5551A">
            <w:pPr>
              <w:spacing w:after="0" w:line="240" w:lineRule="auto"/>
              <w:jc w:val="center"/>
              <w:rPr>
                <w:rFonts w:ascii="Arial" w:eastAsia="Times New Roman" w:hAnsi="Arial" w:cs="Arial"/>
                <w:sz w:val="18"/>
                <w:szCs w:val="18"/>
                <w:lang w:eastAsia="zh-CN"/>
              </w:rPr>
            </w:pPr>
          </w:p>
        </w:tc>
        <w:tc>
          <w:tcPr>
            <w:tcW w:w="1043" w:type="dxa"/>
            <w:shd w:val="clear" w:color="auto" w:fill="auto"/>
            <w:noWrap/>
            <w:vAlign w:val="center"/>
            <w:hideMark/>
          </w:tcPr>
          <w:p w14:paraId="58CC4004" w14:textId="01C359A1" w:rsidR="00D5551A" w:rsidRPr="00D61CD6" w:rsidRDefault="00D5551A" w:rsidP="00D5551A">
            <w:pPr>
              <w:spacing w:after="0" w:line="240" w:lineRule="auto"/>
              <w:jc w:val="center"/>
              <w:rPr>
                <w:rFonts w:ascii="Arial" w:eastAsia="Times New Roman" w:hAnsi="Arial" w:cs="Arial"/>
                <w:sz w:val="18"/>
                <w:szCs w:val="18"/>
                <w:lang w:eastAsia="zh-CN"/>
              </w:rPr>
            </w:pPr>
            <w:r w:rsidRPr="00D61CD6">
              <w:rPr>
                <w:rFonts w:ascii="Arial" w:eastAsia="Times New Roman" w:hAnsi="Arial" w:cs="Arial"/>
                <w:sz w:val="18"/>
                <w:szCs w:val="18"/>
                <w:lang w:eastAsia="zh-CN"/>
              </w:rPr>
              <w:t>Kamate</w:t>
            </w:r>
          </w:p>
        </w:tc>
        <w:tc>
          <w:tcPr>
            <w:tcW w:w="1474" w:type="dxa"/>
            <w:shd w:val="clear" w:color="auto" w:fill="auto"/>
            <w:noWrap/>
            <w:vAlign w:val="center"/>
          </w:tcPr>
          <w:p w14:paraId="2EC0B099"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1.677.165,26</w:t>
            </w:r>
          </w:p>
        </w:tc>
        <w:tc>
          <w:tcPr>
            <w:tcW w:w="1113" w:type="dxa"/>
            <w:shd w:val="clear" w:color="auto" w:fill="auto"/>
            <w:vAlign w:val="center"/>
          </w:tcPr>
          <w:p w14:paraId="31439A93"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276" w:type="dxa"/>
            <w:shd w:val="clear" w:color="auto" w:fill="auto"/>
            <w:noWrap/>
            <w:vAlign w:val="center"/>
          </w:tcPr>
          <w:p w14:paraId="098DCDB3"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0,00</w:t>
            </w:r>
          </w:p>
        </w:tc>
        <w:tc>
          <w:tcPr>
            <w:tcW w:w="1559" w:type="dxa"/>
            <w:shd w:val="clear" w:color="auto" w:fill="auto"/>
            <w:noWrap/>
            <w:vAlign w:val="center"/>
          </w:tcPr>
          <w:p w14:paraId="20190CC5"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108.984,15</w:t>
            </w:r>
          </w:p>
        </w:tc>
        <w:tc>
          <w:tcPr>
            <w:tcW w:w="1560" w:type="dxa"/>
            <w:shd w:val="clear" w:color="auto" w:fill="auto"/>
            <w:noWrap/>
            <w:vAlign w:val="center"/>
          </w:tcPr>
          <w:p w14:paraId="7C0B92A4" w14:textId="77777777" w:rsidR="00D5551A" w:rsidRPr="00D61CD6" w:rsidRDefault="00D5551A" w:rsidP="00D5551A">
            <w:pPr>
              <w:spacing w:after="0" w:line="240" w:lineRule="auto"/>
              <w:jc w:val="right"/>
              <w:rPr>
                <w:rFonts w:ascii="Arial" w:eastAsia="Times New Roman" w:hAnsi="Arial" w:cs="Arial"/>
                <w:sz w:val="18"/>
                <w:szCs w:val="18"/>
                <w:lang w:eastAsia="zh-CN"/>
              </w:rPr>
            </w:pPr>
            <w:r w:rsidRPr="00D61CD6">
              <w:rPr>
                <w:rFonts w:ascii="Arial" w:eastAsia="Times New Roman" w:hAnsi="Arial" w:cs="Arial"/>
                <w:sz w:val="18"/>
                <w:szCs w:val="18"/>
                <w:lang w:eastAsia="zh-CN"/>
              </w:rPr>
              <w:t>1.568.181,11</w:t>
            </w:r>
          </w:p>
        </w:tc>
      </w:tr>
      <w:tr w:rsidR="00D5551A" w:rsidRPr="00D61CD6" w14:paraId="5DA36DAE" w14:textId="77777777" w:rsidTr="00105268">
        <w:trPr>
          <w:trHeight w:hRule="exact" w:val="284"/>
          <w:jc w:val="center"/>
        </w:trPr>
        <w:tc>
          <w:tcPr>
            <w:tcW w:w="2126" w:type="dxa"/>
            <w:gridSpan w:val="2"/>
            <w:vMerge/>
            <w:shd w:val="clear" w:color="auto" w:fill="auto"/>
          </w:tcPr>
          <w:p w14:paraId="695D7528" w14:textId="77777777" w:rsidR="00D5551A" w:rsidRPr="00D61CD6" w:rsidRDefault="00D5551A" w:rsidP="00D5551A">
            <w:pPr>
              <w:spacing w:after="0" w:line="240" w:lineRule="auto"/>
              <w:rPr>
                <w:rFonts w:ascii="Arial" w:eastAsia="Times New Roman" w:hAnsi="Arial" w:cs="Arial"/>
                <w:b/>
                <w:bCs/>
                <w:sz w:val="18"/>
                <w:szCs w:val="18"/>
                <w:lang w:eastAsia="zh-CN"/>
              </w:rPr>
            </w:pPr>
          </w:p>
        </w:tc>
        <w:tc>
          <w:tcPr>
            <w:tcW w:w="1043" w:type="dxa"/>
            <w:shd w:val="clear" w:color="auto" w:fill="auto"/>
          </w:tcPr>
          <w:p w14:paraId="48045E57" w14:textId="77777777" w:rsidR="00D5551A" w:rsidRPr="00D61CD6" w:rsidRDefault="00D5551A" w:rsidP="00D5551A">
            <w:pPr>
              <w:spacing w:after="0" w:line="240" w:lineRule="auto"/>
              <w:jc w:val="center"/>
              <w:rPr>
                <w:rFonts w:ascii="Arial" w:eastAsia="Times New Roman" w:hAnsi="Arial" w:cs="Arial"/>
                <w:b/>
                <w:bCs/>
                <w:sz w:val="18"/>
                <w:szCs w:val="18"/>
                <w:lang w:eastAsia="zh-CN"/>
              </w:rPr>
            </w:pPr>
          </w:p>
        </w:tc>
        <w:tc>
          <w:tcPr>
            <w:tcW w:w="1043" w:type="dxa"/>
            <w:shd w:val="clear" w:color="auto" w:fill="auto"/>
            <w:noWrap/>
            <w:vAlign w:val="center"/>
            <w:hideMark/>
          </w:tcPr>
          <w:p w14:paraId="41647611" w14:textId="70D21F36" w:rsidR="00D5551A" w:rsidRPr="00D61CD6" w:rsidRDefault="00D5551A" w:rsidP="00D5551A">
            <w:pPr>
              <w:spacing w:after="0" w:line="240" w:lineRule="auto"/>
              <w:jc w:val="center"/>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Ukupno</w:t>
            </w:r>
          </w:p>
        </w:tc>
        <w:tc>
          <w:tcPr>
            <w:tcW w:w="1474" w:type="dxa"/>
            <w:shd w:val="clear" w:color="auto" w:fill="auto"/>
            <w:noWrap/>
            <w:vAlign w:val="center"/>
          </w:tcPr>
          <w:p w14:paraId="461251A7" w14:textId="77777777" w:rsidR="00D5551A" w:rsidRPr="00D61CD6" w:rsidRDefault="00D5551A"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5.068.224,61</w:t>
            </w:r>
          </w:p>
        </w:tc>
        <w:tc>
          <w:tcPr>
            <w:tcW w:w="1113" w:type="dxa"/>
            <w:shd w:val="clear" w:color="auto" w:fill="auto"/>
            <w:vAlign w:val="center"/>
          </w:tcPr>
          <w:p w14:paraId="47D34796" w14:textId="77777777" w:rsidR="00D5551A" w:rsidRPr="00D61CD6" w:rsidRDefault="00D5551A" w:rsidP="00D5551A">
            <w:pPr>
              <w:spacing w:after="0" w:line="240" w:lineRule="auto"/>
              <w:jc w:val="right"/>
              <w:rPr>
                <w:rFonts w:ascii="Arial" w:eastAsia="Times New Roman" w:hAnsi="Arial" w:cs="Arial"/>
                <w:b/>
                <w:sz w:val="18"/>
                <w:szCs w:val="18"/>
                <w:lang w:eastAsia="zh-CN"/>
              </w:rPr>
            </w:pPr>
            <w:r w:rsidRPr="00D61CD6">
              <w:rPr>
                <w:rFonts w:ascii="Arial" w:eastAsia="Times New Roman" w:hAnsi="Arial" w:cs="Arial"/>
                <w:b/>
                <w:bCs/>
                <w:sz w:val="18"/>
                <w:szCs w:val="18"/>
                <w:lang w:eastAsia="zh-CN"/>
              </w:rPr>
              <w:t>0,00</w:t>
            </w:r>
          </w:p>
        </w:tc>
        <w:tc>
          <w:tcPr>
            <w:tcW w:w="1276" w:type="dxa"/>
            <w:shd w:val="clear" w:color="auto" w:fill="auto"/>
            <w:noWrap/>
            <w:vAlign w:val="center"/>
          </w:tcPr>
          <w:p w14:paraId="0F6E301E" w14:textId="77777777" w:rsidR="00D5551A" w:rsidRPr="00D61CD6" w:rsidRDefault="00D5551A" w:rsidP="00D5551A">
            <w:pPr>
              <w:spacing w:after="0" w:line="240" w:lineRule="auto"/>
              <w:jc w:val="right"/>
              <w:rPr>
                <w:rFonts w:ascii="Arial" w:eastAsia="Times New Roman" w:hAnsi="Arial" w:cs="Arial"/>
                <w:b/>
                <w:sz w:val="18"/>
                <w:szCs w:val="18"/>
                <w:lang w:eastAsia="zh-CN"/>
              </w:rPr>
            </w:pPr>
            <w:r w:rsidRPr="00D61CD6">
              <w:rPr>
                <w:rFonts w:ascii="Arial" w:eastAsia="Times New Roman" w:hAnsi="Arial" w:cs="Arial"/>
                <w:b/>
                <w:sz w:val="18"/>
                <w:szCs w:val="18"/>
                <w:lang w:eastAsia="zh-CN"/>
              </w:rPr>
              <w:t>0,00</w:t>
            </w:r>
          </w:p>
        </w:tc>
        <w:tc>
          <w:tcPr>
            <w:tcW w:w="1559" w:type="dxa"/>
            <w:shd w:val="clear" w:color="auto" w:fill="auto"/>
            <w:noWrap/>
            <w:vAlign w:val="center"/>
          </w:tcPr>
          <w:p w14:paraId="1138B496" w14:textId="77777777" w:rsidR="00D5551A" w:rsidRPr="00D61CD6" w:rsidRDefault="00D5551A"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348.694,71</w:t>
            </w:r>
          </w:p>
        </w:tc>
        <w:tc>
          <w:tcPr>
            <w:tcW w:w="1560" w:type="dxa"/>
            <w:shd w:val="clear" w:color="auto" w:fill="auto"/>
            <w:noWrap/>
            <w:vAlign w:val="center"/>
          </w:tcPr>
          <w:p w14:paraId="47748F1F" w14:textId="77777777" w:rsidR="00D5551A" w:rsidRPr="00D61CD6" w:rsidRDefault="00D5551A" w:rsidP="00D5551A">
            <w:pPr>
              <w:spacing w:after="0" w:line="240" w:lineRule="auto"/>
              <w:jc w:val="right"/>
              <w:rPr>
                <w:rFonts w:ascii="Arial" w:eastAsia="Times New Roman" w:hAnsi="Arial" w:cs="Arial"/>
                <w:b/>
                <w:bCs/>
                <w:sz w:val="18"/>
                <w:szCs w:val="18"/>
                <w:lang w:eastAsia="zh-CN"/>
              </w:rPr>
            </w:pPr>
            <w:r w:rsidRPr="00D61CD6">
              <w:rPr>
                <w:rFonts w:ascii="Arial" w:eastAsia="Times New Roman" w:hAnsi="Arial" w:cs="Arial"/>
                <w:b/>
                <w:bCs/>
                <w:sz w:val="18"/>
                <w:szCs w:val="18"/>
                <w:lang w:eastAsia="zh-CN"/>
              </w:rPr>
              <w:t>4.719.529,90</w:t>
            </w:r>
          </w:p>
        </w:tc>
      </w:tr>
    </w:tbl>
    <w:p w14:paraId="4ADCC7AF" w14:textId="12E556A0" w:rsidR="00D5551A" w:rsidRPr="00D61CD6" w:rsidRDefault="00D5551A" w:rsidP="00EC1D12">
      <w:pPr>
        <w:tabs>
          <w:tab w:val="left" w:pos="3255"/>
        </w:tabs>
        <w:spacing w:after="0" w:line="240" w:lineRule="auto"/>
        <w:jc w:val="both"/>
        <w:rPr>
          <w:rFonts w:ascii="Arial" w:eastAsia="Times New Roman" w:hAnsi="Arial" w:cs="Times New Roman"/>
          <w:sz w:val="20"/>
          <w:szCs w:val="20"/>
          <w:lang w:eastAsia="hr-HR"/>
        </w:rPr>
      </w:pPr>
    </w:p>
    <w:p w14:paraId="0338E7A2" w14:textId="77777777" w:rsidR="00D5551A" w:rsidRPr="00D61CD6" w:rsidRDefault="00D5551A" w:rsidP="00EC1D12">
      <w:pPr>
        <w:tabs>
          <w:tab w:val="left" w:pos="3255"/>
        </w:tabs>
        <w:spacing w:after="0" w:line="240" w:lineRule="auto"/>
        <w:jc w:val="both"/>
        <w:rPr>
          <w:rFonts w:ascii="Arial" w:eastAsia="Times New Roman" w:hAnsi="Arial" w:cs="Times New Roman"/>
          <w:sz w:val="20"/>
          <w:szCs w:val="20"/>
          <w:lang w:eastAsia="hr-HR"/>
        </w:rPr>
      </w:pPr>
    </w:p>
    <w:p w14:paraId="570F0424" w14:textId="4BE854B2" w:rsidR="00825222" w:rsidRPr="00D61CD6" w:rsidRDefault="00690A05" w:rsidP="00151838">
      <w:pPr>
        <w:spacing w:after="0" w:line="240" w:lineRule="auto"/>
        <w:ind w:firstLine="360"/>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Iz gornje </w:t>
      </w:r>
      <w:r w:rsidR="00825222" w:rsidRPr="00D61CD6">
        <w:rPr>
          <w:rFonts w:ascii="Arial" w:eastAsia="Times New Roman" w:hAnsi="Arial" w:cs="Arial"/>
          <w:sz w:val="24"/>
          <w:szCs w:val="24"/>
          <w:lang w:eastAsia="hr-HR"/>
        </w:rPr>
        <w:t>tablice proizlazi da je na početku 202</w:t>
      </w:r>
      <w:r w:rsidR="005D6772" w:rsidRPr="00D61CD6">
        <w:rPr>
          <w:rFonts w:ascii="Arial" w:eastAsia="Times New Roman" w:hAnsi="Arial" w:cs="Arial"/>
          <w:sz w:val="24"/>
          <w:szCs w:val="24"/>
          <w:lang w:eastAsia="hr-HR"/>
        </w:rPr>
        <w:t>4</w:t>
      </w:r>
      <w:r w:rsidR="00825222" w:rsidRPr="00D61CD6">
        <w:rPr>
          <w:rFonts w:ascii="Arial" w:eastAsia="Times New Roman" w:hAnsi="Arial" w:cs="Arial"/>
          <w:sz w:val="24"/>
          <w:szCs w:val="24"/>
          <w:lang w:eastAsia="hr-HR"/>
        </w:rPr>
        <w:t>. godine Županija imala evidentirane</w:t>
      </w:r>
      <w:r w:rsidR="0051576F" w:rsidRPr="00D61CD6">
        <w:rPr>
          <w:rFonts w:ascii="Arial" w:eastAsia="Times New Roman" w:hAnsi="Arial" w:cs="Arial"/>
          <w:sz w:val="24"/>
          <w:szCs w:val="24"/>
          <w:lang w:eastAsia="hr-HR"/>
        </w:rPr>
        <w:t xml:space="preserve"> potencijalne obveze po osnovi dva</w:t>
      </w:r>
      <w:r w:rsidR="00825222" w:rsidRPr="00D61CD6">
        <w:rPr>
          <w:rFonts w:ascii="Arial" w:eastAsia="Times New Roman" w:hAnsi="Arial" w:cs="Arial"/>
          <w:sz w:val="24"/>
          <w:szCs w:val="24"/>
          <w:lang w:eastAsia="hr-HR"/>
        </w:rPr>
        <w:t xml:space="preserve"> aktivna jamstva u ukupn</w:t>
      </w:r>
      <w:r w:rsidR="003E0397" w:rsidRPr="00D61CD6">
        <w:rPr>
          <w:rFonts w:ascii="Arial" w:eastAsia="Times New Roman" w:hAnsi="Arial" w:cs="Arial"/>
          <w:sz w:val="24"/>
          <w:szCs w:val="24"/>
          <w:lang w:eastAsia="hr-HR"/>
        </w:rPr>
        <w:t xml:space="preserve">om iznosu od </w:t>
      </w:r>
      <w:r w:rsidR="0051576F" w:rsidRPr="00D61CD6">
        <w:rPr>
          <w:rFonts w:ascii="Arial" w:eastAsia="Times New Roman" w:hAnsi="Arial" w:cs="Arial"/>
          <w:sz w:val="24"/>
          <w:szCs w:val="24"/>
          <w:lang w:eastAsia="hr-HR"/>
        </w:rPr>
        <w:t>5.068.224,61</w:t>
      </w:r>
      <w:r w:rsidR="003E0397" w:rsidRPr="00D61CD6">
        <w:rPr>
          <w:rFonts w:ascii="Arial" w:eastAsia="Times New Roman" w:hAnsi="Arial" w:cs="Arial"/>
          <w:sz w:val="24"/>
          <w:szCs w:val="24"/>
          <w:lang w:eastAsia="hr-HR"/>
        </w:rPr>
        <w:t xml:space="preserve"> eur</w:t>
      </w:r>
      <w:r w:rsidR="0051576F" w:rsidRPr="00D61CD6">
        <w:rPr>
          <w:rFonts w:ascii="Arial" w:eastAsia="Times New Roman" w:hAnsi="Arial" w:cs="Arial"/>
          <w:sz w:val="24"/>
          <w:szCs w:val="24"/>
          <w:lang w:eastAsia="hr-HR"/>
        </w:rPr>
        <w:t>o</w:t>
      </w:r>
      <w:r w:rsidR="003E0397" w:rsidRPr="00D61CD6">
        <w:rPr>
          <w:rFonts w:ascii="Arial" w:eastAsia="Times New Roman" w:hAnsi="Arial" w:cs="Arial"/>
          <w:sz w:val="24"/>
          <w:szCs w:val="24"/>
          <w:lang w:eastAsia="hr-HR"/>
        </w:rPr>
        <w:t xml:space="preserve"> da bi se </w:t>
      </w:r>
      <w:r w:rsidR="00825222" w:rsidRPr="00D61CD6">
        <w:rPr>
          <w:rFonts w:ascii="Arial" w:eastAsia="Times New Roman" w:hAnsi="Arial" w:cs="Arial"/>
          <w:sz w:val="24"/>
          <w:szCs w:val="24"/>
          <w:lang w:eastAsia="hr-HR"/>
        </w:rPr>
        <w:t xml:space="preserve">stanje potencijalnih obveza </w:t>
      </w:r>
      <w:r w:rsidR="003E0397" w:rsidRPr="00D61CD6">
        <w:rPr>
          <w:rFonts w:ascii="Arial" w:eastAsia="Times New Roman" w:hAnsi="Arial" w:cs="Arial"/>
          <w:sz w:val="24"/>
          <w:szCs w:val="24"/>
          <w:lang w:eastAsia="hr-HR"/>
        </w:rPr>
        <w:t>do kraja 202</w:t>
      </w:r>
      <w:r w:rsidR="0051576F" w:rsidRPr="00D61CD6">
        <w:rPr>
          <w:rFonts w:ascii="Arial" w:eastAsia="Times New Roman" w:hAnsi="Arial" w:cs="Arial"/>
          <w:sz w:val="24"/>
          <w:szCs w:val="24"/>
          <w:lang w:eastAsia="hr-HR"/>
        </w:rPr>
        <w:t>4</w:t>
      </w:r>
      <w:r w:rsidR="003E0397" w:rsidRPr="00D61CD6">
        <w:rPr>
          <w:rFonts w:ascii="Arial" w:eastAsia="Times New Roman" w:hAnsi="Arial" w:cs="Arial"/>
          <w:sz w:val="24"/>
          <w:szCs w:val="24"/>
          <w:lang w:eastAsia="hr-HR"/>
        </w:rPr>
        <w:t xml:space="preserve">. godine smanjilo za </w:t>
      </w:r>
      <w:r w:rsidR="0051576F" w:rsidRPr="00D61CD6">
        <w:rPr>
          <w:rFonts w:ascii="Arial" w:eastAsia="Times New Roman" w:hAnsi="Arial" w:cs="Arial"/>
          <w:sz w:val="24"/>
          <w:szCs w:val="24"/>
          <w:lang w:eastAsia="hr-HR"/>
        </w:rPr>
        <w:t>348.694,71</w:t>
      </w:r>
      <w:r w:rsidR="003E0397" w:rsidRPr="00D61CD6">
        <w:rPr>
          <w:rFonts w:ascii="Arial" w:eastAsia="Times New Roman" w:hAnsi="Arial" w:cs="Arial"/>
          <w:sz w:val="24"/>
          <w:szCs w:val="24"/>
          <w:lang w:eastAsia="hr-HR"/>
        </w:rPr>
        <w:t xml:space="preserve"> eur</w:t>
      </w:r>
      <w:r w:rsidR="0051576F" w:rsidRPr="00D61CD6">
        <w:rPr>
          <w:rFonts w:ascii="Arial" w:eastAsia="Times New Roman" w:hAnsi="Arial" w:cs="Arial"/>
          <w:sz w:val="24"/>
          <w:szCs w:val="24"/>
          <w:lang w:eastAsia="hr-HR"/>
        </w:rPr>
        <w:t>o</w:t>
      </w:r>
      <w:r w:rsidR="003E0397" w:rsidRPr="00D61CD6">
        <w:rPr>
          <w:rFonts w:ascii="Arial" w:eastAsia="Times New Roman" w:hAnsi="Arial" w:cs="Arial"/>
          <w:sz w:val="24"/>
          <w:szCs w:val="24"/>
          <w:lang w:eastAsia="hr-HR"/>
        </w:rPr>
        <w:t xml:space="preserve"> te na dan 31.12.202</w:t>
      </w:r>
      <w:r w:rsidR="0051576F" w:rsidRPr="00D61CD6">
        <w:rPr>
          <w:rFonts w:ascii="Arial" w:eastAsia="Times New Roman" w:hAnsi="Arial" w:cs="Arial"/>
          <w:sz w:val="24"/>
          <w:szCs w:val="24"/>
          <w:lang w:eastAsia="hr-HR"/>
        </w:rPr>
        <w:t>4</w:t>
      </w:r>
      <w:r w:rsidR="003E0397" w:rsidRPr="00D61CD6">
        <w:rPr>
          <w:rFonts w:ascii="Arial" w:eastAsia="Times New Roman" w:hAnsi="Arial" w:cs="Arial"/>
          <w:sz w:val="24"/>
          <w:szCs w:val="24"/>
          <w:lang w:eastAsia="hr-HR"/>
        </w:rPr>
        <w:t xml:space="preserve">. godine, po osnovi dva aktivna jamstava, </w:t>
      </w:r>
      <w:r w:rsidR="00825222" w:rsidRPr="00D61CD6">
        <w:rPr>
          <w:rFonts w:ascii="Arial" w:eastAsia="Times New Roman" w:hAnsi="Arial" w:cs="Arial"/>
          <w:sz w:val="24"/>
          <w:szCs w:val="24"/>
          <w:lang w:eastAsia="hr-HR"/>
        </w:rPr>
        <w:t xml:space="preserve">iznosi </w:t>
      </w:r>
      <w:r w:rsidR="0051576F" w:rsidRPr="00D61CD6">
        <w:rPr>
          <w:rFonts w:ascii="Arial" w:eastAsia="Times New Roman" w:hAnsi="Arial" w:cs="Arial"/>
          <w:sz w:val="24"/>
          <w:szCs w:val="24"/>
          <w:lang w:eastAsia="hr-HR"/>
        </w:rPr>
        <w:t>4.719.529,90</w:t>
      </w:r>
      <w:r w:rsidR="00825222" w:rsidRPr="00D61CD6">
        <w:rPr>
          <w:rFonts w:ascii="Arial" w:eastAsia="Times New Roman" w:hAnsi="Arial" w:cs="Arial"/>
          <w:sz w:val="24"/>
          <w:szCs w:val="24"/>
          <w:lang w:eastAsia="hr-HR"/>
        </w:rPr>
        <w:t xml:space="preserve"> eur</w:t>
      </w:r>
      <w:r w:rsidR="0051576F" w:rsidRPr="00D61CD6">
        <w:rPr>
          <w:rFonts w:ascii="Arial" w:eastAsia="Times New Roman" w:hAnsi="Arial" w:cs="Arial"/>
          <w:sz w:val="24"/>
          <w:szCs w:val="24"/>
          <w:lang w:eastAsia="hr-HR"/>
        </w:rPr>
        <w:t>a</w:t>
      </w:r>
      <w:r w:rsidR="00825222" w:rsidRPr="00D61CD6">
        <w:rPr>
          <w:rFonts w:ascii="Arial" w:eastAsia="Times New Roman" w:hAnsi="Arial" w:cs="Arial"/>
          <w:sz w:val="24"/>
          <w:szCs w:val="24"/>
          <w:lang w:eastAsia="hr-HR"/>
        </w:rPr>
        <w:t xml:space="preserve">. </w:t>
      </w:r>
    </w:p>
    <w:p w14:paraId="13F92514" w14:textId="69BE37F8" w:rsidR="00825222" w:rsidRPr="00D61CD6" w:rsidRDefault="005C76AD" w:rsidP="00151838">
      <w:pPr>
        <w:spacing w:after="0" w:line="240" w:lineRule="auto"/>
        <w:ind w:firstLine="360"/>
        <w:jc w:val="both"/>
        <w:rPr>
          <w:rFonts w:ascii="Arial" w:eastAsia="Times New Roman" w:hAnsi="Arial" w:cs="Times New Roman"/>
          <w:sz w:val="24"/>
          <w:szCs w:val="24"/>
          <w:lang w:eastAsia="hr-HR"/>
        </w:rPr>
      </w:pPr>
      <w:r w:rsidRPr="00D61CD6">
        <w:rPr>
          <w:rFonts w:ascii="Arial" w:eastAsia="Times New Roman" w:hAnsi="Arial" w:cs="Arial"/>
          <w:sz w:val="24"/>
          <w:szCs w:val="24"/>
          <w:lang w:eastAsia="hr-HR"/>
        </w:rPr>
        <w:t xml:space="preserve">Aktivna jamstva Županije </w:t>
      </w:r>
      <w:r w:rsidR="003E0397" w:rsidRPr="00D61CD6">
        <w:rPr>
          <w:rFonts w:ascii="Arial" w:eastAsia="Times New Roman" w:hAnsi="Arial" w:cs="Arial"/>
          <w:sz w:val="24"/>
          <w:szCs w:val="24"/>
          <w:lang w:eastAsia="hr-HR"/>
        </w:rPr>
        <w:t>u</w:t>
      </w:r>
      <w:r w:rsidRPr="00D61CD6">
        <w:rPr>
          <w:rFonts w:ascii="Arial" w:eastAsia="Times New Roman" w:hAnsi="Arial" w:cs="Arial"/>
          <w:sz w:val="24"/>
          <w:szCs w:val="24"/>
          <w:lang w:eastAsia="hr-HR"/>
        </w:rPr>
        <w:t xml:space="preserve"> 202</w:t>
      </w:r>
      <w:r w:rsidR="0051576F"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w:t>
      </w:r>
      <w:r w:rsidR="003E0397" w:rsidRPr="00D61CD6">
        <w:rPr>
          <w:rFonts w:ascii="Arial" w:eastAsia="Times New Roman" w:hAnsi="Arial" w:cs="Arial"/>
          <w:sz w:val="24"/>
          <w:szCs w:val="24"/>
          <w:lang w:eastAsia="hr-HR"/>
        </w:rPr>
        <w:t>i</w:t>
      </w:r>
      <w:r w:rsidRPr="00D61CD6">
        <w:rPr>
          <w:rFonts w:ascii="Arial" w:eastAsia="Times New Roman" w:hAnsi="Arial" w:cs="Arial"/>
          <w:sz w:val="24"/>
          <w:szCs w:val="24"/>
          <w:lang w:eastAsia="hr-HR"/>
        </w:rPr>
        <w:t xml:space="preserve"> odnose se na jamstva izdana </w:t>
      </w:r>
      <w:r w:rsidRPr="00D61CD6">
        <w:rPr>
          <w:rFonts w:ascii="Arial" w:eastAsia="Times New Roman" w:hAnsi="Arial" w:cs="Times New Roman"/>
          <w:sz w:val="24"/>
          <w:szCs w:val="24"/>
          <w:lang w:eastAsia="hr-HR"/>
        </w:rPr>
        <w:t xml:space="preserve">za osiguranje kredita trgovačkog društva u njenom suvlasništvu te ustanovi kojoj je osnivač kako slijedi: </w:t>
      </w:r>
    </w:p>
    <w:p w14:paraId="13125AD8" w14:textId="77777777" w:rsidR="005C76AD" w:rsidRPr="00D61CD6" w:rsidRDefault="005C76AD" w:rsidP="00151838">
      <w:pPr>
        <w:spacing w:after="0" w:line="240" w:lineRule="auto"/>
        <w:ind w:firstLine="360"/>
        <w:jc w:val="both"/>
        <w:rPr>
          <w:rFonts w:ascii="Arial" w:eastAsia="Times New Roman" w:hAnsi="Arial" w:cs="Arial"/>
          <w:sz w:val="24"/>
          <w:szCs w:val="24"/>
          <w:lang w:eastAsia="hr-HR"/>
        </w:rPr>
      </w:pPr>
    </w:p>
    <w:p w14:paraId="09884D01" w14:textId="3988E541" w:rsidR="00690A05" w:rsidRPr="00D61CD6" w:rsidRDefault="00690A05" w:rsidP="00690A05">
      <w:pPr>
        <w:numPr>
          <w:ilvl w:val="0"/>
          <w:numId w:val="11"/>
        </w:numPr>
        <w:spacing w:after="0" w:line="240" w:lineRule="auto"/>
        <w:jc w:val="both"/>
        <w:rPr>
          <w:rFonts w:ascii="Arial" w:eastAsia="Times New Roman" w:hAnsi="Arial" w:cs="Times New Roman"/>
          <w:color w:val="FF0000"/>
          <w:sz w:val="24"/>
          <w:szCs w:val="24"/>
          <w:lang w:eastAsia="hr-HR"/>
        </w:rPr>
      </w:pPr>
      <w:r w:rsidRPr="00D61CD6">
        <w:rPr>
          <w:rFonts w:ascii="Arial" w:eastAsia="Times New Roman" w:hAnsi="Arial" w:cs="Times New Roman"/>
          <w:sz w:val="24"/>
          <w:szCs w:val="24"/>
          <w:lang w:eastAsia="hr-HR"/>
        </w:rPr>
        <w:t xml:space="preserve">Na sjednici Županijske skupštine od 15. prosinca 2011. godine donijeta je Odluka o davanju suglasnosti i odobravanju jamstva za dugoročno financijsko zaduživanje i sklapanje Ugovora o zajmu Trgovačkom društvu za gospodarenje otpadom Ekoplus d.o.o. Rijeka. Dana 17. siječnja 2012. godine sklopljen je Ugovor o zajmu za sufinanciranje projekta EU IPA ISPA 2007 – 2011 između Ministarstva financija Republike Hrvatske i Trgovačkog društva za gospodarenje otpadom Ekoplus d.o.o. Rijeka. Namjena je sufinanciranje izgradnje Županijskog centra za gospodarenje otpadom Marišćina. Maksimalni iznos zajma je 7.201.344 EUR-a, uz fiksnu kamatnu stopu 3,987 %. Kamata se obračunava od prvog korištenja zajma, a naplaćuje se nakon isteka počeka, u 80 jednakih tromjesečnih rata. Rok otplate od 25 godina uključuje i poček od 5 godina. Dospijeće prve rate je 5 godina od prvog korištenja zajma. Ugovor je sklopljen uz suglasnost PGŽ i Grada Rijeke kao solidarnih dužnika. Dana 20. prosinca </w:t>
      </w:r>
      <w:r w:rsidRPr="00D61CD6">
        <w:rPr>
          <w:rFonts w:ascii="Arial" w:eastAsia="Times New Roman" w:hAnsi="Arial" w:cs="Times New Roman"/>
          <w:sz w:val="24"/>
          <w:szCs w:val="24"/>
          <w:lang w:eastAsia="hr-HR"/>
        </w:rPr>
        <w:lastRenderedPageBreak/>
        <w:t>2013. godine sklopljen je Dodatak Ugovoru kojim se smanjio iznos zajma i on sada iznosi maksimalno 4.566.903,58 EUR-a. Sve ostale odredbe ugovora o zajmu za sufinanciranje gore navedenog projekta ostale su nepromijenjene. Do smanjenja iznosa zajma došlo je zbog većeg sufinanciranja projekta iz sredstava EU pomoći. Otplata zajma započela je u 2017. godini i do 31. prosinca 202</w:t>
      </w:r>
      <w:r w:rsidR="0051576F"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w:t>
      </w:r>
      <w:r w:rsidRPr="00D61CD6">
        <w:rPr>
          <w:rFonts w:ascii="Arial" w:eastAsia="Times New Roman" w:hAnsi="Arial" w:cs="Times New Roman"/>
          <w:color w:val="FF0000"/>
          <w:sz w:val="24"/>
          <w:szCs w:val="24"/>
          <w:lang w:eastAsia="hr-HR"/>
        </w:rPr>
        <w:t xml:space="preserve"> </w:t>
      </w:r>
      <w:r w:rsidRPr="00D61CD6">
        <w:rPr>
          <w:rFonts w:ascii="Arial" w:eastAsia="Times New Roman" w:hAnsi="Arial" w:cs="Times New Roman"/>
          <w:sz w:val="24"/>
          <w:szCs w:val="24"/>
          <w:lang w:eastAsia="hr-HR"/>
        </w:rPr>
        <w:t xml:space="preserve">otplaćeno je </w:t>
      </w:r>
      <w:r w:rsidR="0051576F" w:rsidRPr="00D61CD6">
        <w:rPr>
          <w:rFonts w:ascii="Arial" w:eastAsia="Times New Roman" w:hAnsi="Arial" w:cs="Times New Roman"/>
          <w:sz w:val="24"/>
          <w:szCs w:val="24"/>
          <w:lang w:eastAsia="hr-HR"/>
        </w:rPr>
        <w:t>1.644.576,42</w:t>
      </w:r>
      <w:r w:rsidRPr="00D61CD6">
        <w:rPr>
          <w:rFonts w:ascii="Arial" w:eastAsia="Times New Roman" w:hAnsi="Arial" w:cs="Times New Roman"/>
          <w:sz w:val="24"/>
          <w:szCs w:val="24"/>
          <w:lang w:eastAsia="hr-HR"/>
        </w:rPr>
        <w:t xml:space="preserve"> eura glavnice uvećano za kamate. </w:t>
      </w:r>
      <w:r w:rsidR="003E0397" w:rsidRPr="00D61CD6">
        <w:rPr>
          <w:rFonts w:ascii="Arial" w:eastAsia="Times New Roman" w:hAnsi="Arial" w:cs="Times New Roman"/>
          <w:sz w:val="24"/>
          <w:szCs w:val="24"/>
          <w:lang w:eastAsia="hr-HR"/>
        </w:rPr>
        <w:t>U 202</w:t>
      </w:r>
      <w:r w:rsidR="0051576F" w:rsidRPr="00D61CD6">
        <w:rPr>
          <w:rFonts w:ascii="Arial" w:eastAsia="Times New Roman" w:hAnsi="Arial" w:cs="Times New Roman"/>
          <w:sz w:val="24"/>
          <w:szCs w:val="24"/>
          <w:lang w:eastAsia="hr-HR"/>
        </w:rPr>
        <w:t>4</w:t>
      </w:r>
      <w:r w:rsidR="003E0397" w:rsidRPr="00D61CD6">
        <w:rPr>
          <w:rFonts w:ascii="Arial" w:eastAsia="Times New Roman" w:hAnsi="Arial" w:cs="Times New Roman"/>
          <w:sz w:val="24"/>
          <w:szCs w:val="24"/>
          <w:lang w:eastAsia="hr-HR"/>
        </w:rPr>
        <w:t xml:space="preserve">. godini otplaćeno je 312.200,04 eura glavnice i kamata te </w:t>
      </w:r>
      <w:r w:rsidRPr="00D61CD6">
        <w:rPr>
          <w:rFonts w:ascii="Arial" w:eastAsia="Times New Roman" w:hAnsi="Arial" w:cs="Times New Roman"/>
          <w:sz w:val="24"/>
          <w:szCs w:val="24"/>
          <w:lang w:eastAsia="hr-HR"/>
        </w:rPr>
        <w:t xml:space="preserve">stanje potencijalnih obveza </w:t>
      </w:r>
      <w:r w:rsidR="003E0397" w:rsidRPr="00D61CD6">
        <w:rPr>
          <w:rFonts w:ascii="Arial" w:eastAsia="Times New Roman" w:hAnsi="Arial" w:cs="Times New Roman"/>
          <w:sz w:val="24"/>
          <w:szCs w:val="24"/>
          <w:lang w:eastAsia="hr-HR"/>
        </w:rPr>
        <w:t>na dan 31.12.202</w:t>
      </w:r>
      <w:r w:rsidR="0051576F" w:rsidRPr="00D61CD6">
        <w:rPr>
          <w:rFonts w:ascii="Arial" w:eastAsia="Times New Roman" w:hAnsi="Arial" w:cs="Times New Roman"/>
          <w:sz w:val="24"/>
          <w:szCs w:val="24"/>
          <w:lang w:eastAsia="hr-HR"/>
        </w:rPr>
        <w:t>4</w:t>
      </w:r>
      <w:r w:rsidR="003E0397" w:rsidRPr="00D61CD6">
        <w:rPr>
          <w:rFonts w:ascii="Arial" w:eastAsia="Times New Roman" w:hAnsi="Arial" w:cs="Times New Roman"/>
          <w:sz w:val="24"/>
          <w:szCs w:val="24"/>
          <w:lang w:eastAsia="hr-HR"/>
        </w:rPr>
        <w:t xml:space="preserve">. godini po osnovi glavnice i kamata iznosi </w:t>
      </w:r>
      <w:r w:rsidR="0051576F" w:rsidRPr="00D61CD6">
        <w:rPr>
          <w:rFonts w:ascii="Arial" w:eastAsia="Times New Roman" w:hAnsi="Arial" w:cs="Times New Roman"/>
          <w:sz w:val="24"/>
          <w:szCs w:val="24"/>
          <w:lang w:eastAsia="hr-HR"/>
        </w:rPr>
        <w:t>4.539.944,94</w:t>
      </w:r>
      <w:r w:rsidR="003E0397" w:rsidRPr="00D61CD6">
        <w:rPr>
          <w:rFonts w:ascii="Arial" w:eastAsia="Times New Roman" w:hAnsi="Arial" w:cs="Times New Roman"/>
          <w:sz w:val="24"/>
          <w:szCs w:val="24"/>
          <w:lang w:eastAsia="hr-HR"/>
        </w:rPr>
        <w:t xml:space="preserve"> eura.</w:t>
      </w:r>
    </w:p>
    <w:p w14:paraId="69D0F269" w14:textId="77777777" w:rsidR="00690A05" w:rsidRPr="00D61CD6" w:rsidRDefault="00690A05" w:rsidP="00690A05">
      <w:pPr>
        <w:spacing w:after="0" w:line="240" w:lineRule="auto"/>
        <w:ind w:left="360"/>
        <w:jc w:val="both"/>
        <w:rPr>
          <w:rFonts w:ascii="Arial" w:eastAsia="Times New Roman" w:hAnsi="Arial" w:cs="Times New Roman"/>
          <w:color w:val="FF0000"/>
          <w:sz w:val="24"/>
          <w:szCs w:val="24"/>
          <w:lang w:eastAsia="hr-HR"/>
        </w:rPr>
      </w:pPr>
    </w:p>
    <w:p w14:paraId="5749D1F1" w14:textId="31F8F358" w:rsidR="00EC1D12" w:rsidRPr="00D61CD6" w:rsidRDefault="00690A05" w:rsidP="00690A05">
      <w:pPr>
        <w:numPr>
          <w:ilvl w:val="0"/>
          <w:numId w:val="11"/>
        </w:numPr>
        <w:spacing w:after="0" w:line="240" w:lineRule="auto"/>
        <w:jc w:val="both"/>
        <w:rPr>
          <w:rFonts w:ascii="Arial" w:eastAsia="Times New Roman" w:hAnsi="Arial" w:cs="Times New Roman"/>
          <w:sz w:val="24"/>
          <w:szCs w:val="24"/>
          <w:lang w:eastAsia="hr-HR"/>
        </w:rPr>
      </w:pPr>
      <w:r w:rsidRPr="00D61CD6">
        <w:rPr>
          <w:rFonts w:ascii="Arial" w:hAnsi="Arial"/>
          <w:sz w:val="24"/>
          <w:szCs w:val="24"/>
        </w:rPr>
        <w:t>Županijska skupština je dana 30. svibnja 2019. godine donijela Odluku o davanju suglasnosti za dugoročno zaduženje Županijskoj lučkoj upravi Rab kod Hrvatske banke za obnovu i razvitak radi kupnje i uređenja poslovnog prostora u Rabu i o davanju jamstva za ispunjenje kreditnih obveza. Temeljem navedene Odluke Županija je dana 16. kolovoza 2019. godine izdala jamstvo u korist Hrvatske banke za obnovu i razvitak za osiguranje naplate tražbine po dugoročnom kreditu odobrenom Županijskoj lučkoj upravi Rab. Iznos kredita je 331.807,02 eura s rokom otplate 10 godina, bez počeka, te uz fiksnu kamatnu stopu 1,75 % godišnje. Otplata zajma započela je u 2020. godini i do 31. prosinca 202</w:t>
      </w:r>
      <w:r w:rsidR="0051576F" w:rsidRPr="00D61CD6">
        <w:rPr>
          <w:rFonts w:ascii="Arial" w:hAnsi="Arial"/>
          <w:sz w:val="24"/>
          <w:szCs w:val="24"/>
        </w:rPr>
        <w:t>4</w:t>
      </w:r>
      <w:r w:rsidRPr="00D61CD6">
        <w:rPr>
          <w:rFonts w:ascii="Arial" w:hAnsi="Arial"/>
          <w:sz w:val="24"/>
          <w:szCs w:val="24"/>
        </w:rPr>
        <w:t xml:space="preserve">. godine otplaćeno je </w:t>
      </w:r>
      <w:r w:rsidR="0051576F" w:rsidRPr="00D61CD6">
        <w:rPr>
          <w:rFonts w:ascii="Arial" w:hAnsi="Arial"/>
          <w:sz w:val="24"/>
          <w:szCs w:val="24"/>
        </w:rPr>
        <w:t>160.373,41</w:t>
      </w:r>
      <w:r w:rsidRPr="00D61CD6">
        <w:rPr>
          <w:rFonts w:ascii="Arial" w:hAnsi="Arial"/>
          <w:sz w:val="24"/>
          <w:szCs w:val="24"/>
        </w:rPr>
        <w:t xml:space="preserve"> eur</w:t>
      </w:r>
      <w:r w:rsidR="0051576F" w:rsidRPr="00D61CD6">
        <w:rPr>
          <w:rFonts w:ascii="Arial" w:hAnsi="Arial"/>
          <w:sz w:val="24"/>
          <w:szCs w:val="24"/>
        </w:rPr>
        <w:t>o</w:t>
      </w:r>
      <w:r w:rsidRPr="00D61CD6">
        <w:rPr>
          <w:rFonts w:ascii="Arial" w:hAnsi="Arial"/>
          <w:sz w:val="24"/>
          <w:szCs w:val="24"/>
        </w:rPr>
        <w:t xml:space="preserve"> glavnice uvećano za kamate.</w:t>
      </w:r>
      <w:r w:rsidR="003E0397" w:rsidRPr="00D61CD6">
        <w:rPr>
          <w:rFonts w:ascii="Arial" w:eastAsia="Times New Roman" w:hAnsi="Arial" w:cs="Times New Roman"/>
          <w:sz w:val="24"/>
          <w:szCs w:val="24"/>
          <w:lang w:eastAsia="hr-HR"/>
        </w:rPr>
        <w:t xml:space="preserve"> U 202</w:t>
      </w:r>
      <w:r w:rsidR="0051576F" w:rsidRPr="00D61CD6">
        <w:rPr>
          <w:rFonts w:ascii="Arial" w:eastAsia="Times New Roman" w:hAnsi="Arial" w:cs="Times New Roman"/>
          <w:sz w:val="24"/>
          <w:szCs w:val="24"/>
          <w:lang w:eastAsia="hr-HR"/>
        </w:rPr>
        <w:t>4</w:t>
      </w:r>
      <w:r w:rsidR="003E0397" w:rsidRPr="00D61CD6">
        <w:rPr>
          <w:rFonts w:ascii="Arial" w:eastAsia="Times New Roman" w:hAnsi="Arial" w:cs="Times New Roman"/>
          <w:sz w:val="24"/>
          <w:szCs w:val="24"/>
          <w:lang w:eastAsia="hr-HR"/>
        </w:rPr>
        <w:t xml:space="preserve">. godini otplaćeno je </w:t>
      </w:r>
      <w:r w:rsidR="0051576F" w:rsidRPr="00D61CD6">
        <w:rPr>
          <w:rFonts w:ascii="Arial" w:eastAsia="Times New Roman" w:hAnsi="Arial" w:cs="Times New Roman"/>
          <w:sz w:val="24"/>
          <w:szCs w:val="24"/>
          <w:lang w:eastAsia="hr-HR"/>
        </w:rPr>
        <w:t>36.494,67</w:t>
      </w:r>
      <w:r w:rsidR="003E0397" w:rsidRPr="00D61CD6">
        <w:rPr>
          <w:rFonts w:ascii="Arial" w:eastAsia="Times New Roman" w:hAnsi="Arial" w:cs="Times New Roman"/>
          <w:sz w:val="24"/>
          <w:szCs w:val="24"/>
          <w:lang w:eastAsia="hr-HR"/>
        </w:rPr>
        <w:t xml:space="preserve"> eura glavnice i kamata te stanje potencijalnih obveza na dan 31.12.202</w:t>
      </w:r>
      <w:r w:rsidR="0051576F" w:rsidRPr="00D61CD6">
        <w:rPr>
          <w:rFonts w:ascii="Arial" w:eastAsia="Times New Roman" w:hAnsi="Arial" w:cs="Times New Roman"/>
          <w:sz w:val="24"/>
          <w:szCs w:val="24"/>
          <w:lang w:eastAsia="hr-HR"/>
        </w:rPr>
        <w:t>4</w:t>
      </w:r>
      <w:r w:rsidR="003E0397" w:rsidRPr="00D61CD6">
        <w:rPr>
          <w:rFonts w:ascii="Arial" w:eastAsia="Times New Roman" w:hAnsi="Arial" w:cs="Times New Roman"/>
          <w:sz w:val="24"/>
          <w:szCs w:val="24"/>
          <w:lang w:eastAsia="hr-HR"/>
        </w:rPr>
        <w:t xml:space="preserve">. godini po osnovi glavnice i kamata iznosi </w:t>
      </w:r>
      <w:r w:rsidR="0051576F" w:rsidRPr="00D61CD6">
        <w:rPr>
          <w:rFonts w:ascii="Arial" w:eastAsia="Times New Roman" w:hAnsi="Arial" w:cs="Times New Roman"/>
          <w:sz w:val="24"/>
          <w:szCs w:val="24"/>
          <w:lang w:eastAsia="hr-HR"/>
        </w:rPr>
        <w:t>179.584,96</w:t>
      </w:r>
      <w:r w:rsidR="003E0397" w:rsidRPr="00D61CD6">
        <w:rPr>
          <w:rFonts w:ascii="Arial" w:eastAsia="Times New Roman" w:hAnsi="Arial" w:cs="Times New Roman"/>
          <w:sz w:val="24"/>
          <w:szCs w:val="24"/>
          <w:lang w:eastAsia="hr-HR"/>
        </w:rPr>
        <w:t xml:space="preserve"> eura.</w:t>
      </w:r>
    </w:p>
    <w:p w14:paraId="3C18D0BA" w14:textId="77777777" w:rsidR="00EC1D12" w:rsidRPr="00D61CD6" w:rsidRDefault="00EC1D12" w:rsidP="00EC1D12">
      <w:pPr>
        <w:spacing w:after="0" w:line="240" w:lineRule="auto"/>
        <w:ind w:firstLine="851"/>
        <w:jc w:val="both"/>
        <w:rPr>
          <w:rFonts w:ascii="Arial" w:eastAsia="Times New Roman" w:hAnsi="Arial" w:cs="Times New Roman"/>
          <w:color w:val="FF0000"/>
          <w:sz w:val="24"/>
          <w:szCs w:val="24"/>
          <w:lang w:eastAsia="hr-HR"/>
        </w:rPr>
      </w:pPr>
    </w:p>
    <w:p w14:paraId="034CE6B9" w14:textId="383BFFDB"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0D33452" w14:textId="21F5337E" w:rsidR="00BC4DAE" w:rsidRPr="00D61CD6" w:rsidRDefault="009D42BA" w:rsidP="009D42BA">
      <w:pPr>
        <w:overflowPunct w:val="0"/>
        <w:autoSpaceDE w:val="0"/>
        <w:autoSpaceDN w:val="0"/>
        <w:adjustRightInd w:val="0"/>
        <w:spacing w:after="0" w:line="240" w:lineRule="auto"/>
        <w:ind w:firstLine="360"/>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Na početk</w:t>
      </w:r>
      <w:r w:rsidR="005C485F" w:rsidRPr="00D61CD6">
        <w:rPr>
          <w:rFonts w:ascii="Arial" w:eastAsia="Times New Roman" w:hAnsi="Arial" w:cs="Times New Roman"/>
          <w:bCs/>
          <w:sz w:val="24"/>
          <w:szCs w:val="20"/>
          <w:lang w:eastAsia="hr-HR"/>
        </w:rPr>
        <w:t>u i na kraju 202</w:t>
      </w:r>
      <w:r w:rsidR="0051576F" w:rsidRPr="00D61CD6">
        <w:rPr>
          <w:rFonts w:ascii="Arial" w:eastAsia="Times New Roman" w:hAnsi="Arial" w:cs="Times New Roman"/>
          <w:bCs/>
          <w:sz w:val="24"/>
          <w:szCs w:val="20"/>
          <w:lang w:eastAsia="hr-HR"/>
        </w:rPr>
        <w:t>4</w:t>
      </w:r>
      <w:r w:rsidR="005C485F" w:rsidRPr="00D61CD6">
        <w:rPr>
          <w:rFonts w:ascii="Arial" w:eastAsia="Times New Roman" w:hAnsi="Arial" w:cs="Times New Roman"/>
          <w:bCs/>
          <w:sz w:val="24"/>
          <w:szCs w:val="20"/>
          <w:lang w:eastAsia="hr-HR"/>
        </w:rPr>
        <w:t xml:space="preserve">. godine nije bilo evidentirano potraživanja </w:t>
      </w:r>
      <w:r w:rsidRPr="00D61CD6">
        <w:rPr>
          <w:rFonts w:ascii="Arial" w:eastAsia="Times New Roman" w:hAnsi="Arial" w:cs="Times New Roman"/>
          <w:bCs/>
          <w:sz w:val="24"/>
          <w:szCs w:val="20"/>
          <w:lang w:eastAsia="hr-HR"/>
        </w:rPr>
        <w:t>po protestiranim jamstvima niti potraživanja na ime premije/provizije na dana jamstva.</w:t>
      </w:r>
    </w:p>
    <w:p w14:paraId="0472EF63" w14:textId="48564969"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14B0D93" w14:textId="27547E5F"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6F80BE4D" w14:textId="39118E3A"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718A2374" w14:textId="65FBFB63" w:rsidR="003E0397" w:rsidRPr="00D61CD6" w:rsidRDefault="003E0397">
      <w:pPr>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br w:type="page"/>
      </w:r>
    </w:p>
    <w:p w14:paraId="2CC7347B" w14:textId="77777777" w:rsidR="00BE30DA" w:rsidRPr="00D61CD6" w:rsidRDefault="003E0397" w:rsidP="003E0397">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lastRenderedPageBreak/>
        <w:t>IZVJEŠTAJ O KORIŠTENJU SREDSTAVA FONDOVA EUROPSKE UNIJE</w:t>
      </w:r>
      <w:r w:rsidR="00BE30DA" w:rsidRPr="00D61CD6">
        <w:rPr>
          <w:rFonts w:ascii="Arial" w:eastAsia="Times New Roman" w:hAnsi="Arial" w:cs="Arial"/>
          <w:b/>
          <w:sz w:val="24"/>
          <w:szCs w:val="24"/>
          <w:lang w:eastAsia="hr-HR"/>
        </w:rPr>
        <w:t xml:space="preserve"> </w:t>
      </w:r>
    </w:p>
    <w:p w14:paraId="01D57A2F" w14:textId="0E275D21" w:rsidR="003E0397" w:rsidRPr="00D61CD6" w:rsidRDefault="00BE30DA" w:rsidP="003E0397">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U 202</w:t>
      </w:r>
      <w:r w:rsidR="0051576F"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 xml:space="preserve"> GODINI</w:t>
      </w:r>
    </w:p>
    <w:p w14:paraId="27E42943" w14:textId="770FBBD7"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9DC1B91" w14:textId="17CB965E" w:rsidR="002F3C24" w:rsidRPr="00D61CD6" w:rsidRDefault="002F3C24"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r>
      <w:r w:rsidR="00C03A05" w:rsidRPr="00D61CD6">
        <w:rPr>
          <w:rFonts w:ascii="Arial" w:eastAsia="Times New Roman" w:hAnsi="Arial" w:cs="Times New Roman"/>
          <w:bCs/>
          <w:sz w:val="24"/>
          <w:szCs w:val="20"/>
          <w:lang w:eastAsia="hr-HR"/>
        </w:rPr>
        <w:t>Temeljem članka 23. Pravilnika, godišnji izvještaj o izvršenju proračuna sadrži i poseban izvještaj o korištenju EU sredstava Europske unije. Tako su u Tablici</w:t>
      </w:r>
      <w:r w:rsidR="00A71ACB" w:rsidRPr="00D61CD6">
        <w:rPr>
          <w:rFonts w:ascii="Arial" w:eastAsia="Times New Roman" w:hAnsi="Arial" w:cs="Times New Roman"/>
          <w:bCs/>
          <w:sz w:val="24"/>
          <w:szCs w:val="20"/>
          <w:lang w:eastAsia="hr-HR"/>
        </w:rPr>
        <w:t xml:space="preserve"> 1</w:t>
      </w:r>
      <w:r w:rsidR="00C03A05" w:rsidRPr="00D61CD6">
        <w:rPr>
          <w:rFonts w:ascii="Arial" w:eastAsia="Times New Roman" w:hAnsi="Arial" w:cs="Times New Roman"/>
          <w:bCs/>
          <w:sz w:val="24"/>
          <w:szCs w:val="20"/>
          <w:lang w:eastAsia="hr-HR"/>
        </w:rPr>
        <w:t xml:space="preserve"> prezentirani podaci o evidentiranim prihodima i primicima te rashodima i izdacima </w:t>
      </w:r>
      <w:r w:rsidR="006326DC" w:rsidRPr="00D61CD6">
        <w:rPr>
          <w:rFonts w:ascii="Arial" w:eastAsia="Times New Roman" w:hAnsi="Arial" w:cs="Times New Roman"/>
          <w:bCs/>
          <w:sz w:val="24"/>
          <w:szCs w:val="20"/>
          <w:lang w:eastAsia="hr-HR"/>
        </w:rPr>
        <w:t xml:space="preserve">Županije i njenih proračunskih korisnika </w:t>
      </w:r>
      <w:r w:rsidR="00C03A05" w:rsidRPr="00D61CD6">
        <w:rPr>
          <w:rFonts w:ascii="Arial" w:eastAsia="Times New Roman" w:hAnsi="Arial" w:cs="Times New Roman"/>
          <w:bCs/>
          <w:sz w:val="24"/>
          <w:szCs w:val="20"/>
          <w:lang w:eastAsia="hr-HR"/>
        </w:rPr>
        <w:t>iz fondova EU tijekom 202</w:t>
      </w:r>
      <w:r w:rsidR="0051576F" w:rsidRPr="00D61CD6">
        <w:rPr>
          <w:rFonts w:ascii="Arial" w:eastAsia="Times New Roman" w:hAnsi="Arial" w:cs="Times New Roman"/>
          <w:bCs/>
          <w:sz w:val="24"/>
          <w:szCs w:val="20"/>
          <w:lang w:eastAsia="hr-HR"/>
        </w:rPr>
        <w:t>4</w:t>
      </w:r>
      <w:r w:rsidR="00C03A05" w:rsidRPr="00D61CD6">
        <w:rPr>
          <w:rFonts w:ascii="Arial" w:eastAsia="Times New Roman" w:hAnsi="Arial" w:cs="Times New Roman"/>
          <w:bCs/>
          <w:sz w:val="24"/>
          <w:szCs w:val="20"/>
          <w:lang w:eastAsia="hr-HR"/>
        </w:rPr>
        <w:t>. godine, kao i podaci o stanju obveza i potraživanja na kraju 202</w:t>
      </w:r>
      <w:r w:rsidR="0051576F" w:rsidRPr="00D61CD6">
        <w:rPr>
          <w:rFonts w:ascii="Arial" w:eastAsia="Times New Roman" w:hAnsi="Arial" w:cs="Times New Roman"/>
          <w:bCs/>
          <w:sz w:val="24"/>
          <w:szCs w:val="20"/>
          <w:lang w:eastAsia="hr-HR"/>
        </w:rPr>
        <w:t>4</w:t>
      </w:r>
      <w:r w:rsidR="00C03A05" w:rsidRPr="00D61CD6">
        <w:rPr>
          <w:rFonts w:ascii="Arial" w:eastAsia="Times New Roman" w:hAnsi="Arial" w:cs="Times New Roman"/>
          <w:bCs/>
          <w:sz w:val="24"/>
          <w:szCs w:val="20"/>
          <w:lang w:eastAsia="hr-HR"/>
        </w:rPr>
        <w:t>. godine po sredstvima iz fondova EU.</w:t>
      </w:r>
    </w:p>
    <w:p w14:paraId="4BBC438F" w14:textId="1D2F62DE" w:rsidR="00BC4DAE" w:rsidRPr="00D61CD6"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0C17E53" w14:textId="2225BFA5" w:rsidR="00F03ABD" w:rsidRPr="00D61CD6" w:rsidRDefault="00F03ABD" w:rsidP="00F03ABD">
      <w:pPr>
        <w:tabs>
          <w:tab w:val="left" w:pos="3255"/>
        </w:tabs>
        <w:spacing w:after="0" w:line="240" w:lineRule="auto"/>
        <w:ind w:left="1276" w:hanging="1276"/>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Tablica 1.:</w:t>
      </w:r>
      <w:r w:rsidRPr="00D61CD6">
        <w:rPr>
          <w:rFonts w:ascii="Arial" w:eastAsia="Times New Roman" w:hAnsi="Arial" w:cs="Times New Roman"/>
          <w:sz w:val="24"/>
          <w:szCs w:val="24"/>
          <w:lang w:eastAsia="hr-HR"/>
        </w:rPr>
        <w:t xml:space="preserve"> </w:t>
      </w:r>
      <w:r w:rsidR="00A71ACB" w:rsidRPr="00D61CD6">
        <w:rPr>
          <w:rFonts w:ascii="Arial" w:eastAsia="Times New Roman" w:hAnsi="Arial" w:cs="Times New Roman"/>
          <w:sz w:val="24"/>
          <w:szCs w:val="24"/>
          <w:lang w:eastAsia="hr-HR"/>
        </w:rPr>
        <w:t xml:space="preserve">Evidentirani prihodi/primici i rashodi/izdaci </w:t>
      </w:r>
      <w:r w:rsidR="006326DC" w:rsidRPr="00D61CD6">
        <w:rPr>
          <w:rFonts w:ascii="Arial" w:eastAsia="Times New Roman" w:hAnsi="Arial" w:cs="Times New Roman"/>
          <w:sz w:val="24"/>
          <w:szCs w:val="24"/>
          <w:lang w:eastAsia="hr-HR"/>
        </w:rPr>
        <w:t xml:space="preserve">Županije i njenih proračunskih korisnika </w:t>
      </w:r>
      <w:r w:rsidR="00A71ACB" w:rsidRPr="00D61CD6">
        <w:rPr>
          <w:rFonts w:ascii="Arial" w:eastAsia="Times New Roman" w:hAnsi="Arial" w:cs="Times New Roman"/>
          <w:sz w:val="24"/>
          <w:szCs w:val="24"/>
          <w:lang w:eastAsia="hr-HR"/>
        </w:rPr>
        <w:t>iz fondova EU te stanje obveza i potraživanja po sredstvima iz fondova EU na dan 31.12.202</w:t>
      </w:r>
      <w:r w:rsidR="002F18E9" w:rsidRPr="00D61CD6">
        <w:rPr>
          <w:rFonts w:ascii="Arial" w:eastAsia="Times New Roman" w:hAnsi="Arial" w:cs="Times New Roman"/>
          <w:sz w:val="24"/>
          <w:szCs w:val="24"/>
          <w:lang w:eastAsia="hr-HR"/>
        </w:rPr>
        <w:t>4</w:t>
      </w:r>
      <w:r w:rsidR="00A71ACB" w:rsidRPr="00D61CD6">
        <w:rPr>
          <w:rFonts w:ascii="Arial" w:eastAsia="Times New Roman" w:hAnsi="Arial" w:cs="Times New Roman"/>
          <w:sz w:val="24"/>
          <w:szCs w:val="24"/>
          <w:lang w:eastAsia="hr-HR"/>
        </w:rPr>
        <w:t>. godine</w:t>
      </w:r>
    </w:p>
    <w:p w14:paraId="73DDE217" w14:textId="07D48A10" w:rsidR="00F03ABD" w:rsidRPr="00D61CD6" w:rsidRDefault="00AC388C" w:rsidP="00AC388C">
      <w:pPr>
        <w:overflowPunct w:val="0"/>
        <w:autoSpaceDE w:val="0"/>
        <w:autoSpaceDN w:val="0"/>
        <w:adjustRightInd w:val="0"/>
        <w:ind w:left="7788" w:firstLine="708"/>
        <w:jc w:val="both"/>
        <w:textAlignment w:val="baseline"/>
        <w:rPr>
          <w:rFonts w:ascii="Arial" w:hAnsi="Arial"/>
          <w:bCs/>
          <w:szCs w:val="20"/>
        </w:rPr>
      </w:pPr>
      <w:r w:rsidRPr="00D61CD6">
        <w:rPr>
          <w:rFonts w:ascii="Arial" w:eastAsia="Times New Roman" w:hAnsi="Arial" w:cs="Times New Roman"/>
          <w:bCs/>
          <w:sz w:val="24"/>
          <w:szCs w:val="20"/>
          <w:lang w:eastAsia="hr-HR"/>
        </w:rPr>
        <w:t>-</w:t>
      </w:r>
      <w:r w:rsidRPr="00D61CD6">
        <w:rPr>
          <w:rFonts w:ascii="Arial" w:hAnsi="Arial"/>
          <w:bCs/>
          <w:szCs w:val="20"/>
        </w:rPr>
        <w:t>u eurima</w:t>
      </w:r>
    </w:p>
    <w:tbl>
      <w:tblPr>
        <w:tblW w:w="9639" w:type="dxa"/>
        <w:jc w:val="center"/>
        <w:tblLook w:val="04A0" w:firstRow="1" w:lastRow="0" w:firstColumn="1" w:lastColumn="0" w:noHBand="0" w:noVBand="1"/>
      </w:tblPr>
      <w:tblGrid>
        <w:gridCol w:w="3402"/>
        <w:gridCol w:w="1500"/>
        <w:gridCol w:w="1480"/>
        <w:gridCol w:w="1660"/>
        <w:gridCol w:w="1597"/>
      </w:tblGrid>
      <w:tr w:rsidR="002F18E9" w:rsidRPr="00D61CD6" w14:paraId="1FD26559" w14:textId="77777777" w:rsidTr="000C1D9D">
        <w:trPr>
          <w:trHeight w:val="735"/>
          <w:jc w:val="center"/>
        </w:trPr>
        <w:tc>
          <w:tcPr>
            <w:tcW w:w="3402" w:type="dxa"/>
            <w:tcBorders>
              <w:top w:val="single" w:sz="4" w:space="0" w:color="auto"/>
              <w:left w:val="nil"/>
              <w:bottom w:val="double" w:sz="6" w:space="0" w:color="auto"/>
              <w:right w:val="nil"/>
            </w:tcBorders>
            <w:shd w:val="clear" w:color="auto" w:fill="auto"/>
            <w:vAlign w:val="center"/>
            <w:hideMark/>
          </w:tcPr>
          <w:p w14:paraId="450C10D1"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Naziv EU fonda</w:t>
            </w:r>
          </w:p>
        </w:tc>
        <w:tc>
          <w:tcPr>
            <w:tcW w:w="1500" w:type="dxa"/>
            <w:tcBorders>
              <w:top w:val="single" w:sz="4" w:space="0" w:color="auto"/>
              <w:left w:val="nil"/>
              <w:bottom w:val="double" w:sz="6" w:space="0" w:color="auto"/>
              <w:right w:val="nil"/>
            </w:tcBorders>
            <w:shd w:val="clear" w:color="auto" w:fill="auto"/>
            <w:vAlign w:val="center"/>
            <w:hideMark/>
          </w:tcPr>
          <w:p w14:paraId="7AEE03DB"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Prihodi i primici</w:t>
            </w:r>
            <w:r w:rsidRPr="00D61CD6">
              <w:rPr>
                <w:rFonts w:ascii="Arial" w:eastAsia="Times New Roman" w:hAnsi="Arial" w:cs="Arial"/>
                <w:b/>
                <w:bCs/>
                <w:color w:val="000000"/>
                <w:sz w:val="18"/>
                <w:szCs w:val="18"/>
                <w:lang w:eastAsia="hr-HR"/>
              </w:rPr>
              <w:br/>
              <w:t xml:space="preserve"> u 2024. godini</w:t>
            </w:r>
          </w:p>
        </w:tc>
        <w:tc>
          <w:tcPr>
            <w:tcW w:w="1480" w:type="dxa"/>
            <w:tcBorders>
              <w:top w:val="single" w:sz="4" w:space="0" w:color="auto"/>
              <w:left w:val="nil"/>
              <w:bottom w:val="double" w:sz="6" w:space="0" w:color="auto"/>
              <w:right w:val="nil"/>
            </w:tcBorders>
            <w:shd w:val="clear" w:color="auto" w:fill="auto"/>
            <w:vAlign w:val="center"/>
            <w:hideMark/>
          </w:tcPr>
          <w:p w14:paraId="1816D1E9"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Rashodi i izdaci</w:t>
            </w:r>
            <w:r w:rsidRPr="00D61CD6">
              <w:rPr>
                <w:rFonts w:ascii="Arial" w:eastAsia="Times New Roman" w:hAnsi="Arial" w:cs="Arial"/>
                <w:b/>
                <w:bCs/>
                <w:color w:val="000000"/>
                <w:sz w:val="18"/>
                <w:szCs w:val="18"/>
                <w:lang w:eastAsia="hr-HR"/>
              </w:rPr>
              <w:br/>
              <w:t xml:space="preserve"> u 2024. godini</w:t>
            </w:r>
          </w:p>
        </w:tc>
        <w:tc>
          <w:tcPr>
            <w:tcW w:w="1660" w:type="dxa"/>
            <w:tcBorders>
              <w:top w:val="single" w:sz="4" w:space="0" w:color="auto"/>
              <w:left w:val="nil"/>
              <w:bottom w:val="double" w:sz="6" w:space="0" w:color="auto"/>
              <w:right w:val="nil"/>
            </w:tcBorders>
            <w:shd w:val="clear" w:color="auto" w:fill="auto"/>
            <w:vAlign w:val="center"/>
            <w:hideMark/>
          </w:tcPr>
          <w:p w14:paraId="3D2D96EB" w14:textId="77777777" w:rsidR="00E93CEA"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Stanje</w:t>
            </w:r>
          </w:p>
          <w:p w14:paraId="3E7F9A1B" w14:textId="3E8CDE01"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 obveza po </w:t>
            </w:r>
            <w:r w:rsidRPr="00D61CD6">
              <w:rPr>
                <w:rFonts w:ascii="Arial" w:eastAsia="Times New Roman" w:hAnsi="Arial" w:cs="Arial"/>
                <w:b/>
                <w:bCs/>
                <w:color w:val="000000"/>
                <w:sz w:val="18"/>
                <w:szCs w:val="18"/>
                <w:lang w:eastAsia="hr-HR"/>
              </w:rPr>
              <w:br/>
              <w:t xml:space="preserve">EU sredstvima na </w:t>
            </w:r>
            <w:r w:rsidRPr="00D61CD6">
              <w:rPr>
                <w:rFonts w:ascii="Arial" w:eastAsia="Times New Roman" w:hAnsi="Arial" w:cs="Arial"/>
                <w:b/>
                <w:bCs/>
                <w:color w:val="000000"/>
                <w:sz w:val="18"/>
                <w:szCs w:val="18"/>
                <w:lang w:eastAsia="hr-HR"/>
              </w:rPr>
              <w:br/>
              <w:t>dan 31.12.2024.</w:t>
            </w:r>
          </w:p>
        </w:tc>
        <w:tc>
          <w:tcPr>
            <w:tcW w:w="1597" w:type="dxa"/>
            <w:tcBorders>
              <w:top w:val="single" w:sz="4" w:space="0" w:color="auto"/>
              <w:left w:val="nil"/>
              <w:bottom w:val="double" w:sz="6" w:space="0" w:color="auto"/>
              <w:right w:val="nil"/>
            </w:tcBorders>
            <w:shd w:val="clear" w:color="auto" w:fill="auto"/>
            <w:vAlign w:val="center"/>
            <w:hideMark/>
          </w:tcPr>
          <w:p w14:paraId="4047DC12"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Stanje potraživanja po </w:t>
            </w:r>
            <w:r w:rsidRPr="00D61CD6">
              <w:rPr>
                <w:rFonts w:ascii="Arial" w:eastAsia="Times New Roman" w:hAnsi="Arial" w:cs="Arial"/>
                <w:b/>
                <w:bCs/>
                <w:color w:val="000000"/>
                <w:sz w:val="18"/>
                <w:szCs w:val="18"/>
                <w:lang w:eastAsia="hr-HR"/>
              </w:rPr>
              <w:br/>
              <w:t xml:space="preserve">EU sredstvima na </w:t>
            </w:r>
            <w:r w:rsidRPr="00D61CD6">
              <w:rPr>
                <w:rFonts w:ascii="Arial" w:eastAsia="Times New Roman" w:hAnsi="Arial" w:cs="Arial"/>
                <w:b/>
                <w:bCs/>
                <w:color w:val="000000"/>
                <w:sz w:val="18"/>
                <w:szCs w:val="18"/>
                <w:lang w:eastAsia="hr-HR"/>
              </w:rPr>
              <w:br/>
              <w:t>dan 31.12.2024.</w:t>
            </w:r>
          </w:p>
        </w:tc>
      </w:tr>
      <w:tr w:rsidR="002F18E9" w:rsidRPr="00D61CD6" w14:paraId="02B5BEB4" w14:textId="77777777" w:rsidTr="000C1D9D">
        <w:trPr>
          <w:trHeight w:val="315"/>
          <w:jc w:val="center"/>
        </w:trPr>
        <w:tc>
          <w:tcPr>
            <w:tcW w:w="3402" w:type="dxa"/>
            <w:tcBorders>
              <w:top w:val="nil"/>
              <w:left w:val="nil"/>
              <w:bottom w:val="single" w:sz="4" w:space="0" w:color="auto"/>
              <w:right w:val="nil"/>
            </w:tcBorders>
            <w:shd w:val="clear" w:color="auto" w:fill="auto"/>
            <w:vAlign w:val="center"/>
            <w:hideMark/>
          </w:tcPr>
          <w:p w14:paraId="6586D3C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Erasmus +</w:t>
            </w:r>
          </w:p>
        </w:tc>
        <w:tc>
          <w:tcPr>
            <w:tcW w:w="1500" w:type="dxa"/>
            <w:tcBorders>
              <w:top w:val="nil"/>
              <w:left w:val="nil"/>
              <w:bottom w:val="single" w:sz="4" w:space="0" w:color="auto"/>
              <w:right w:val="nil"/>
            </w:tcBorders>
            <w:shd w:val="clear" w:color="auto" w:fill="auto"/>
            <w:noWrap/>
            <w:vAlign w:val="center"/>
            <w:hideMark/>
          </w:tcPr>
          <w:p w14:paraId="00769DC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687.666,73</w:t>
            </w:r>
          </w:p>
        </w:tc>
        <w:tc>
          <w:tcPr>
            <w:tcW w:w="1480" w:type="dxa"/>
            <w:tcBorders>
              <w:top w:val="nil"/>
              <w:left w:val="nil"/>
              <w:bottom w:val="single" w:sz="4" w:space="0" w:color="auto"/>
              <w:right w:val="nil"/>
            </w:tcBorders>
            <w:shd w:val="clear" w:color="auto" w:fill="auto"/>
            <w:noWrap/>
            <w:vAlign w:val="center"/>
            <w:hideMark/>
          </w:tcPr>
          <w:p w14:paraId="6190C9F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340.372,18</w:t>
            </w:r>
          </w:p>
        </w:tc>
        <w:tc>
          <w:tcPr>
            <w:tcW w:w="1660" w:type="dxa"/>
            <w:tcBorders>
              <w:top w:val="nil"/>
              <w:left w:val="nil"/>
              <w:bottom w:val="single" w:sz="4" w:space="0" w:color="auto"/>
              <w:right w:val="nil"/>
            </w:tcBorders>
            <w:shd w:val="clear" w:color="auto" w:fill="auto"/>
            <w:noWrap/>
            <w:vAlign w:val="center"/>
            <w:hideMark/>
          </w:tcPr>
          <w:p w14:paraId="0AA1ED2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2.579,00</w:t>
            </w:r>
          </w:p>
        </w:tc>
        <w:tc>
          <w:tcPr>
            <w:tcW w:w="1597" w:type="dxa"/>
            <w:tcBorders>
              <w:top w:val="nil"/>
              <w:left w:val="nil"/>
              <w:bottom w:val="single" w:sz="4" w:space="0" w:color="auto"/>
              <w:right w:val="nil"/>
            </w:tcBorders>
            <w:shd w:val="clear" w:color="auto" w:fill="auto"/>
            <w:noWrap/>
            <w:vAlign w:val="center"/>
            <w:hideMark/>
          </w:tcPr>
          <w:p w14:paraId="01144C0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80.466,20</w:t>
            </w:r>
          </w:p>
        </w:tc>
      </w:tr>
      <w:tr w:rsidR="002F18E9" w:rsidRPr="00D61CD6" w14:paraId="02B6CA25"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1161B32C"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jamstva u poljoprivredi</w:t>
            </w:r>
          </w:p>
        </w:tc>
        <w:tc>
          <w:tcPr>
            <w:tcW w:w="1500" w:type="dxa"/>
            <w:tcBorders>
              <w:top w:val="nil"/>
              <w:left w:val="nil"/>
              <w:bottom w:val="single" w:sz="4" w:space="0" w:color="auto"/>
              <w:right w:val="nil"/>
            </w:tcBorders>
            <w:shd w:val="clear" w:color="auto" w:fill="auto"/>
            <w:noWrap/>
            <w:vAlign w:val="center"/>
            <w:hideMark/>
          </w:tcPr>
          <w:p w14:paraId="6C234B4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35.672,81</w:t>
            </w:r>
          </w:p>
        </w:tc>
        <w:tc>
          <w:tcPr>
            <w:tcW w:w="1480" w:type="dxa"/>
            <w:tcBorders>
              <w:top w:val="nil"/>
              <w:left w:val="nil"/>
              <w:bottom w:val="single" w:sz="4" w:space="0" w:color="auto"/>
              <w:right w:val="nil"/>
            </w:tcBorders>
            <w:shd w:val="clear" w:color="auto" w:fill="auto"/>
            <w:noWrap/>
            <w:vAlign w:val="center"/>
            <w:hideMark/>
          </w:tcPr>
          <w:p w14:paraId="210CAFE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41.065,64</w:t>
            </w:r>
          </w:p>
        </w:tc>
        <w:tc>
          <w:tcPr>
            <w:tcW w:w="1660" w:type="dxa"/>
            <w:tcBorders>
              <w:top w:val="nil"/>
              <w:left w:val="nil"/>
              <w:bottom w:val="single" w:sz="4" w:space="0" w:color="auto"/>
              <w:right w:val="nil"/>
            </w:tcBorders>
            <w:shd w:val="clear" w:color="auto" w:fill="auto"/>
            <w:noWrap/>
            <w:vAlign w:val="center"/>
            <w:hideMark/>
          </w:tcPr>
          <w:p w14:paraId="7EC470B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5124900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535AC08B"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3975A03E"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OP "Konkurentnost  i kohezija  2014.-2020."</w:t>
            </w:r>
          </w:p>
        </w:tc>
        <w:tc>
          <w:tcPr>
            <w:tcW w:w="1500" w:type="dxa"/>
            <w:tcBorders>
              <w:top w:val="nil"/>
              <w:left w:val="nil"/>
              <w:bottom w:val="single" w:sz="4" w:space="0" w:color="auto"/>
              <w:right w:val="nil"/>
            </w:tcBorders>
            <w:shd w:val="clear" w:color="auto" w:fill="auto"/>
            <w:noWrap/>
            <w:vAlign w:val="center"/>
            <w:hideMark/>
          </w:tcPr>
          <w:p w14:paraId="70914A3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3.724.176,77</w:t>
            </w:r>
          </w:p>
        </w:tc>
        <w:tc>
          <w:tcPr>
            <w:tcW w:w="1480" w:type="dxa"/>
            <w:tcBorders>
              <w:top w:val="nil"/>
              <w:left w:val="nil"/>
              <w:bottom w:val="single" w:sz="4" w:space="0" w:color="auto"/>
              <w:right w:val="nil"/>
            </w:tcBorders>
            <w:shd w:val="clear" w:color="auto" w:fill="auto"/>
            <w:noWrap/>
            <w:vAlign w:val="center"/>
            <w:hideMark/>
          </w:tcPr>
          <w:p w14:paraId="10D8C26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2.414.942,00</w:t>
            </w:r>
          </w:p>
        </w:tc>
        <w:tc>
          <w:tcPr>
            <w:tcW w:w="1660" w:type="dxa"/>
            <w:tcBorders>
              <w:top w:val="nil"/>
              <w:left w:val="nil"/>
              <w:bottom w:val="single" w:sz="4" w:space="0" w:color="auto"/>
              <w:right w:val="nil"/>
            </w:tcBorders>
            <w:shd w:val="clear" w:color="auto" w:fill="auto"/>
            <w:noWrap/>
            <w:vAlign w:val="center"/>
            <w:hideMark/>
          </w:tcPr>
          <w:p w14:paraId="66A59EB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7AC7858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27.016,10</w:t>
            </w:r>
          </w:p>
        </w:tc>
      </w:tr>
      <w:tr w:rsidR="002F18E9" w:rsidRPr="00D61CD6" w14:paraId="5153191D"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5B99845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Program prekogranične suradnje INTERREG V-A Italija-Hrvatska 2014.-2020.</w:t>
            </w:r>
          </w:p>
        </w:tc>
        <w:tc>
          <w:tcPr>
            <w:tcW w:w="1500" w:type="dxa"/>
            <w:tcBorders>
              <w:top w:val="nil"/>
              <w:left w:val="nil"/>
              <w:bottom w:val="single" w:sz="4" w:space="0" w:color="auto"/>
              <w:right w:val="nil"/>
            </w:tcBorders>
            <w:shd w:val="clear" w:color="auto" w:fill="auto"/>
            <w:noWrap/>
            <w:vAlign w:val="center"/>
            <w:hideMark/>
          </w:tcPr>
          <w:p w14:paraId="2B77C4E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694.250,71</w:t>
            </w:r>
          </w:p>
        </w:tc>
        <w:tc>
          <w:tcPr>
            <w:tcW w:w="1480" w:type="dxa"/>
            <w:tcBorders>
              <w:top w:val="nil"/>
              <w:left w:val="nil"/>
              <w:bottom w:val="single" w:sz="4" w:space="0" w:color="auto"/>
              <w:right w:val="nil"/>
            </w:tcBorders>
            <w:shd w:val="clear" w:color="auto" w:fill="auto"/>
            <w:noWrap/>
            <w:vAlign w:val="center"/>
            <w:hideMark/>
          </w:tcPr>
          <w:p w14:paraId="2CC9484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331.965,07</w:t>
            </w:r>
          </w:p>
        </w:tc>
        <w:tc>
          <w:tcPr>
            <w:tcW w:w="1660" w:type="dxa"/>
            <w:tcBorders>
              <w:top w:val="nil"/>
              <w:left w:val="nil"/>
              <w:bottom w:val="single" w:sz="4" w:space="0" w:color="auto"/>
              <w:right w:val="nil"/>
            </w:tcBorders>
            <w:shd w:val="clear" w:color="auto" w:fill="auto"/>
            <w:noWrap/>
            <w:vAlign w:val="center"/>
            <w:hideMark/>
          </w:tcPr>
          <w:p w14:paraId="40E5AEE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4673536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31CC4B77"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7BF75C0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Program prekogranične suradnje Italija- Hrvatska 2021. – 2027.</w:t>
            </w:r>
          </w:p>
        </w:tc>
        <w:tc>
          <w:tcPr>
            <w:tcW w:w="1500" w:type="dxa"/>
            <w:tcBorders>
              <w:top w:val="nil"/>
              <w:left w:val="nil"/>
              <w:bottom w:val="single" w:sz="4" w:space="0" w:color="auto"/>
              <w:right w:val="nil"/>
            </w:tcBorders>
            <w:shd w:val="clear" w:color="auto" w:fill="auto"/>
            <w:noWrap/>
            <w:vAlign w:val="center"/>
            <w:hideMark/>
          </w:tcPr>
          <w:p w14:paraId="5B935BD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480" w:type="dxa"/>
            <w:tcBorders>
              <w:top w:val="nil"/>
              <w:left w:val="nil"/>
              <w:bottom w:val="single" w:sz="4" w:space="0" w:color="auto"/>
              <w:right w:val="nil"/>
            </w:tcBorders>
            <w:shd w:val="clear" w:color="auto" w:fill="auto"/>
            <w:noWrap/>
            <w:vAlign w:val="center"/>
            <w:hideMark/>
          </w:tcPr>
          <w:p w14:paraId="3F37A13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31.748,42</w:t>
            </w:r>
          </w:p>
        </w:tc>
        <w:tc>
          <w:tcPr>
            <w:tcW w:w="1660" w:type="dxa"/>
            <w:tcBorders>
              <w:top w:val="nil"/>
              <w:left w:val="nil"/>
              <w:bottom w:val="single" w:sz="4" w:space="0" w:color="auto"/>
              <w:right w:val="nil"/>
            </w:tcBorders>
            <w:shd w:val="clear" w:color="auto" w:fill="auto"/>
            <w:noWrap/>
            <w:vAlign w:val="center"/>
            <w:hideMark/>
          </w:tcPr>
          <w:p w14:paraId="5430D82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70E239B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7.550,37</w:t>
            </w:r>
          </w:p>
        </w:tc>
      </w:tr>
      <w:tr w:rsidR="002F18E9" w:rsidRPr="00D61CD6" w14:paraId="176688BF"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0577D9FE"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Program prekogranične suradnje Slovenija - Hrvatska 2021. – 2027.</w:t>
            </w:r>
          </w:p>
        </w:tc>
        <w:tc>
          <w:tcPr>
            <w:tcW w:w="1500" w:type="dxa"/>
            <w:tcBorders>
              <w:top w:val="nil"/>
              <w:left w:val="nil"/>
              <w:bottom w:val="single" w:sz="4" w:space="0" w:color="auto"/>
              <w:right w:val="nil"/>
            </w:tcBorders>
            <w:shd w:val="clear" w:color="auto" w:fill="auto"/>
            <w:noWrap/>
            <w:vAlign w:val="center"/>
            <w:hideMark/>
          </w:tcPr>
          <w:p w14:paraId="61F29CD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9.600,00</w:t>
            </w:r>
          </w:p>
        </w:tc>
        <w:tc>
          <w:tcPr>
            <w:tcW w:w="1480" w:type="dxa"/>
            <w:tcBorders>
              <w:top w:val="nil"/>
              <w:left w:val="nil"/>
              <w:bottom w:val="single" w:sz="4" w:space="0" w:color="auto"/>
              <w:right w:val="nil"/>
            </w:tcBorders>
            <w:shd w:val="clear" w:color="auto" w:fill="auto"/>
            <w:noWrap/>
            <w:vAlign w:val="center"/>
            <w:hideMark/>
          </w:tcPr>
          <w:p w14:paraId="3378E84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80.288,41</w:t>
            </w:r>
          </w:p>
        </w:tc>
        <w:tc>
          <w:tcPr>
            <w:tcW w:w="1660" w:type="dxa"/>
            <w:tcBorders>
              <w:top w:val="nil"/>
              <w:left w:val="nil"/>
              <w:bottom w:val="single" w:sz="4" w:space="0" w:color="auto"/>
              <w:right w:val="nil"/>
            </w:tcBorders>
            <w:shd w:val="clear" w:color="auto" w:fill="auto"/>
            <w:noWrap/>
            <w:vAlign w:val="center"/>
            <w:hideMark/>
          </w:tcPr>
          <w:p w14:paraId="4074FB9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152,01</w:t>
            </w:r>
          </w:p>
        </w:tc>
        <w:tc>
          <w:tcPr>
            <w:tcW w:w="1597" w:type="dxa"/>
            <w:tcBorders>
              <w:top w:val="nil"/>
              <w:left w:val="nil"/>
              <w:bottom w:val="single" w:sz="4" w:space="0" w:color="auto"/>
              <w:right w:val="nil"/>
            </w:tcBorders>
            <w:shd w:val="clear" w:color="auto" w:fill="auto"/>
            <w:noWrap/>
            <w:vAlign w:val="center"/>
            <w:hideMark/>
          </w:tcPr>
          <w:p w14:paraId="62E5728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78.024,51</w:t>
            </w:r>
          </w:p>
        </w:tc>
      </w:tr>
      <w:tr w:rsidR="002F18E9" w:rsidRPr="00D61CD6" w14:paraId="2E2A5F50"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5398BE9C"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Program transnacionalne suradnje Dunav</w:t>
            </w:r>
          </w:p>
        </w:tc>
        <w:tc>
          <w:tcPr>
            <w:tcW w:w="1500" w:type="dxa"/>
            <w:tcBorders>
              <w:top w:val="nil"/>
              <w:left w:val="nil"/>
              <w:bottom w:val="single" w:sz="4" w:space="0" w:color="auto"/>
              <w:right w:val="nil"/>
            </w:tcBorders>
            <w:shd w:val="clear" w:color="auto" w:fill="auto"/>
            <w:noWrap/>
            <w:vAlign w:val="center"/>
            <w:hideMark/>
          </w:tcPr>
          <w:p w14:paraId="25D53B7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19.390,68</w:t>
            </w:r>
          </w:p>
        </w:tc>
        <w:tc>
          <w:tcPr>
            <w:tcW w:w="1480" w:type="dxa"/>
            <w:tcBorders>
              <w:top w:val="nil"/>
              <w:left w:val="nil"/>
              <w:bottom w:val="single" w:sz="4" w:space="0" w:color="auto"/>
              <w:right w:val="nil"/>
            </w:tcBorders>
            <w:shd w:val="clear" w:color="auto" w:fill="auto"/>
            <w:noWrap/>
            <w:vAlign w:val="center"/>
            <w:hideMark/>
          </w:tcPr>
          <w:p w14:paraId="00581BE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42.332,88</w:t>
            </w:r>
          </w:p>
        </w:tc>
        <w:tc>
          <w:tcPr>
            <w:tcW w:w="1660" w:type="dxa"/>
            <w:tcBorders>
              <w:top w:val="nil"/>
              <w:left w:val="nil"/>
              <w:bottom w:val="single" w:sz="4" w:space="0" w:color="auto"/>
              <w:right w:val="nil"/>
            </w:tcBorders>
            <w:shd w:val="clear" w:color="auto" w:fill="auto"/>
            <w:noWrap/>
            <w:vAlign w:val="center"/>
            <w:hideMark/>
          </w:tcPr>
          <w:p w14:paraId="4F34340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20BDD89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25.563,77</w:t>
            </w:r>
          </w:p>
        </w:tc>
      </w:tr>
      <w:tr w:rsidR="002F18E9" w:rsidRPr="00D61CD6" w14:paraId="4D3EEBD0"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2A9746B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fond za regionalni razvoj, Program transnacionalne suradnje Središnja Europa</w:t>
            </w:r>
          </w:p>
        </w:tc>
        <w:tc>
          <w:tcPr>
            <w:tcW w:w="1500" w:type="dxa"/>
            <w:tcBorders>
              <w:top w:val="nil"/>
              <w:left w:val="nil"/>
              <w:bottom w:val="single" w:sz="4" w:space="0" w:color="auto"/>
              <w:right w:val="nil"/>
            </w:tcBorders>
            <w:shd w:val="clear" w:color="auto" w:fill="auto"/>
            <w:noWrap/>
            <w:vAlign w:val="center"/>
            <w:hideMark/>
          </w:tcPr>
          <w:p w14:paraId="0880E5B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14.000,00</w:t>
            </w:r>
          </w:p>
        </w:tc>
        <w:tc>
          <w:tcPr>
            <w:tcW w:w="1480" w:type="dxa"/>
            <w:tcBorders>
              <w:top w:val="nil"/>
              <w:left w:val="nil"/>
              <w:bottom w:val="single" w:sz="4" w:space="0" w:color="auto"/>
              <w:right w:val="nil"/>
            </w:tcBorders>
            <w:shd w:val="clear" w:color="auto" w:fill="auto"/>
            <w:noWrap/>
            <w:vAlign w:val="center"/>
            <w:hideMark/>
          </w:tcPr>
          <w:p w14:paraId="53F8CA3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58.996,89</w:t>
            </w:r>
          </w:p>
        </w:tc>
        <w:tc>
          <w:tcPr>
            <w:tcW w:w="1660" w:type="dxa"/>
            <w:tcBorders>
              <w:top w:val="nil"/>
              <w:left w:val="nil"/>
              <w:bottom w:val="single" w:sz="4" w:space="0" w:color="auto"/>
              <w:right w:val="nil"/>
            </w:tcBorders>
            <w:shd w:val="clear" w:color="auto" w:fill="auto"/>
            <w:noWrap/>
            <w:vAlign w:val="center"/>
            <w:hideMark/>
          </w:tcPr>
          <w:p w14:paraId="0A73413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029946D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41.641,84</w:t>
            </w:r>
          </w:p>
        </w:tc>
      </w:tr>
      <w:tr w:rsidR="002F18E9" w:rsidRPr="00D61CD6" w14:paraId="3C0EE220"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01E95845"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socijalni fond OP "Učinkoviti ljudski potencijali 2014.-2020."</w:t>
            </w:r>
          </w:p>
        </w:tc>
        <w:tc>
          <w:tcPr>
            <w:tcW w:w="1500" w:type="dxa"/>
            <w:tcBorders>
              <w:top w:val="nil"/>
              <w:left w:val="nil"/>
              <w:bottom w:val="single" w:sz="4" w:space="0" w:color="auto"/>
              <w:right w:val="nil"/>
            </w:tcBorders>
            <w:shd w:val="clear" w:color="auto" w:fill="auto"/>
            <w:noWrap/>
            <w:vAlign w:val="center"/>
            <w:hideMark/>
          </w:tcPr>
          <w:p w14:paraId="6FEC010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2.094.138,95</w:t>
            </w:r>
          </w:p>
        </w:tc>
        <w:tc>
          <w:tcPr>
            <w:tcW w:w="1480" w:type="dxa"/>
            <w:tcBorders>
              <w:top w:val="nil"/>
              <w:left w:val="nil"/>
              <w:bottom w:val="single" w:sz="4" w:space="0" w:color="auto"/>
              <w:right w:val="nil"/>
            </w:tcBorders>
            <w:shd w:val="clear" w:color="auto" w:fill="auto"/>
            <w:noWrap/>
            <w:vAlign w:val="center"/>
            <w:hideMark/>
          </w:tcPr>
          <w:p w14:paraId="4BF0E2C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1.592.001,15</w:t>
            </w:r>
          </w:p>
        </w:tc>
        <w:tc>
          <w:tcPr>
            <w:tcW w:w="1660" w:type="dxa"/>
            <w:tcBorders>
              <w:top w:val="nil"/>
              <w:left w:val="nil"/>
              <w:bottom w:val="single" w:sz="4" w:space="0" w:color="auto"/>
              <w:right w:val="nil"/>
            </w:tcBorders>
            <w:shd w:val="clear" w:color="auto" w:fill="auto"/>
            <w:noWrap/>
            <w:vAlign w:val="center"/>
            <w:hideMark/>
          </w:tcPr>
          <w:p w14:paraId="7337FC4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45D5F46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6A23CC74"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2205A803"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Europski socijalni fond plus - Program učinkoviti ljudski potencijali 2021.-2027.</w:t>
            </w:r>
          </w:p>
        </w:tc>
        <w:tc>
          <w:tcPr>
            <w:tcW w:w="1500" w:type="dxa"/>
            <w:tcBorders>
              <w:top w:val="nil"/>
              <w:left w:val="nil"/>
              <w:bottom w:val="single" w:sz="4" w:space="0" w:color="auto"/>
              <w:right w:val="nil"/>
            </w:tcBorders>
            <w:shd w:val="clear" w:color="auto" w:fill="auto"/>
            <w:noWrap/>
            <w:vAlign w:val="center"/>
            <w:hideMark/>
          </w:tcPr>
          <w:p w14:paraId="4E0B526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638.170,69</w:t>
            </w:r>
          </w:p>
        </w:tc>
        <w:tc>
          <w:tcPr>
            <w:tcW w:w="1480" w:type="dxa"/>
            <w:tcBorders>
              <w:top w:val="nil"/>
              <w:left w:val="nil"/>
              <w:bottom w:val="single" w:sz="4" w:space="0" w:color="auto"/>
              <w:right w:val="nil"/>
            </w:tcBorders>
            <w:shd w:val="clear" w:color="auto" w:fill="auto"/>
            <w:noWrap/>
            <w:vAlign w:val="center"/>
            <w:hideMark/>
          </w:tcPr>
          <w:p w14:paraId="2364448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334.257,20</w:t>
            </w:r>
          </w:p>
        </w:tc>
        <w:tc>
          <w:tcPr>
            <w:tcW w:w="1660" w:type="dxa"/>
            <w:tcBorders>
              <w:top w:val="nil"/>
              <w:left w:val="nil"/>
              <w:bottom w:val="single" w:sz="4" w:space="0" w:color="auto"/>
              <w:right w:val="nil"/>
            </w:tcBorders>
            <w:shd w:val="clear" w:color="auto" w:fill="auto"/>
            <w:noWrap/>
            <w:vAlign w:val="center"/>
            <w:hideMark/>
          </w:tcPr>
          <w:p w14:paraId="58A5E17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69.868,31</w:t>
            </w:r>
          </w:p>
        </w:tc>
        <w:tc>
          <w:tcPr>
            <w:tcW w:w="1597" w:type="dxa"/>
            <w:tcBorders>
              <w:top w:val="nil"/>
              <w:left w:val="nil"/>
              <w:bottom w:val="single" w:sz="4" w:space="0" w:color="auto"/>
              <w:right w:val="nil"/>
            </w:tcBorders>
            <w:shd w:val="clear" w:color="auto" w:fill="auto"/>
            <w:noWrap/>
            <w:vAlign w:val="center"/>
            <w:hideMark/>
          </w:tcPr>
          <w:p w14:paraId="6EC72D5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20.771,41</w:t>
            </w:r>
          </w:p>
        </w:tc>
      </w:tr>
      <w:tr w:rsidR="002F18E9" w:rsidRPr="00D61CD6" w14:paraId="3211E50B"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7A677A98"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Financijski mehanizam EGP 2014-2021</w:t>
            </w:r>
          </w:p>
        </w:tc>
        <w:tc>
          <w:tcPr>
            <w:tcW w:w="1500" w:type="dxa"/>
            <w:tcBorders>
              <w:top w:val="nil"/>
              <w:left w:val="nil"/>
              <w:bottom w:val="single" w:sz="4" w:space="0" w:color="auto"/>
              <w:right w:val="nil"/>
            </w:tcBorders>
            <w:shd w:val="clear" w:color="auto" w:fill="auto"/>
            <w:noWrap/>
            <w:vAlign w:val="center"/>
            <w:hideMark/>
          </w:tcPr>
          <w:p w14:paraId="6ED70E1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215.269,46</w:t>
            </w:r>
          </w:p>
        </w:tc>
        <w:tc>
          <w:tcPr>
            <w:tcW w:w="1480" w:type="dxa"/>
            <w:tcBorders>
              <w:top w:val="nil"/>
              <w:left w:val="nil"/>
              <w:bottom w:val="single" w:sz="4" w:space="0" w:color="auto"/>
              <w:right w:val="nil"/>
            </w:tcBorders>
            <w:shd w:val="clear" w:color="auto" w:fill="auto"/>
            <w:noWrap/>
            <w:vAlign w:val="center"/>
            <w:hideMark/>
          </w:tcPr>
          <w:p w14:paraId="4B45096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143.065,82</w:t>
            </w:r>
          </w:p>
        </w:tc>
        <w:tc>
          <w:tcPr>
            <w:tcW w:w="1660" w:type="dxa"/>
            <w:tcBorders>
              <w:top w:val="nil"/>
              <w:left w:val="nil"/>
              <w:bottom w:val="single" w:sz="4" w:space="0" w:color="auto"/>
              <w:right w:val="nil"/>
            </w:tcBorders>
            <w:shd w:val="clear" w:color="auto" w:fill="auto"/>
            <w:noWrap/>
            <w:vAlign w:val="center"/>
            <w:hideMark/>
          </w:tcPr>
          <w:p w14:paraId="3287C94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57.725,95</w:t>
            </w:r>
          </w:p>
        </w:tc>
        <w:tc>
          <w:tcPr>
            <w:tcW w:w="1597" w:type="dxa"/>
            <w:tcBorders>
              <w:top w:val="nil"/>
              <w:left w:val="nil"/>
              <w:bottom w:val="single" w:sz="4" w:space="0" w:color="auto"/>
              <w:right w:val="nil"/>
            </w:tcBorders>
            <w:shd w:val="clear" w:color="auto" w:fill="auto"/>
            <w:noWrap/>
            <w:vAlign w:val="center"/>
            <w:hideMark/>
          </w:tcPr>
          <w:p w14:paraId="1E40ABF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36C45C19" w14:textId="77777777" w:rsidTr="000C1D9D">
        <w:trPr>
          <w:trHeight w:val="480"/>
          <w:jc w:val="center"/>
        </w:trPr>
        <w:tc>
          <w:tcPr>
            <w:tcW w:w="3402" w:type="dxa"/>
            <w:tcBorders>
              <w:top w:val="nil"/>
              <w:left w:val="nil"/>
              <w:bottom w:val="single" w:sz="4" w:space="0" w:color="auto"/>
              <w:right w:val="nil"/>
            </w:tcBorders>
            <w:shd w:val="clear" w:color="auto" w:fill="auto"/>
            <w:vAlign w:val="center"/>
            <w:hideMark/>
          </w:tcPr>
          <w:p w14:paraId="738CA75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Instrument za povezivanje Europe – Connecting Europe Facility (CEF)</w:t>
            </w:r>
          </w:p>
        </w:tc>
        <w:tc>
          <w:tcPr>
            <w:tcW w:w="1500" w:type="dxa"/>
            <w:tcBorders>
              <w:top w:val="nil"/>
              <w:left w:val="nil"/>
              <w:bottom w:val="single" w:sz="4" w:space="0" w:color="auto"/>
              <w:right w:val="nil"/>
            </w:tcBorders>
            <w:shd w:val="clear" w:color="auto" w:fill="auto"/>
            <w:noWrap/>
            <w:vAlign w:val="center"/>
            <w:hideMark/>
          </w:tcPr>
          <w:p w14:paraId="75FBC3D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239,58</w:t>
            </w:r>
          </w:p>
        </w:tc>
        <w:tc>
          <w:tcPr>
            <w:tcW w:w="1480" w:type="dxa"/>
            <w:tcBorders>
              <w:top w:val="nil"/>
              <w:left w:val="nil"/>
              <w:bottom w:val="single" w:sz="4" w:space="0" w:color="auto"/>
              <w:right w:val="nil"/>
            </w:tcBorders>
            <w:shd w:val="clear" w:color="auto" w:fill="auto"/>
            <w:noWrap/>
            <w:vAlign w:val="center"/>
            <w:hideMark/>
          </w:tcPr>
          <w:p w14:paraId="5694DAD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660" w:type="dxa"/>
            <w:tcBorders>
              <w:top w:val="nil"/>
              <w:left w:val="nil"/>
              <w:bottom w:val="single" w:sz="4" w:space="0" w:color="auto"/>
              <w:right w:val="nil"/>
            </w:tcBorders>
            <w:shd w:val="clear" w:color="auto" w:fill="auto"/>
            <w:noWrap/>
            <w:vAlign w:val="center"/>
            <w:hideMark/>
          </w:tcPr>
          <w:p w14:paraId="279CF5F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4B95394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3F6EF7A2"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260E011A"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Kreativna Europa</w:t>
            </w:r>
          </w:p>
        </w:tc>
        <w:tc>
          <w:tcPr>
            <w:tcW w:w="1500" w:type="dxa"/>
            <w:tcBorders>
              <w:top w:val="nil"/>
              <w:left w:val="nil"/>
              <w:bottom w:val="single" w:sz="4" w:space="0" w:color="auto"/>
              <w:right w:val="nil"/>
            </w:tcBorders>
            <w:shd w:val="clear" w:color="auto" w:fill="auto"/>
            <w:noWrap/>
            <w:vAlign w:val="center"/>
            <w:hideMark/>
          </w:tcPr>
          <w:p w14:paraId="024D0A0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6.178,56</w:t>
            </w:r>
          </w:p>
        </w:tc>
        <w:tc>
          <w:tcPr>
            <w:tcW w:w="1480" w:type="dxa"/>
            <w:tcBorders>
              <w:top w:val="nil"/>
              <w:left w:val="nil"/>
              <w:bottom w:val="single" w:sz="4" w:space="0" w:color="auto"/>
              <w:right w:val="nil"/>
            </w:tcBorders>
            <w:shd w:val="clear" w:color="auto" w:fill="auto"/>
            <w:noWrap/>
            <w:vAlign w:val="center"/>
            <w:hideMark/>
          </w:tcPr>
          <w:p w14:paraId="60858DB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2.806,27</w:t>
            </w:r>
          </w:p>
        </w:tc>
        <w:tc>
          <w:tcPr>
            <w:tcW w:w="1660" w:type="dxa"/>
            <w:tcBorders>
              <w:top w:val="nil"/>
              <w:left w:val="nil"/>
              <w:bottom w:val="single" w:sz="4" w:space="0" w:color="auto"/>
              <w:right w:val="nil"/>
            </w:tcBorders>
            <w:shd w:val="clear" w:color="auto" w:fill="auto"/>
            <w:noWrap/>
            <w:vAlign w:val="center"/>
            <w:hideMark/>
          </w:tcPr>
          <w:p w14:paraId="7E9BB9D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3736768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1C6579D4"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1F1ED7B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Nacionalni plan oporavka i otpornosti 2021.-2026.</w:t>
            </w:r>
          </w:p>
        </w:tc>
        <w:tc>
          <w:tcPr>
            <w:tcW w:w="1500" w:type="dxa"/>
            <w:tcBorders>
              <w:top w:val="nil"/>
              <w:left w:val="nil"/>
              <w:bottom w:val="single" w:sz="4" w:space="0" w:color="auto"/>
              <w:right w:val="nil"/>
            </w:tcBorders>
            <w:shd w:val="clear" w:color="auto" w:fill="auto"/>
            <w:noWrap/>
            <w:vAlign w:val="center"/>
            <w:hideMark/>
          </w:tcPr>
          <w:p w14:paraId="7D468DD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3.034.320,37</w:t>
            </w:r>
          </w:p>
        </w:tc>
        <w:tc>
          <w:tcPr>
            <w:tcW w:w="1480" w:type="dxa"/>
            <w:tcBorders>
              <w:top w:val="nil"/>
              <w:left w:val="nil"/>
              <w:bottom w:val="single" w:sz="4" w:space="0" w:color="auto"/>
              <w:right w:val="nil"/>
            </w:tcBorders>
            <w:shd w:val="clear" w:color="auto" w:fill="auto"/>
            <w:noWrap/>
            <w:vAlign w:val="center"/>
            <w:hideMark/>
          </w:tcPr>
          <w:p w14:paraId="16BBCBA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2.629.608,22</w:t>
            </w:r>
          </w:p>
        </w:tc>
        <w:tc>
          <w:tcPr>
            <w:tcW w:w="1660" w:type="dxa"/>
            <w:tcBorders>
              <w:top w:val="nil"/>
              <w:left w:val="nil"/>
              <w:bottom w:val="single" w:sz="4" w:space="0" w:color="auto"/>
              <w:right w:val="nil"/>
            </w:tcBorders>
            <w:shd w:val="clear" w:color="auto" w:fill="auto"/>
            <w:noWrap/>
            <w:vAlign w:val="center"/>
            <w:hideMark/>
          </w:tcPr>
          <w:p w14:paraId="3D80335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7A3D4AA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1.293.084,62</w:t>
            </w:r>
          </w:p>
        </w:tc>
      </w:tr>
      <w:tr w:rsidR="002F18E9" w:rsidRPr="00D61CD6" w14:paraId="311CD406"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7BFF846B"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Obzor 2020</w:t>
            </w:r>
          </w:p>
        </w:tc>
        <w:tc>
          <w:tcPr>
            <w:tcW w:w="1500" w:type="dxa"/>
            <w:tcBorders>
              <w:top w:val="nil"/>
              <w:left w:val="nil"/>
              <w:bottom w:val="single" w:sz="4" w:space="0" w:color="auto"/>
              <w:right w:val="nil"/>
            </w:tcBorders>
            <w:shd w:val="clear" w:color="auto" w:fill="auto"/>
            <w:noWrap/>
            <w:vAlign w:val="center"/>
            <w:hideMark/>
          </w:tcPr>
          <w:p w14:paraId="1487E4E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84.153,01</w:t>
            </w:r>
          </w:p>
        </w:tc>
        <w:tc>
          <w:tcPr>
            <w:tcW w:w="1480" w:type="dxa"/>
            <w:tcBorders>
              <w:top w:val="nil"/>
              <w:left w:val="nil"/>
              <w:bottom w:val="single" w:sz="4" w:space="0" w:color="auto"/>
              <w:right w:val="nil"/>
            </w:tcBorders>
            <w:shd w:val="clear" w:color="auto" w:fill="auto"/>
            <w:noWrap/>
            <w:vAlign w:val="center"/>
            <w:hideMark/>
          </w:tcPr>
          <w:p w14:paraId="3C641D5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47.006,28</w:t>
            </w:r>
          </w:p>
        </w:tc>
        <w:tc>
          <w:tcPr>
            <w:tcW w:w="1660" w:type="dxa"/>
            <w:tcBorders>
              <w:top w:val="nil"/>
              <w:left w:val="nil"/>
              <w:bottom w:val="single" w:sz="4" w:space="0" w:color="auto"/>
              <w:right w:val="nil"/>
            </w:tcBorders>
            <w:shd w:val="clear" w:color="auto" w:fill="auto"/>
            <w:noWrap/>
            <w:vAlign w:val="center"/>
            <w:hideMark/>
          </w:tcPr>
          <w:p w14:paraId="67C6AD1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4BEBD37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5.550,77</w:t>
            </w:r>
          </w:p>
        </w:tc>
      </w:tr>
      <w:tr w:rsidR="002F18E9" w:rsidRPr="00D61CD6" w14:paraId="2E683D8A"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39FEC8D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Obzor Europa</w:t>
            </w:r>
          </w:p>
        </w:tc>
        <w:tc>
          <w:tcPr>
            <w:tcW w:w="1500" w:type="dxa"/>
            <w:tcBorders>
              <w:top w:val="nil"/>
              <w:left w:val="nil"/>
              <w:bottom w:val="single" w:sz="4" w:space="0" w:color="auto"/>
              <w:right w:val="nil"/>
            </w:tcBorders>
            <w:shd w:val="clear" w:color="auto" w:fill="auto"/>
            <w:noWrap/>
            <w:vAlign w:val="center"/>
            <w:hideMark/>
          </w:tcPr>
          <w:p w14:paraId="7E6ABD3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87.026,00</w:t>
            </w:r>
          </w:p>
        </w:tc>
        <w:tc>
          <w:tcPr>
            <w:tcW w:w="1480" w:type="dxa"/>
            <w:tcBorders>
              <w:top w:val="nil"/>
              <w:left w:val="nil"/>
              <w:bottom w:val="single" w:sz="4" w:space="0" w:color="auto"/>
              <w:right w:val="nil"/>
            </w:tcBorders>
            <w:shd w:val="clear" w:color="auto" w:fill="auto"/>
            <w:noWrap/>
            <w:vAlign w:val="center"/>
            <w:hideMark/>
          </w:tcPr>
          <w:p w14:paraId="5FE99EC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81.926,33</w:t>
            </w:r>
          </w:p>
        </w:tc>
        <w:tc>
          <w:tcPr>
            <w:tcW w:w="1660" w:type="dxa"/>
            <w:tcBorders>
              <w:top w:val="nil"/>
              <w:left w:val="nil"/>
              <w:bottom w:val="single" w:sz="4" w:space="0" w:color="auto"/>
              <w:right w:val="nil"/>
            </w:tcBorders>
            <w:shd w:val="clear" w:color="auto" w:fill="auto"/>
            <w:noWrap/>
            <w:vAlign w:val="center"/>
            <w:hideMark/>
          </w:tcPr>
          <w:p w14:paraId="207E04C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1D89114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14.067,85</w:t>
            </w:r>
          </w:p>
        </w:tc>
      </w:tr>
      <w:tr w:rsidR="002F18E9" w:rsidRPr="00D61CD6" w14:paraId="7A20C160" w14:textId="77777777" w:rsidTr="000C1D9D">
        <w:trPr>
          <w:trHeight w:val="300"/>
          <w:jc w:val="center"/>
        </w:trPr>
        <w:tc>
          <w:tcPr>
            <w:tcW w:w="3402" w:type="dxa"/>
            <w:tcBorders>
              <w:top w:val="nil"/>
              <w:left w:val="nil"/>
              <w:bottom w:val="single" w:sz="4" w:space="0" w:color="auto"/>
              <w:right w:val="nil"/>
            </w:tcBorders>
            <w:shd w:val="clear" w:color="auto" w:fill="auto"/>
            <w:vAlign w:val="center"/>
            <w:hideMark/>
          </w:tcPr>
          <w:p w14:paraId="700D96D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Program Konkurentost i kohezija 2021.-2027.</w:t>
            </w:r>
          </w:p>
        </w:tc>
        <w:tc>
          <w:tcPr>
            <w:tcW w:w="1500" w:type="dxa"/>
            <w:tcBorders>
              <w:top w:val="nil"/>
              <w:left w:val="nil"/>
              <w:bottom w:val="single" w:sz="4" w:space="0" w:color="auto"/>
              <w:right w:val="nil"/>
            </w:tcBorders>
            <w:shd w:val="clear" w:color="auto" w:fill="auto"/>
            <w:noWrap/>
            <w:vAlign w:val="center"/>
            <w:hideMark/>
          </w:tcPr>
          <w:p w14:paraId="545FDF4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257.906,73</w:t>
            </w:r>
          </w:p>
        </w:tc>
        <w:tc>
          <w:tcPr>
            <w:tcW w:w="1480" w:type="dxa"/>
            <w:tcBorders>
              <w:top w:val="nil"/>
              <w:left w:val="nil"/>
              <w:bottom w:val="single" w:sz="4" w:space="0" w:color="auto"/>
              <w:right w:val="nil"/>
            </w:tcBorders>
            <w:shd w:val="clear" w:color="auto" w:fill="auto"/>
            <w:noWrap/>
            <w:vAlign w:val="center"/>
            <w:hideMark/>
          </w:tcPr>
          <w:p w14:paraId="7D04F99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121.789,29</w:t>
            </w:r>
          </w:p>
        </w:tc>
        <w:tc>
          <w:tcPr>
            <w:tcW w:w="1660" w:type="dxa"/>
            <w:tcBorders>
              <w:top w:val="nil"/>
              <w:left w:val="nil"/>
              <w:bottom w:val="single" w:sz="4" w:space="0" w:color="auto"/>
              <w:right w:val="nil"/>
            </w:tcBorders>
            <w:shd w:val="clear" w:color="auto" w:fill="auto"/>
            <w:noWrap/>
            <w:vAlign w:val="center"/>
            <w:hideMark/>
          </w:tcPr>
          <w:p w14:paraId="42E8C19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single" w:sz="4" w:space="0" w:color="auto"/>
              <w:right w:val="nil"/>
            </w:tcBorders>
            <w:shd w:val="clear" w:color="auto" w:fill="auto"/>
            <w:noWrap/>
            <w:vAlign w:val="center"/>
            <w:hideMark/>
          </w:tcPr>
          <w:p w14:paraId="7656C71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286.563,04</w:t>
            </w:r>
          </w:p>
        </w:tc>
      </w:tr>
      <w:tr w:rsidR="002F18E9" w:rsidRPr="00D61CD6" w14:paraId="3EE46045" w14:textId="77777777" w:rsidTr="000C1D9D">
        <w:trPr>
          <w:trHeight w:val="315"/>
          <w:jc w:val="center"/>
        </w:trPr>
        <w:tc>
          <w:tcPr>
            <w:tcW w:w="3402" w:type="dxa"/>
            <w:tcBorders>
              <w:top w:val="nil"/>
              <w:left w:val="nil"/>
              <w:bottom w:val="double" w:sz="6" w:space="0" w:color="auto"/>
              <w:right w:val="nil"/>
            </w:tcBorders>
            <w:shd w:val="clear" w:color="auto" w:fill="auto"/>
            <w:vAlign w:val="center"/>
            <w:hideMark/>
          </w:tcPr>
          <w:p w14:paraId="55A7822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Program LIFE</w:t>
            </w:r>
          </w:p>
        </w:tc>
        <w:tc>
          <w:tcPr>
            <w:tcW w:w="1500" w:type="dxa"/>
            <w:tcBorders>
              <w:top w:val="nil"/>
              <w:left w:val="nil"/>
              <w:bottom w:val="double" w:sz="6" w:space="0" w:color="auto"/>
              <w:right w:val="nil"/>
            </w:tcBorders>
            <w:shd w:val="clear" w:color="auto" w:fill="auto"/>
            <w:noWrap/>
            <w:vAlign w:val="center"/>
            <w:hideMark/>
          </w:tcPr>
          <w:p w14:paraId="1639CD6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22.413,83</w:t>
            </w:r>
          </w:p>
        </w:tc>
        <w:tc>
          <w:tcPr>
            <w:tcW w:w="1480" w:type="dxa"/>
            <w:tcBorders>
              <w:top w:val="nil"/>
              <w:left w:val="nil"/>
              <w:bottom w:val="double" w:sz="6" w:space="0" w:color="auto"/>
              <w:right w:val="nil"/>
            </w:tcBorders>
            <w:shd w:val="clear" w:color="auto" w:fill="auto"/>
            <w:noWrap/>
            <w:vAlign w:val="center"/>
            <w:hideMark/>
          </w:tcPr>
          <w:p w14:paraId="4289556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33.358,55</w:t>
            </w:r>
          </w:p>
        </w:tc>
        <w:tc>
          <w:tcPr>
            <w:tcW w:w="1660" w:type="dxa"/>
            <w:tcBorders>
              <w:top w:val="nil"/>
              <w:left w:val="nil"/>
              <w:bottom w:val="double" w:sz="6" w:space="0" w:color="auto"/>
              <w:right w:val="nil"/>
            </w:tcBorders>
            <w:shd w:val="clear" w:color="auto" w:fill="auto"/>
            <w:noWrap/>
            <w:vAlign w:val="center"/>
            <w:hideMark/>
          </w:tcPr>
          <w:p w14:paraId="299D8B9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1597" w:type="dxa"/>
            <w:tcBorders>
              <w:top w:val="nil"/>
              <w:left w:val="nil"/>
              <w:bottom w:val="double" w:sz="6" w:space="0" w:color="auto"/>
              <w:right w:val="nil"/>
            </w:tcBorders>
            <w:shd w:val="clear" w:color="auto" w:fill="auto"/>
            <w:noWrap/>
            <w:vAlign w:val="center"/>
            <w:hideMark/>
          </w:tcPr>
          <w:p w14:paraId="1BFFC99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2C87D048" w14:textId="77777777" w:rsidTr="000C1D9D">
        <w:trPr>
          <w:trHeight w:val="315"/>
          <w:jc w:val="center"/>
        </w:trPr>
        <w:tc>
          <w:tcPr>
            <w:tcW w:w="3402" w:type="dxa"/>
            <w:tcBorders>
              <w:top w:val="nil"/>
              <w:left w:val="nil"/>
              <w:bottom w:val="single" w:sz="4" w:space="0" w:color="auto"/>
              <w:right w:val="nil"/>
            </w:tcBorders>
            <w:shd w:val="clear" w:color="auto" w:fill="auto"/>
            <w:vAlign w:val="center"/>
            <w:hideMark/>
          </w:tcPr>
          <w:p w14:paraId="5A4E116E" w14:textId="77777777" w:rsidR="002F18E9" w:rsidRPr="00D61CD6" w:rsidRDefault="002F18E9" w:rsidP="002F18E9">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1500" w:type="dxa"/>
            <w:tcBorders>
              <w:top w:val="nil"/>
              <w:left w:val="nil"/>
              <w:bottom w:val="single" w:sz="4" w:space="0" w:color="auto"/>
              <w:right w:val="nil"/>
            </w:tcBorders>
            <w:shd w:val="clear" w:color="auto" w:fill="auto"/>
            <w:noWrap/>
            <w:vAlign w:val="center"/>
            <w:hideMark/>
          </w:tcPr>
          <w:p w14:paraId="7FFF850B"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11.624.574,88</w:t>
            </w:r>
          </w:p>
        </w:tc>
        <w:tc>
          <w:tcPr>
            <w:tcW w:w="1480" w:type="dxa"/>
            <w:tcBorders>
              <w:top w:val="nil"/>
              <w:left w:val="nil"/>
              <w:bottom w:val="single" w:sz="4" w:space="0" w:color="auto"/>
              <w:right w:val="nil"/>
            </w:tcBorders>
            <w:shd w:val="clear" w:color="auto" w:fill="auto"/>
            <w:noWrap/>
            <w:vAlign w:val="center"/>
            <w:hideMark/>
          </w:tcPr>
          <w:p w14:paraId="08A00045"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8.327.530,60</w:t>
            </w:r>
          </w:p>
        </w:tc>
        <w:tc>
          <w:tcPr>
            <w:tcW w:w="1660" w:type="dxa"/>
            <w:tcBorders>
              <w:top w:val="nil"/>
              <w:left w:val="nil"/>
              <w:bottom w:val="single" w:sz="4" w:space="0" w:color="auto"/>
              <w:right w:val="nil"/>
            </w:tcBorders>
            <w:shd w:val="clear" w:color="auto" w:fill="auto"/>
            <w:noWrap/>
            <w:vAlign w:val="center"/>
            <w:hideMark/>
          </w:tcPr>
          <w:p w14:paraId="7D37018C"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130.325,27</w:t>
            </w:r>
          </w:p>
        </w:tc>
        <w:tc>
          <w:tcPr>
            <w:tcW w:w="1597" w:type="dxa"/>
            <w:tcBorders>
              <w:top w:val="nil"/>
              <w:left w:val="nil"/>
              <w:bottom w:val="single" w:sz="4" w:space="0" w:color="auto"/>
              <w:right w:val="nil"/>
            </w:tcBorders>
            <w:shd w:val="clear" w:color="auto" w:fill="auto"/>
            <w:noWrap/>
            <w:vAlign w:val="center"/>
            <w:hideMark/>
          </w:tcPr>
          <w:p w14:paraId="424357B0"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1.880.300,48</w:t>
            </w:r>
          </w:p>
        </w:tc>
      </w:tr>
    </w:tbl>
    <w:p w14:paraId="7FC1361D" w14:textId="1D35E39A" w:rsidR="00E612D0" w:rsidRPr="00D61CD6" w:rsidRDefault="00E612D0" w:rsidP="00AC388C">
      <w:pPr>
        <w:overflowPunct w:val="0"/>
        <w:autoSpaceDE w:val="0"/>
        <w:autoSpaceDN w:val="0"/>
        <w:adjustRightInd w:val="0"/>
        <w:ind w:left="7788" w:firstLine="708"/>
        <w:jc w:val="both"/>
        <w:textAlignment w:val="baseline"/>
        <w:rPr>
          <w:rFonts w:ascii="Arial" w:hAnsi="Arial"/>
          <w:bCs/>
          <w:szCs w:val="20"/>
        </w:rPr>
      </w:pPr>
    </w:p>
    <w:p w14:paraId="00E1E0FC" w14:textId="4AF87061" w:rsidR="002F18E9" w:rsidRPr="00D61CD6" w:rsidRDefault="0051049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lastRenderedPageBreak/>
        <w:tab/>
        <w:t>Iz gornje tablice je razvidno da je u 202</w:t>
      </w:r>
      <w:r w:rsidR="002F18E9"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xml:space="preserve">. godine najviše prihoda i primitaka bilo evidentirano po osnovi </w:t>
      </w:r>
      <w:r w:rsidR="002F18E9" w:rsidRPr="00D61CD6">
        <w:rPr>
          <w:rFonts w:ascii="Arial" w:eastAsia="Times New Roman" w:hAnsi="Arial" w:cs="Times New Roman"/>
          <w:bCs/>
          <w:sz w:val="24"/>
          <w:szCs w:val="20"/>
          <w:lang w:eastAsia="hr-HR"/>
        </w:rPr>
        <w:t>Europskog fonda za regionalni razvoj OP "Konkurentnost  i kohezija  2014.-2020." (3.724.176,77 eura) nakon koga slijedi Nacionalni plan oporavka i otpornosti 2021.-2026. (3.034.320,37 eura) i Europski socijalni fonda OP „Učinkoviti ljudski potencijali 2014. – 2020.“ (2.094.138,95 eura). Najviše potraživanja je evidentirano u sklopu Nacionalnog plana oporavka i otpornosti 2021.-2026. (1.293.084,62 eura) i Programa Konkurentnost i kohezija 2021. – 2027. (286.563,04 eura).</w:t>
      </w:r>
    </w:p>
    <w:p w14:paraId="0C86C136" w14:textId="77777777" w:rsidR="002F18E9" w:rsidRPr="00527EFE" w:rsidRDefault="002F18E9" w:rsidP="00087289">
      <w:pPr>
        <w:overflowPunct w:val="0"/>
        <w:autoSpaceDE w:val="0"/>
        <w:autoSpaceDN w:val="0"/>
        <w:adjustRightInd w:val="0"/>
        <w:spacing w:after="0" w:line="240" w:lineRule="auto"/>
        <w:jc w:val="both"/>
        <w:textAlignment w:val="baseline"/>
        <w:rPr>
          <w:rFonts w:ascii="Arial" w:eastAsia="Times New Roman" w:hAnsi="Arial" w:cs="Times New Roman"/>
          <w:bCs/>
          <w:sz w:val="12"/>
          <w:szCs w:val="12"/>
          <w:lang w:eastAsia="hr-HR"/>
        </w:rPr>
      </w:pPr>
    </w:p>
    <w:p w14:paraId="5219A150" w14:textId="785452DC" w:rsidR="00F03ABD" w:rsidRPr="00D61CD6" w:rsidRDefault="00A71ACB"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U Tablici 2. dan je prikaz ukupno ugovoren</w:t>
      </w:r>
      <w:r w:rsidR="006326DC" w:rsidRPr="00D61CD6">
        <w:rPr>
          <w:rFonts w:ascii="Arial" w:eastAsia="Times New Roman" w:hAnsi="Arial" w:cs="Times New Roman"/>
          <w:bCs/>
          <w:sz w:val="24"/>
          <w:szCs w:val="20"/>
          <w:lang w:eastAsia="hr-HR"/>
        </w:rPr>
        <w:t>ih</w:t>
      </w:r>
      <w:r w:rsidRPr="00D61CD6">
        <w:rPr>
          <w:rFonts w:ascii="Arial" w:eastAsia="Times New Roman" w:hAnsi="Arial" w:cs="Times New Roman"/>
          <w:bCs/>
          <w:sz w:val="24"/>
          <w:szCs w:val="20"/>
          <w:lang w:eastAsia="hr-HR"/>
        </w:rPr>
        <w:t xml:space="preserve"> </w:t>
      </w:r>
      <w:r w:rsidR="006326DC" w:rsidRPr="00D61CD6">
        <w:rPr>
          <w:rFonts w:ascii="Arial" w:eastAsia="Times New Roman" w:hAnsi="Arial" w:cs="Times New Roman"/>
          <w:bCs/>
          <w:sz w:val="24"/>
          <w:szCs w:val="20"/>
          <w:lang w:eastAsia="hr-HR"/>
        </w:rPr>
        <w:t xml:space="preserve">i ukupno </w:t>
      </w:r>
      <w:r w:rsidR="00FB5F0E" w:rsidRPr="00D61CD6">
        <w:rPr>
          <w:rFonts w:ascii="Arial" w:eastAsia="Times New Roman" w:hAnsi="Arial" w:cs="Times New Roman"/>
          <w:bCs/>
          <w:sz w:val="24"/>
          <w:szCs w:val="20"/>
          <w:lang w:eastAsia="hr-HR"/>
        </w:rPr>
        <w:t>u</w:t>
      </w:r>
      <w:r w:rsidR="006326DC" w:rsidRPr="00D61CD6">
        <w:rPr>
          <w:rFonts w:ascii="Arial" w:eastAsia="Times New Roman" w:hAnsi="Arial" w:cs="Times New Roman"/>
          <w:bCs/>
          <w:sz w:val="24"/>
          <w:szCs w:val="20"/>
          <w:lang w:eastAsia="hr-HR"/>
        </w:rPr>
        <w:t>plaćenih sredstava iz EU fondova od početka provedbe EU projekata Županije i njenih proračunskih koji su tijekom 202</w:t>
      </w:r>
      <w:r w:rsidR="00FB5F0E" w:rsidRPr="00D61CD6">
        <w:rPr>
          <w:rFonts w:ascii="Arial" w:eastAsia="Times New Roman" w:hAnsi="Arial" w:cs="Times New Roman"/>
          <w:bCs/>
          <w:sz w:val="24"/>
          <w:szCs w:val="20"/>
          <w:lang w:eastAsia="hr-HR"/>
        </w:rPr>
        <w:t>4</w:t>
      </w:r>
      <w:r w:rsidR="006326DC" w:rsidRPr="00D61CD6">
        <w:rPr>
          <w:rFonts w:ascii="Arial" w:eastAsia="Times New Roman" w:hAnsi="Arial" w:cs="Times New Roman"/>
          <w:bCs/>
          <w:sz w:val="24"/>
          <w:szCs w:val="20"/>
          <w:lang w:eastAsia="hr-HR"/>
        </w:rPr>
        <w:t>. godine bili u tijeku</w:t>
      </w:r>
      <w:r w:rsidR="00B8192E" w:rsidRPr="00D61CD6">
        <w:rPr>
          <w:rFonts w:ascii="Arial" w:eastAsia="Times New Roman" w:hAnsi="Arial" w:cs="Times New Roman"/>
          <w:bCs/>
          <w:sz w:val="24"/>
          <w:szCs w:val="20"/>
          <w:lang w:eastAsia="hr-HR"/>
        </w:rPr>
        <w:t>. Za potrebe ovog izvještaja, pod EU projektima u tijeku podrazumijevaju se oni EU projekti koji su tijekom prošle godine bili u razdoblju provedbe, odnosno u sklopu kojih su u 202</w:t>
      </w:r>
      <w:r w:rsidR="00FB5F0E" w:rsidRPr="00D61CD6">
        <w:rPr>
          <w:rFonts w:ascii="Arial" w:eastAsia="Times New Roman" w:hAnsi="Arial" w:cs="Times New Roman"/>
          <w:bCs/>
          <w:sz w:val="24"/>
          <w:szCs w:val="20"/>
          <w:lang w:eastAsia="hr-HR"/>
        </w:rPr>
        <w:t>4</w:t>
      </w:r>
      <w:r w:rsidR="00B8192E" w:rsidRPr="00D61CD6">
        <w:rPr>
          <w:rFonts w:ascii="Arial" w:eastAsia="Times New Roman" w:hAnsi="Arial" w:cs="Times New Roman"/>
          <w:bCs/>
          <w:sz w:val="24"/>
          <w:szCs w:val="20"/>
          <w:lang w:eastAsia="hr-HR"/>
        </w:rPr>
        <w:t>. godine evidentirani prihodi i primici ili je na kraju godine evidentirano stanje potraživanja ili obveza.</w:t>
      </w:r>
    </w:p>
    <w:p w14:paraId="4DC8683F" w14:textId="6A17ECEC" w:rsidR="00F03ABD" w:rsidRPr="00527EFE" w:rsidRDefault="00F03ABD" w:rsidP="00087289">
      <w:pPr>
        <w:overflowPunct w:val="0"/>
        <w:autoSpaceDE w:val="0"/>
        <w:autoSpaceDN w:val="0"/>
        <w:adjustRightInd w:val="0"/>
        <w:spacing w:after="0" w:line="240" w:lineRule="auto"/>
        <w:jc w:val="both"/>
        <w:textAlignment w:val="baseline"/>
        <w:rPr>
          <w:rFonts w:ascii="Arial" w:eastAsia="Times New Roman" w:hAnsi="Arial" w:cs="Times New Roman"/>
          <w:bCs/>
          <w:sz w:val="12"/>
          <w:szCs w:val="12"/>
          <w:lang w:eastAsia="hr-HR"/>
        </w:rPr>
      </w:pPr>
    </w:p>
    <w:p w14:paraId="49C96403" w14:textId="27D1BB23" w:rsidR="00A71ACB" w:rsidRPr="00D61CD6" w:rsidRDefault="00A71ACB" w:rsidP="00A71ACB">
      <w:pPr>
        <w:tabs>
          <w:tab w:val="left" w:pos="3255"/>
        </w:tabs>
        <w:spacing w:after="0" w:line="240" w:lineRule="auto"/>
        <w:ind w:left="1276" w:hanging="1276"/>
        <w:jc w:val="both"/>
        <w:rPr>
          <w:rFonts w:ascii="Arial" w:eastAsia="Times New Roman" w:hAnsi="Arial" w:cs="Times New Roman"/>
          <w:sz w:val="24"/>
          <w:szCs w:val="24"/>
          <w:lang w:eastAsia="hr-HR"/>
        </w:rPr>
      </w:pPr>
      <w:r w:rsidRPr="00D61CD6">
        <w:rPr>
          <w:rFonts w:ascii="Arial" w:eastAsia="Times New Roman" w:hAnsi="Arial" w:cs="Times New Roman"/>
          <w:b/>
          <w:sz w:val="24"/>
          <w:szCs w:val="24"/>
          <w:lang w:eastAsia="hr-HR"/>
        </w:rPr>
        <w:t>Tablica 2.:</w:t>
      </w:r>
      <w:r w:rsidRPr="00D61CD6">
        <w:rPr>
          <w:rFonts w:ascii="Arial" w:eastAsia="Times New Roman" w:hAnsi="Arial" w:cs="Times New Roman"/>
          <w:sz w:val="24"/>
          <w:szCs w:val="24"/>
          <w:lang w:eastAsia="hr-HR"/>
        </w:rPr>
        <w:t xml:space="preserve"> </w:t>
      </w:r>
      <w:r w:rsidR="006326DC" w:rsidRPr="00D61CD6">
        <w:rPr>
          <w:rFonts w:ascii="Arial" w:eastAsia="Times New Roman" w:hAnsi="Arial" w:cs="Times New Roman"/>
          <w:sz w:val="24"/>
          <w:szCs w:val="24"/>
          <w:lang w:eastAsia="hr-HR"/>
        </w:rPr>
        <w:t>Ukupno ugovorena sredstva i ukupno uplaćena EU sredstva iz EU fondova u sklopu EU projekata Županije i njenih proračunskih korisnika u tijeku</w:t>
      </w:r>
      <w:r w:rsidRPr="00D61CD6">
        <w:rPr>
          <w:rFonts w:ascii="Arial" w:eastAsia="Times New Roman" w:hAnsi="Arial" w:cs="Times New Roman"/>
          <w:sz w:val="24"/>
          <w:szCs w:val="24"/>
          <w:lang w:eastAsia="hr-HR"/>
        </w:rPr>
        <w:t xml:space="preserve"> </w:t>
      </w:r>
    </w:p>
    <w:p w14:paraId="32E91179" w14:textId="47C6E07F" w:rsidR="00F03ABD" w:rsidRPr="00527EFE" w:rsidRDefault="00F03ABD" w:rsidP="00087289">
      <w:pPr>
        <w:overflowPunct w:val="0"/>
        <w:autoSpaceDE w:val="0"/>
        <w:autoSpaceDN w:val="0"/>
        <w:adjustRightInd w:val="0"/>
        <w:spacing w:after="0" w:line="240" w:lineRule="auto"/>
        <w:jc w:val="both"/>
        <w:textAlignment w:val="baseline"/>
        <w:rPr>
          <w:rFonts w:ascii="Arial" w:eastAsia="Times New Roman" w:hAnsi="Arial" w:cs="Times New Roman"/>
          <w:bCs/>
          <w:sz w:val="12"/>
          <w:szCs w:val="12"/>
          <w:lang w:eastAsia="hr-HR"/>
        </w:rPr>
      </w:pPr>
    </w:p>
    <w:p w14:paraId="5223FB82" w14:textId="13E615CE" w:rsidR="00AC388C" w:rsidRPr="00D61CD6" w:rsidRDefault="00AC388C" w:rsidP="00AC388C">
      <w:pPr>
        <w:overflowPunct w:val="0"/>
        <w:autoSpaceDE w:val="0"/>
        <w:autoSpaceDN w:val="0"/>
        <w:adjustRightInd w:val="0"/>
        <w:ind w:left="7788" w:firstLine="708"/>
        <w:jc w:val="both"/>
        <w:textAlignment w:val="baseline"/>
        <w:rPr>
          <w:rFonts w:ascii="Arial" w:hAnsi="Arial"/>
          <w:bCs/>
          <w:szCs w:val="20"/>
        </w:rPr>
      </w:pPr>
      <w:r w:rsidRPr="00D61CD6">
        <w:rPr>
          <w:rFonts w:ascii="Arial" w:eastAsia="Times New Roman" w:hAnsi="Arial" w:cs="Times New Roman"/>
          <w:bCs/>
          <w:sz w:val="24"/>
          <w:szCs w:val="20"/>
          <w:lang w:eastAsia="hr-HR"/>
        </w:rPr>
        <w:t>-</w:t>
      </w:r>
      <w:r w:rsidRPr="00D61CD6">
        <w:rPr>
          <w:rFonts w:ascii="Arial" w:hAnsi="Arial"/>
          <w:bCs/>
          <w:szCs w:val="20"/>
        </w:rPr>
        <w:t>u eurima</w:t>
      </w:r>
    </w:p>
    <w:tbl>
      <w:tblPr>
        <w:tblW w:w="10163" w:type="dxa"/>
        <w:jc w:val="center"/>
        <w:tblLook w:val="04A0" w:firstRow="1" w:lastRow="0" w:firstColumn="1" w:lastColumn="0" w:noHBand="0" w:noVBand="1"/>
      </w:tblPr>
      <w:tblGrid>
        <w:gridCol w:w="607"/>
        <w:gridCol w:w="4496"/>
        <w:gridCol w:w="2560"/>
        <w:gridCol w:w="2500"/>
      </w:tblGrid>
      <w:tr w:rsidR="002F18E9" w:rsidRPr="00D61CD6" w14:paraId="128AEA42" w14:textId="77777777" w:rsidTr="000C1D9D">
        <w:trPr>
          <w:trHeight w:val="915"/>
          <w:jc w:val="center"/>
        </w:trPr>
        <w:tc>
          <w:tcPr>
            <w:tcW w:w="607" w:type="dxa"/>
            <w:tcBorders>
              <w:top w:val="single" w:sz="4" w:space="0" w:color="auto"/>
              <w:left w:val="nil"/>
              <w:bottom w:val="double" w:sz="6" w:space="0" w:color="auto"/>
              <w:right w:val="nil"/>
            </w:tcBorders>
            <w:shd w:val="clear" w:color="auto" w:fill="auto"/>
            <w:vAlign w:val="center"/>
            <w:hideMark/>
          </w:tcPr>
          <w:p w14:paraId="07DF9AEF"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Red.</w:t>
            </w:r>
            <w:r w:rsidRPr="00D61CD6">
              <w:rPr>
                <w:rFonts w:ascii="Arial" w:eastAsia="Times New Roman" w:hAnsi="Arial" w:cs="Arial"/>
                <w:b/>
                <w:bCs/>
                <w:color w:val="000000"/>
                <w:sz w:val="18"/>
                <w:szCs w:val="18"/>
                <w:lang w:eastAsia="hr-HR"/>
              </w:rPr>
              <w:br/>
              <w:t>Br.</w:t>
            </w:r>
          </w:p>
        </w:tc>
        <w:tc>
          <w:tcPr>
            <w:tcW w:w="4496" w:type="dxa"/>
            <w:tcBorders>
              <w:top w:val="single" w:sz="4" w:space="0" w:color="auto"/>
              <w:left w:val="nil"/>
              <w:bottom w:val="double" w:sz="6" w:space="0" w:color="auto"/>
              <w:right w:val="nil"/>
            </w:tcBorders>
            <w:shd w:val="clear" w:color="auto" w:fill="auto"/>
            <w:vAlign w:val="center"/>
            <w:hideMark/>
          </w:tcPr>
          <w:p w14:paraId="28478AAF"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Naziv EU projekta</w:t>
            </w:r>
          </w:p>
        </w:tc>
        <w:tc>
          <w:tcPr>
            <w:tcW w:w="2560" w:type="dxa"/>
            <w:tcBorders>
              <w:top w:val="single" w:sz="4" w:space="0" w:color="auto"/>
              <w:left w:val="nil"/>
              <w:bottom w:val="double" w:sz="6" w:space="0" w:color="auto"/>
              <w:right w:val="nil"/>
            </w:tcBorders>
            <w:shd w:val="clear" w:color="auto" w:fill="auto"/>
            <w:vAlign w:val="center"/>
            <w:hideMark/>
          </w:tcPr>
          <w:p w14:paraId="5BA01677"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 ugovorena EU</w:t>
            </w:r>
            <w:r w:rsidRPr="00D61CD6">
              <w:rPr>
                <w:rFonts w:ascii="Arial" w:eastAsia="Times New Roman" w:hAnsi="Arial" w:cs="Arial"/>
                <w:b/>
                <w:bCs/>
                <w:color w:val="000000"/>
                <w:sz w:val="18"/>
                <w:szCs w:val="18"/>
                <w:lang w:eastAsia="hr-HR"/>
              </w:rPr>
              <w:br/>
              <w:t xml:space="preserve"> sredstva do 31.12.2024.g.</w:t>
            </w:r>
          </w:p>
        </w:tc>
        <w:tc>
          <w:tcPr>
            <w:tcW w:w="2500" w:type="dxa"/>
            <w:tcBorders>
              <w:top w:val="single" w:sz="4" w:space="0" w:color="auto"/>
              <w:left w:val="nil"/>
              <w:bottom w:val="double" w:sz="6" w:space="0" w:color="auto"/>
              <w:right w:val="nil"/>
            </w:tcBorders>
            <w:shd w:val="clear" w:color="auto" w:fill="auto"/>
            <w:vAlign w:val="center"/>
            <w:hideMark/>
          </w:tcPr>
          <w:p w14:paraId="278ACA98" w14:textId="77777777" w:rsidR="002F18E9" w:rsidRPr="00D61CD6" w:rsidRDefault="002F18E9" w:rsidP="002F18E9">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 uplaćena EU</w:t>
            </w:r>
            <w:r w:rsidRPr="00D61CD6">
              <w:rPr>
                <w:rFonts w:ascii="Arial" w:eastAsia="Times New Roman" w:hAnsi="Arial" w:cs="Arial"/>
                <w:b/>
                <w:bCs/>
                <w:color w:val="000000"/>
                <w:sz w:val="18"/>
                <w:szCs w:val="18"/>
                <w:lang w:eastAsia="hr-HR"/>
              </w:rPr>
              <w:br/>
              <w:t xml:space="preserve">sredstva od početka </w:t>
            </w:r>
            <w:r w:rsidRPr="00D61CD6">
              <w:rPr>
                <w:rFonts w:ascii="Arial" w:eastAsia="Times New Roman" w:hAnsi="Arial" w:cs="Arial"/>
                <w:b/>
                <w:bCs/>
                <w:color w:val="000000"/>
                <w:sz w:val="18"/>
                <w:szCs w:val="18"/>
                <w:lang w:eastAsia="hr-HR"/>
              </w:rPr>
              <w:br/>
              <w:t>projekta do 31.12.2024.g.</w:t>
            </w:r>
          </w:p>
        </w:tc>
      </w:tr>
      <w:tr w:rsidR="002F18E9" w:rsidRPr="00D61CD6" w14:paraId="41D31FA4" w14:textId="77777777" w:rsidTr="000C1D9D">
        <w:trPr>
          <w:trHeight w:val="615"/>
          <w:jc w:val="center"/>
        </w:trPr>
        <w:tc>
          <w:tcPr>
            <w:tcW w:w="607" w:type="dxa"/>
            <w:tcBorders>
              <w:top w:val="nil"/>
              <w:left w:val="nil"/>
              <w:bottom w:val="single" w:sz="4" w:space="0" w:color="auto"/>
              <w:right w:val="nil"/>
            </w:tcBorders>
            <w:shd w:val="clear" w:color="auto" w:fill="auto"/>
            <w:noWrap/>
            <w:vAlign w:val="center"/>
            <w:hideMark/>
          </w:tcPr>
          <w:p w14:paraId="7649B2ED"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4496" w:type="dxa"/>
            <w:tcBorders>
              <w:top w:val="nil"/>
              <w:left w:val="nil"/>
              <w:bottom w:val="single" w:sz="4" w:space="0" w:color="auto"/>
              <w:right w:val="nil"/>
            </w:tcBorders>
            <w:shd w:val="clear" w:color="auto" w:fill="auto"/>
            <w:vAlign w:val="center"/>
            <w:hideMark/>
          </w:tcPr>
          <w:p w14:paraId="04621CD8"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AdriProm Tour - valorizacija jadranske kulturne i prirodne baštine kroz jačanje vidljivosti i turističke promocije</w:t>
            </w:r>
          </w:p>
        </w:tc>
        <w:tc>
          <w:tcPr>
            <w:tcW w:w="2560" w:type="dxa"/>
            <w:tcBorders>
              <w:top w:val="nil"/>
              <w:left w:val="nil"/>
              <w:bottom w:val="single" w:sz="4" w:space="0" w:color="auto"/>
              <w:right w:val="nil"/>
            </w:tcBorders>
            <w:shd w:val="clear" w:color="auto" w:fill="auto"/>
            <w:noWrap/>
            <w:vAlign w:val="center"/>
            <w:hideMark/>
          </w:tcPr>
          <w:p w14:paraId="42F94FE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518.078,79</w:t>
            </w:r>
          </w:p>
        </w:tc>
        <w:tc>
          <w:tcPr>
            <w:tcW w:w="2500" w:type="dxa"/>
            <w:tcBorders>
              <w:top w:val="nil"/>
              <w:left w:val="nil"/>
              <w:bottom w:val="single" w:sz="4" w:space="0" w:color="auto"/>
              <w:right w:val="nil"/>
            </w:tcBorders>
            <w:shd w:val="clear" w:color="auto" w:fill="auto"/>
            <w:noWrap/>
            <w:vAlign w:val="center"/>
            <w:hideMark/>
          </w:tcPr>
          <w:p w14:paraId="717C1F8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499.852,81</w:t>
            </w:r>
          </w:p>
        </w:tc>
      </w:tr>
      <w:tr w:rsidR="002F18E9" w:rsidRPr="00D61CD6" w14:paraId="62D2E52B" w14:textId="77777777" w:rsidTr="000C1D9D">
        <w:trPr>
          <w:trHeight w:val="600"/>
          <w:jc w:val="center"/>
        </w:trPr>
        <w:tc>
          <w:tcPr>
            <w:tcW w:w="607" w:type="dxa"/>
            <w:tcBorders>
              <w:top w:val="nil"/>
              <w:left w:val="nil"/>
              <w:bottom w:val="single" w:sz="4" w:space="0" w:color="auto"/>
              <w:right w:val="nil"/>
            </w:tcBorders>
            <w:shd w:val="clear" w:color="auto" w:fill="auto"/>
            <w:noWrap/>
            <w:vAlign w:val="center"/>
            <w:hideMark/>
          </w:tcPr>
          <w:p w14:paraId="5B71B210"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4496" w:type="dxa"/>
            <w:tcBorders>
              <w:top w:val="nil"/>
              <w:left w:val="nil"/>
              <w:bottom w:val="single" w:sz="4" w:space="0" w:color="auto"/>
              <w:right w:val="nil"/>
            </w:tcBorders>
            <w:shd w:val="clear" w:color="auto" w:fill="auto"/>
            <w:vAlign w:val="center"/>
            <w:hideMark/>
          </w:tcPr>
          <w:p w14:paraId="33C907B3"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ARGOS -  podijeljeno upravljanje održivog ribarstva i akvakulture kao      sredstvo za zaštitu morskih resursa u Jadranu</w:t>
            </w:r>
          </w:p>
        </w:tc>
        <w:tc>
          <w:tcPr>
            <w:tcW w:w="2560" w:type="dxa"/>
            <w:tcBorders>
              <w:top w:val="nil"/>
              <w:left w:val="nil"/>
              <w:bottom w:val="single" w:sz="4" w:space="0" w:color="auto"/>
              <w:right w:val="nil"/>
            </w:tcBorders>
            <w:shd w:val="clear" w:color="auto" w:fill="auto"/>
            <w:noWrap/>
            <w:vAlign w:val="center"/>
            <w:hideMark/>
          </w:tcPr>
          <w:p w14:paraId="4239297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266.168,01</w:t>
            </w:r>
          </w:p>
        </w:tc>
        <w:tc>
          <w:tcPr>
            <w:tcW w:w="2500" w:type="dxa"/>
            <w:tcBorders>
              <w:top w:val="nil"/>
              <w:left w:val="nil"/>
              <w:bottom w:val="single" w:sz="4" w:space="0" w:color="auto"/>
              <w:right w:val="nil"/>
            </w:tcBorders>
            <w:shd w:val="clear" w:color="auto" w:fill="auto"/>
            <w:noWrap/>
            <w:vAlign w:val="center"/>
            <w:hideMark/>
          </w:tcPr>
          <w:p w14:paraId="25F92A2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266.167,98</w:t>
            </w:r>
          </w:p>
        </w:tc>
      </w:tr>
      <w:tr w:rsidR="002F18E9" w:rsidRPr="00D61CD6" w14:paraId="22235320" w14:textId="77777777" w:rsidTr="000C1D9D">
        <w:trPr>
          <w:trHeight w:val="900"/>
          <w:jc w:val="center"/>
        </w:trPr>
        <w:tc>
          <w:tcPr>
            <w:tcW w:w="607" w:type="dxa"/>
            <w:tcBorders>
              <w:top w:val="nil"/>
              <w:left w:val="nil"/>
              <w:bottom w:val="single" w:sz="4" w:space="0" w:color="auto"/>
              <w:right w:val="nil"/>
            </w:tcBorders>
            <w:shd w:val="clear" w:color="auto" w:fill="auto"/>
            <w:noWrap/>
            <w:vAlign w:val="center"/>
            <w:hideMark/>
          </w:tcPr>
          <w:p w14:paraId="4FAE9C01"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4496" w:type="dxa"/>
            <w:tcBorders>
              <w:top w:val="nil"/>
              <w:left w:val="nil"/>
              <w:bottom w:val="single" w:sz="4" w:space="0" w:color="auto"/>
              <w:right w:val="nil"/>
            </w:tcBorders>
            <w:shd w:val="clear" w:color="auto" w:fill="auto"/>
            <w:vAlign w:val="center"/>
            <w:hideMark/>
          </w:tcPr>
          <w:p w14:paraId="78A3B617"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Bolji uvjeti za učenje kroz rad - Unaprjeđenje infrastrukture  Strukovne škole Vice Vlatkovića, Zadar - regionalnog centra kompetentnosti u sektoru strojarstva</w:t>
            </w:r>
          </w:p>
        </w:tc>
        <w:tc>
          <w:tcPr>
            <w:tcW w:w="2560" w:type="dxa"/>
            <w:tcBorders>
              <w:top w:val="nil"/>
              <w:left w:val="nil"/>
              <w:bottom w:val="single" w:sz="4" w:space="0" w:color="auto"/>
              <w:right w:val="nil"/>
            </w:tcBorders>
            <w:shd w:val="clear" w:color="auto" w:fill="auto"/>
            <w:noWrap/>
            <w:vAlign w:val="center"/>
            <w:hideMark/>
          </w:tcPr>
          <w:p w14:paraId="3B8D877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348.293,16</w:t>
            </w:r>
          </w:p>
        </w:tc>
        <w:tc>
          <w:tcPr>
            <w:tcW w:w="2500" w:type="dxa"/>
            <w:tcBorders>
              <w:top w:val="nil"/>
              <w:left w:val="nil"/>
              <w:bottom w:val="single" w:sz="4" w:space="0" w:color="auto"/>
              <w:right w:val="nil"/>
            </w:tcBorders>
            <w:shd w:val="clear" w:color="auto" w:fill="auto"/>
            <w:noWrap/>
            <w:vAlign w:val="center"/>
            <w:hideMark/>
          </w:tcPr>
          <w:p w14:paraId="3F93BF6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291.204,30</w:t>
            </w:r>
          </w:p>
        </w:tc>
      </w:tr>
      <w:tr w:rsidR="002F18E9" w:rsidRPr="00D61CD6" w14:paraId="1669EEC1" w14:textId="77777777" w:rsidTr="000C1D9D">
        <w:trPr>
          <w:trHeight w:val="501"/>
          <w:jc w:val="center"/>
        </w:trPr>
        <w:tc>
          <w:tcPr>
            <w:tcW w:w="607" w:type="dxa"/>
            <w:tcBorders>
              <w:top w:val="nil"/>
              <w:left w:val="nil"/>
              <w:bottom w:val="single" w:sz="4" w:space="0" w:color="auto"/>
              <w:right w:val="nil"/>
            </w:tcBorders>
            <w:shd w:val="clear" w:color="auto" w:fill="auto"/>
            <w:noWrap/>
            <w:vAlign w:val="center"/>
            <w:hideMark/>
          </w:tcPr>
          <w:p w14:paraId="4038B1A4"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4496" w:type="dxa"/>
            <w:tcBorders>
              <w:top w:val="nil"/>
              <w:left w:val="nil"/>
              <w:bottom w:val="single" w:sz="4" w:space="0" w:color="auto"/>
              <w:right w:val="nil"/>
            </w:tcBorders>
            <w:shd w:val="clear" w:color="auto" w:fill="auto"/>
            <w:vAlign w:val="center"/>
            <w:hideMark/>
          </w:tcPr>
          <w:p w14:paraId="5A03B133"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Budi spreman i kompetentan! - nositelj Strukovna škola Vice Vlatkovića, Zadar -</w:t>
            </w:r>
          </w:p>
        </w:tc>
        <w:tc>
          <w:tcPr>
            <w:tcW w:w="2560" w:type="dxa"/>
            <w:tcBorders>
              <w:top w:val="nil"/>
              <w:left w:val="nil"/>
              <w:bottom w:val="single" w:sz="4" w:space="0" w:color="auto"/>
              <w:right w:val="nil"/>
            </w:tcBorders>
            <w:shd w:val="clear" w:color="auto" w:fill="auto"/>
            <w:noWrap/>
            <w:vAlign w:val="center"/>
            <w:hideMark/>
          </w:tcPr>
          <w:p w14:paraId="5AB1DC7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173.854,56</w:t>
            </w:r>
          </w:p>
        </w:tc>
        <w:tc>
          <w:tcPr>
            <w:tcW w:w="2500" w:type="dxa"/>
            <w:tcBorders>
              <w:top w:val="nil"/>
              <w:left w:val="nil"/>
              <w:bottom w:val="single" w:sz="4" w:space="0" w:color="auto"/>
              <w:right w:val="nil"/>
            </w:tcBorders>
            <w:shd w:val="clear" w:color="auto" w:fill="auto"/>
            <w:noWrap/>
            <w:vAlign w:val="center"/>
            <w:hideMark/>
          </w:tcPr>
          <w:p w14:paraId="7463095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142.490,80</w:t>
            </w:r>
          </w:p>
        </w:tc>
      </w:tr>
      <w:tr w:rsidR="002F18E9" w:rsidRPr="00D61CD6" w14:paraId="45DEB7F4"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78F912BD"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4496" w:type="dxa"/>
            <w:tcBorders>
              <w:top w:val="nil"/>
              <w:left w:val="nil"/>
              <w:bottom w:val="single" w:sz="4" w:space="0" w:color="auto"/>
              <w:right w:val="nil"/>
            </w:tcBorders>
            <w:shd w:val="clear" w:color="auto" w:fill="auto"/>
            <w:vAlign w:val="center"/>
            <w:hideMark/>
          </w:tcPr>
          <w:p w14:paraId="0650D87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inovacije u socijalnoj skrbi - CENTINOSS</w:t>
            </w:r>
          </w:p>
        </w:tc>
        <w:tc>
          <w:tcPr>
            <w:tcW w:w="2560" w:type="dxa"/>
            <w:tcBorders>
              <w:top w:val="nil"/>
              <w:left w:val="nil"/>
              <w:bottom w:val="single" w:sz="4" w:space="0" w:color="auto"/>
              <w:right w:val="nil"/>
            </w:tcBorders>
            <w:shd w:val="clear" w:color="auto" w:fill="auto"/>
            <w:noWrap/>
            <w:vAlign w:val="center"/>
            <w:hideMark/>
          </w:tcPr>
          <w:p w14:paraId="668C439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354.014,68</w:t>
            </w:r>
          </w:p>
        </w:tc>
        <w:tc>
          <w:tcPr>
            <w:tcW w:w="2500" w:type="dxa"/>
            <w:tcBorders>
              <w:top w:val="nil"/>
              <w:left w:val="nil"/>
              <w:bottom w:val="single" w:sz="4" w:space="0" w:color="auto"/>
              <w:right w:val="nil"/>
            </w:tcBorders>
            <w:shd w:val="clear" w:color="auto" w:fill="auto"/>
            <w:noWrap/>
            <w:vAlign w:val="center"/>
            <w:hideMark/>
          </w:tcPr>
          <w:p w14:paraId="2E09B7D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4.800,00</w:t>
            </w:r>
          </w:p>
        </w:tc>
      </w:tr>
      <w:tr w:rsidR="002F18E9" w:rsidRPr="00D61CD6" w14:paraId="0FAC2D6B"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C43E75B"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w:t>
            </w:r>
          </w:p>
        </w:tc>
        <w:tc>
          <w:tcPr>
            <w:tcW w:w="4496" w:type="dxa"/>
            <w:tcBorders>
              <w:top w:val="nil"/>
              <w:left w:val="nil"/>
              <w:bottom w:val="single" w:sz="4" w:space="0" w:color="auto"/>
              <w:right w:val="nil"/>
            </w:tcBorders>
            <w:shd w:val="clear" w:color="auto" w:fill="auto"/>
            <w:vAlign w:val="center"/>
            <w:hideMark/>
          </w:tcPr>
          <w:p w14:paraId="240F4E20"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posjetitelje o velikim zvijerima-KK.06.1.2.02.0007</w:t>
            </w:r>
          </w:p>
        </w:tc>
        <w:tc>
          <w:tcPr>
            <w:tcW w:w="2560" w:type="dxa"/>
            <w:tcBorders>
              <w:top w:val="nil"/>
              <w:left w:val="nil"/>
              <w:bottom w:val="single" w:sz="4" w:space="0" w:color="auto"/>
              <w:right w:val="nil"/>
            </w:tcBorders>
            <w:shd w:val="clear" w:color="auto" w:fill="auto"/>
            <w:noWrap/>
            <w:vAlign w:val="center"/>
            <w:hideMark/>
          </w:tcPr>
          <w:p w14:paraId="7A34E0B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650.469,94</w:t>
            </w:r>
          </w:p>
        </w:tc>
        <w:tc>
          <w:tcPr>
            <w:tcW w:w="2500" w:type="dxa"/>
            <w:tcBorders>
              <w:top w:val="nil"/>
              <w:left w:val="nil"/>
              <w:bottom w:val="single" w:sz="4" w:space="0" w:color="auto"/>
              <w:right w:val="nil"/>
            </w:tcBorders>
            <w:shd w:val="clear" w:color="auto" w:fill="auto"/>
            <w:noWrap/>
            <w:vAlign w:val="center"/>
            <w:hideMark/>
          </w:tcPr>
          <w:p w14:paraId="599DA41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605.164,74</w:t>
            </w:r>
          </w:p>
        </w:tc>
      </w:tr>
      <w:tr w:rsidR="002F18E9" w:rsidRPr="00D61CD6" w14:paraId="1FECA487"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5B572468"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w:t>
            </w:r>
          </w:p>
        </w:tc>
        <w:tc>
          <w:tcPr>
            <w:tcW w:w="4496" w:type="dxa"/>
            <w:tcBorders>
              <w:top w:val="nil"/>
              <w:left w:val="nil"/>
              <w:bottom w:val="single" w:sz="4" w:space="0" w:color="auto"/>
              <w:right w:val="nil"/>
            </w:tcBorders>
            <w:shd w:val="clear" w:color="auto" w:fill="auto"/>
            <w:vAlign w:val="center"/>
            <w:hideMark/>
          </w:tcPr>
          <w:p w14:paraId="391C8F03"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Centralno financiranje specijalizacija</w:t>
            </w:r>
          </w:p>
        </w:tc>
        <w:tc>
          <w:tcPr>
            <w:tcW w:w="2560" w:type="dxa"/>
            <w:tcBorders>
              <w:top w:val="nil"/>
              <w:left w:val="nil"/>
              <w:bottom w:val="single" w:sz="4" w:space="0" w:color="auto"/>
              <w:right w:val="nil"/>
            </w:tcBorders>
            <w:shd w:val="clear" w:color="auto" w:fill="auto"/>
            <w:noWrap/>
            <w:vAlign w:val="center"/>
            <w:hideMark/>
          </w:tcPr>
          <w:p w14:paraId="17A728C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2.296.734,12</w:t>
            </w:r>
          </w:p>
        </w:tc>
        <w:tc>
          <w:tcPr>
            <w:tcW w:w="2500" w:type="dxa"/>
            <w:tcBorders>
              <w:top w:val="nil"/>
              <w:left w:val="nil"/>
              <w:bottom w:val="single" w:sz="4" w:space="0" w:color="auto"/>
              <w:right w:val="nil"/>
            </w:tcBorders>
            <w:shd w:val="clear" w:color="auto" w:fill="auto"/>
            <w:noWrap/>
            <w:vAlign w:val="center"/>
            <w:hideMark/>
          </w:tcPr>
          <w:p w14:paraId="02D4271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1.636.000,96</w:t>
            </w:r>
          </w:p>
        </w:tc>
      </w:tr>
      <w:tr w:rsidR="002F18E9" w:rsidRPr="00D61CD6" w14:paraId="56FB52F0"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54709C98"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w:t>
            </w:r>
          </w:p>
        </w:tc>
        <w:tc>
          <w:tcPr>
            <w:tcW w:w="4496" w:type="dxa"/>
            <w:tcBorders>
              <w:top w:val="nil"/>
              <w:left w:val="nil"/>
              <w:bottom w:val="single" w:sz="4" w:space="0" w:color="auto"/>
              <w:right w:val="nil"/>
            </w:tcBorders>
            <w:shd w:val="clear" w:color="auto" w:fill="auto"/>
            <w:vAlign w:val="center"/>
            <w:hideMark/>
          </w:tcPr>
          <w:p w14:paraId="7F3463FB"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CRESCO Adria</w:t>
            </w:r>
          </w:p>
        </w:tc>
        <w:tc>
          <w:tcPr>
            <w:tcW w:w="2560" w:type="dxa"/>
            <w:tcBorders>
              <w:top w:val="nil"/>
              <w:left w:val="nil"/>
              <w:bottom w:val="single" w:sz="4" w:space="0" w:color="auto"/>
              <w:right w:val="nil"/>
            </w:tcBorders>
            <w:shd w:val="clear" w:color="auto" w:fill="auto"/>
            <w:noWrap/>
            <w:vAlign w:val="center"/>
            <w:hideMark/>
          </w:tcPr>
          <w:p w14:paraId="17ECA28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294.090,27</w:t>
            </w:r>
          </w:p>
        </w:tc>
        <w:tc>
          <w:tcPr>
            <w:tcW w:w="2500" w:type="dxa"/>
            <w:tcBorders>
              <w:top w:val="nil"/>
              <w:left w:val="nil"/>
              <w:bottom w:val="single" w:sz="4" w:space="0" w:color="auto"/>
              <w:right w:val="nil"/>
            </w:tcBorders>
            <w:shd w:val="clear" w:color="auto" w:fill="auto"/>
            <w:noWrap/>
            <w:vAlign w:val="center"/>
            <w:hideMark/>
          </w:tcPr>
          <w:p w14:paraId="6C24B33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59E9B807" w14:textId="77777777" w:rsidTr="000C1D9D">
        <w:trPr>
          <w:trHeight w:val="600"/>
          <w:jc w:val="center"/>
        </w:trPr>
        <w:tc>
          <w:tcPr>
            <w:tcW w:w="607" w:type="dxa"/>
            <w:tcBorders>
              <w:top w:val="nil"/>
              <w:left w:val="nil"/>
              <w:bottom w:val="single" w:sz="4" w:space="0" w:color="auto"/>
              <w:right w:val="nil"/>
            </w:tcBorders>
            <w:shd w:val="clear" w:color="auto" w:fill="auto"/>
            <w:noWrap/>
            <w:vAlign w:val="center"/>
            <w:hideMark/>
          </w:tcPr>
          <w:p w14:paraId="02A9B00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w:t>
            </w:r>
          </w:p>
        </w:tc>
        <w:tc>
          <w:tcPr>
            <w:tcW w:w="4496" w:type="dxa"/>
            <w:tcBorders>
              <w:top w:val="nil"/>
              <w:left w:val="nil"/>
              <w:bottom w:val="single" w:sz="4" w:space="0" w:color="auto"/>
              <w:right w:val="nil"/>
            </w:tcBorders>
            <w:shd w:val="clear" w:color="auto" w:fill="auto"/>
            <w:vAlign w:val="center"/>
            <w:hideMark/>
          </w:tcPr>
          <w:p w14:paraId="42D2090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CYROS - Provedba, u programskom području, EUSAIR Jadransko-jonske biciklističke rute za održivi turizam</w:t>
            </w:r>
          </w:p>
        </w:tc>
        <w:tc>
          <w:tcPr>
            <w:tcW w:w="2560" w:type="dxa"/>
            <w:tcBorders>
              <w:top w:val="nil"/>
              <w:left w:val="nil"/>
              <w:bottom w:val="single" w:sz="4" w:space="0" w:color="auto"/>
              <w:right w:val="nil"/>
            </w:tcBorders>
            <w:shd w:val="clear" w:color="auto" w:fill="auto"/>
            <w:noWrap/>
            <w:vAlign w:val="center"/>
            <w:hideMark/>
          </w:tcPr>
          <w:p w14:paraId="0EB041C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256.000,00</w:t>
            </w:r>
          </w:p>
        </w:tc>
        <w:tc>
          <w:tcPr>
            <w:tcW w:w="2500" w:type="dxa"/>
            <w:tcBorders>
              <w:top w:val="nil"/>
              <w:left w:val="nil"/>
              <w:bottom w:val="single" w:sz="4" w:space="0" w:color="auto"/>
              <w:right w:val="nil"/>
            </w:tcBorders>
            <w:shd w:val="clear" w:color="auto" w:fill="auto"/>
            <w:noWrap/>
            <w:vAlign w:val="center"/>
            <w:hideMark/>
          </w:tcPr>
          <w:p w14:paraId="1AD78A8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7ED5237F"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7645C8B8"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w:t>
            </w:r>
          </w:p>
        </w:tc>
        <w:tc>
          <w:tcPr>
            <w:tcW w:w="4496" w:type="dxa"/>
            <w:tcBorders>
              <w:top w:val="nil"/>
              <w:left w:val="nil"/>
              <w:bottom w:val="single" w:sz="4" w:space="0" w:color="auto"/>
              <w:right w:val="nil"/>
            </w:tcBorders>
            <w:shd w:val="clear" w:color="auto" w:fill="auto"/>
            <w:vAlign w:val="center"/>
            <w:hideMark/>
          </w:tcPr>
          <w:p w14:paraId="6E32356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d-Rural</w:t>
            </w:r>
          </w:p>
        </w:tc>
        <w:tc>
          <w:tcPr>
            <w:tcW w:w="2560" w:type="dxa"/>
            <w:tcBorders>
              <w:top w:val="nil"/>
              <w:left w:val="nil"/>
              <w:bottom w:val="single" w:sz="4" w:space="0" w:color="auto"/>
              <w:right w:val="nil"/>
            </w:tcBorders>
            <w:shd w:val="clear" w:color="auto" w:fill="auto"/>
            <w:noWrap/>
            <w:vAlign w:val="center"/>
            <w:hideMark/>
          </w:tcPr>
          <w:p w14:paraId="173876B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74.103,95</w:t>
            </w:r>
          </w:p>
        </w:tc>
        <w:tc>
          <w:tcPr>
            <w:tcW w:w="2500" w:type="dxa"/>
            <w:tcBorders>
              <w:top w:val="nil"/>
              <w:left w:val="nil"/>
              <w:bottom w:val="single" w:sz="4" w:space="0" w:color="auto"/>
              <w:right w:val="nil"/>
            </w:tcBorders>
            <w:shd w:val="clear" w:color="auto" w:fill="auto"/>
            <w:noWrap/>
            <w:vAlign w:val="center"/>
            <w:hideMark/>
          </w:tcPr>
          <w:p w14:paraId="6C2FBF9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74.103,95</w:t>
            </w:r>
          </w:p>
        </w:tc>
      </w:tr>
      <w:tr w:rsidR="002F18E9" w:rsidRPr="00D61CD6" w14:paraId="010B733C" w14:textId="77777777" w:rsidTr="000C1D9D">
        <w:trPr>
          <w:trHeight w:val="600"/>
          <w:jc w:val="center"/>
        </w:trPr>
        <w:tc>
          <w:tcPr>
            <w:tcW w:w="607" w:type="dxa"/>
            <w:tcBorders>
              <w:top w:val="nil"/>
              <w:left w:val="nil"/>
              <w:bottom w:val="single" w:sz="4" w:space="0" w:color="auto"/>
              <w:right w:val="nil"/>
            </w:tcBorders>
            <w:shd w:val="clear" w:color="auto" w:fill="auto"/>
            <w:noWrap/>
            <w:vAlign w:val="center"/>
            <w:hideMark/>
          </w:tcPr>
          <w:p w14:paraId="51BFA8D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w:t>
            </w:r>
          </w:p>
        </w:tc>
        <w:tc>
          <w:tcPr>
            <w:tcW w:w="4496" w:type="dxa"/>
            <w:tcBorders>
              <w:top w:val="nil"/>
              <w:left w:val="nil"/>
              <w:bottom w:val="single" w:sz="4" w:space="0" w:color="auto"/>
              <w:right w:val="nil"/>
            </w:tcBorders>
            <w:shd w:val="clear" w:color="auto" w:fill="auto"/>
            <w:vAlign w:val="center"/>
            <w:hideMark/>
          </w:tcPr>
          <w:p w14:paraId="40BDE526"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Energetska obnova Doma za starije osobe "Mali Kartec" Krk na adresi Lina Bolmarčića 1, Krk</w:t>
            </w:r>
          </w:p>
        </w:tc>
        <w:tc>
          <w:tcPr>
            <w:tcW w:w="2560" w:type="dxa"/>
            <w:tcBorders>
              <w:top w:val="nil"/>
              <w:left w:val="nil"/>
              <w:bottom w:val="single" w:sz="4" w:space="0" w:color="auto"/>
              <w:right w:val="nil"/>
            </w:tcBorders>
            <w:shd w:val="clear" w:color="auto" w:fill="auto"/>
            <w:noWrap/>
            <w:vAlign w:val="center"/>
            <w:hideMark/>
          </w:tcPr>
          <w:p w14:paraId="500CCBD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2.278.214,38</w:t>
            </w:r>
          </w:p>
        </w:tc>
        <w:tc>
          <w:tcPr>
            <w:tcW w:w="2500" w:type="dxa"/>
            <w:tcBorders>
              <w:top w:val="nil"/>
              <w:left w:val="nil"/>
              <w:bottom w:val="single" w:sz="4" w:space="0" w:color="auto"/>
              <w:right w:val="nil"/>
            </w:tcBorders>
            <w:shd w:val="clear" w:color="auto" w:fill="auto"/>
            <w:noWrap/>
            <w:vAlign w:val="center"/>
            <w:hideMark/>
          </w:tcPr>
          <w:p w14:paraId="15F55D5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455.642,87</w:t>
            </w:r>
          </w:p>
        </w:tc>
      </w:tr>
      <w:tr w:rsidR="002F18E9" w:rsidRPr="00D61CD6" w14:paraId="3D5A9F7C"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F506BF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w:t>
            </w:r>
          </w:p>
        </w:tc>
        <w:tc>
          <w:tcPr>
            <w:tcW w:w="4496" w:type="dxa"/>
            <w:tcBorders>
              <w:top w:val="nil"/>
              <w:left w:val="nil"/>
              <w:bottom w:val="single" w:sz="4" w:space="0" w:color="auto"/>
              <w:right w:val="nil"/>
            </w:tcBorders>
            <w:shd w:val="clear" w:color="auto" w:fill="auto"/>
            <w:vAlign w:val="center"/>
            <w:hideMark/>
          </w:tcPr>
          <w:p w14:paraId="3B4B7C50"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Energetska obnova Guvernerove palače u Rijeci</w:t>
            </w:r>
          </w:p>
        </w:tc>
        <w:tc>
          <w:tcPr>
            <w:tcW w:w="2560" w:type="dxa"/>
            <w:tcBorders>
              <w:top w:val="nil"/>
              <w:left w:val="nil"/>
              <w:bottom w:val="single" w:sz="4" w:space="0" w:color="auto"/>
              <w:right w:val="nil"/>
            </w:tcBorders>
            <w:shd w:val="clear" w:color="auto" w:fill="auto"/>
            <w:noWrap/>
            <w:vAlign w:val="center"/>
            <w:hideMark/>
          </w:tcPr>
          <w:p w14:paraId="59ECDF4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3.532.879,69</w:t>
            </w:r>
          </w:p>
        </w:tc>
        <w:tc>
          <w:tcPr>
            <w:tcW w:w="2500" w:type="dxa"/>
            <w:tcBorders>
              <w:top w:val="nil"/>
              <w:left w:val="nil"/>
              <w:bottom w:val="single" w:sz="4" w:space="0" w:color="auto"/>
              <w:right w:val="nil"/>
            </w:tcBorders>
            <w:shd w:val="clear" w:color="auto" w:fill="auto"/>
            <w:noWrap/>
            <w:vAlign w:val="center"/>
            <w:hideMark/>
          </w:tcPr>
          <w:p w14:paraId="6F3E1FE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12970809"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58A5254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w:t>
            </w:r>
          </w:p>
        </w:tc>
        <w:tc>
          <w:tcPr>
            <w:tcW w:w="4496" w:type="dxa"/>
            <w:tcBorders>
              <w:top w:val="nil"/>
              <w:left w:val="nil"/>
              <w:bottom w:val="single" w:sz="4" w:space="0" w:color="auto"/>
              <w:right w:val="nil"/>
            </w:tcBorders>
            <w:shd w:val="clear" w:color="auto" w:fill="auto"/>
            <w:vAlign w:val="center"/>
            <w:hideMark/>
          </w:tcPr>
          <w:p w14:paraId="5294B8D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Erasmus + projekti ustanova školstva</w:t>
            </w:r>
          </w:p>
        </w:tc>
        <w:tc>
          <w:tcPr>
            <w:tcW w:w="2560" w:type="dxa"/>
            <w:tcBorders>
              <w:top w:val="nil"/>
              <w:left w:val="nil"/>
              <w:bottom w:val="single" w:sz="4" w:space="0" w:color="auto"/>
              <w:right w:val="nil"/>
            </w:tcBorders>
            <w:shd w:val="clear" w:color="auto" w:fill="auto"/>
            <w:noWrap/>
            <w:vAlign w:val="center"/>
            <w:hideMark/>
          </w:tcPr>
          <w:p w14:paraId="2E84D17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1.329.190,69</w:t>
            </w:r>
          </w:p>
        </w:tc>
        <w:tc>
          <w:tcPr>
            <w:tcW w:w="2500" w:type="dxa"/>
            <w:tcBorders>
              <w:top w:val="nil"/>
              <w:left w:val="nil"/>
              <w:bottom w:val="single" w:sz="4" w:space="0" w:color="auto"/>
              <w:right w:val="nil"/>
            </w:tcBorders>
            <w:shd w:val="clear" w:color="auto" w:fill="auto"/>
            <w:noWrap/>
            <w:vAlign w:val="center"/>
            <w:hideMark/>
          </w:tcPr>
          <w:p w14:paraId="3864EAF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1.118.527,24</w:t>
            </w:r>
          </w:p>
        </w:tc>
      </w:tr>
      <w:tr w:rsidR="002F18E9" w:rsidRPr="00D61CD6" w14:paraId="1E2948A6"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471BEFE0"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w:t>
            </w:r>
          </w:p>
        </w:tc>
        <w:tc>
          <w:tcPr>
            <w:tcW w:w="4496" w:type="dxa"/>
            <w:tcBorders>
              <w:top w:val="nil"/>
              <w:left w:val="nil"/>
              <w:bottom w:val="single" w:sz="4" w:space="0" w:color="auto"/>
              <w:right w:val="nil"/>
            </w:tcBorders>
            <w:shd w:val="clear" w:color="auto" w:fill="auto"/>
            <w:vAlign w:val="center"/>
            <w:hideMark/>
          </w:tcPr>
          <w:p w14:paraId="15CE3D78"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Future Art and Science Industrial Heritage ("FASIH")</w:t>
            </w:r>
          </w:p>
        </w:tc>
        <w:tc>
          <w:tcPr>
            <w:tcW w:w="2560" w:type="dxa"/>
            <w:tcBorders>
              <w:top w:val="nil"/>
              <w:left w:val="nil"/>
              <w:bottom w:val="single" w:sz="4" w:space="0" w:color="auto"/>
              <w:right w:val="nil"/>
            </w:tcBorders>
            <w:shd w:val="clear" w:color="auto" w:fill="auto"/>
            <w:noWrap/>
            <w:vAlign w:val="center"/>
            <w:hideMark/>
          </w:tcPr>
          <w:p w14:paraId="2418D6F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19.308,00</w:t>
            </w:r>
          </w:p>
        </w:tc>
        <w:tc>
          <w:tcPr>
            <w:tcW w:w="2500" w:type="dxa"/>
            <w:tcBorders>
              <w:top w:val="nil"/>
              <w:left w:val="nil"/>
              <w:bottom w:val="single" w:sz="4" w:space="0" w:color="auto"/>
              <w:right w:val="nil"/>
            </w:tcBorders>
            <w:shd w:val="clear" w:color="auto" w:fill="auto"/>
            <w:noWrap/>
            <w:vAlign w:val="center"/>
            <w:hideMark/>
          </w:tcPr>
          <w:p w14:paraId="67FADE2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12.357,12</w:t>
            </w:r>
          </w:p>
        </w:tc>
      </w:tr>
      <w:tr w:rsidR="002F18E9" w:rsidRPr="00D61CD6" w14:paraId="7FBF32E7" w14:textId="77777777" w:rsidTr="000C1D9D">
        <w:trPr>
          <w:trHeight w:val="394"/>
          <w:jc w:val="center"/>
        </w:trPr>
        <w:tc>
          <w:tcPr>
            <w:tcW w:w="607" w:type="dxa"/>
            <w:tcBorders>
              <w:top w:val="nil"/>
              <w:left w:val="nil"/>
              <w:bottom w:val="single" w:sz="4" w:space="0" w:color="auto"/>
              <w:right w:val="nil"/>
            </w:tcBorders>
            <w:shd w:val="clear" w:color="auto" w:fill="auto"/>
            <w:noWrap/>
            <w:vAlign w:val="center"/>
            <w:hideMark/>
          </w:tcPr>
          <w:p w14:paraId="30D4D0E9"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w:t>
            </w:r>
          </w:p>
        </w:tc>
        <w:tc>
          <w:tcPr>
            <w:tcW w:w="4496" w:type="dxa"/>
            <w:tcBorders>
              <w:top w:val="nil"/>
              <w:left w:val="nil"/>
              <w:bottom w:val="single" w:sz="4" w:space="0" w:color="auto"/>
              <w:right w:val="nil"/>
            </w:tcBorders>
            <w:shd w:val="clear" w:color="auto" w:fill="auto"/>
            <w:vAlign w:val="center"/>
            <w:hideMark/>
          </w:tcPr>
          <w:p w14:paraId="6F5F54DB"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Integrativna prekogranična zaštita Natura 2000 biljnih vrsta i staništa ("transPlant")</w:t>
            </w:r>
          </w:p>
        </w:tc>
        <w:tc>
          <w:tcPr>
            <w:tcW w:w="2560" w:type="dxa"/>
            <w:tcBorders>
              <w:top w:val="nil"/>
              <w:left w:val="nil"/>
              <w:bottom w:val="single" w:sz="4" w:space="0" w:color="auto"/>
              <w:right w:val="nil"/>
            </w:tcBorders>
            <w:shd w:val="clear" w:color="auto" w:fill="auto"/>
            <w:noWrap/>
            <w:vAlign w:val="center"/>
            <w:hideMark/>
          </w:tcPr>
          <w:p w14:paraId="37474A1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179.828,67</w:t>
            </w:r>
          </w:p>
        </w:tc>
        <w:tc>
          <w:tcPr>
            <w:tcW w:w="2500" w:type="dxa"/>
            <w:tcBorders>
              <w:top w:val="nil"/>
              <w:left w:val="nil"/>
              <w:bottom w:val="single" w:sz="4" w:space="0" w:color="auto"/>
              <w:right w:val="nil"/>
            </w:tcBorders>
            <w:shd w:val="clear" w:color="auto" w:fill="auto"/>
            <w:noWrap/>
            <w:vAlign w:val="center"/>
            <w:hideMark/>
          </w:tcPr>
          <w:p w14:paraId="44F17FC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4.800,00</w:t>
            </w:r>
          </w:p>
        </w:tc>
      </w:tr>
      <w:tr w:rsidR="002F18E9" w:rsidRPr="00D61CD6" w14:paraId="439513C1"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6510CAAA"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16</w:t>
            </w:r>
          </w:p>
        </w:tc>
        <w:tc>
          <w:tcPr>
            <w:tcW w:w="4496" w:type="dxa"/>
            <w:tcBorders>
              <w:top w:val="nil"/>
              <w:left w:val="nil"/>
              <w:bottom w:val="single" w:sz="4" w:space="0" w:color="auto"/>
              <w:right w:val="nil"/>
            </w:tcBorders>
            <w:shd w:val="clear" w:color="auto" w:fill="auto"/>
            <w:vAlign w:val="center"/>
            <w:hideMark/>
          </w:tcPr>
          <w:p w14:paraId="503BDA9C"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Izrada socijalnog plana Primorsko-goranske županije</w:t>
            </w:r>
          </w:p>
        </w:tc>
        <w:tc>
          <w:tcPr>
            <w:tcW w:w="2560" w:type="dxa"/>
            <w:tcBorders>
              <w:top w:val="nil"/>
              <w:left w:val="nil"/>
              <w:bottom w:val="single" w:sz="4" w:space="0" w:color="auto"/>
              <w:right w:val="nil"/>
            </w:tcBorders>
            <w:shd w:val="clear" w:color="auto" w:fill="auto"/>
            <w:noWrap/>
            <w:vAlign w:val="center"/>
            <w:hideMark/>
          </w:tcPr>
          <w:p w14:paraId="233E805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57.573,08</w:t>
            </w:r>
          </w:p>
        </w:tc>
        <w:tc>
          <w:tcPr>
            <w:tcW w:w="2500" w:type="dxa"/>
            <w:tcBorders>
              <w:top w:val="nil"/>
              <w:left w:val="nil"/>
              <w:bottom w:val="single" w:sz="4" w:space="0" w:color="auto"/>
              <w:right w:val="nil"/>
            </w:tcBorders>
            <w:shd w:val="clear" w:color="auto" w:fill="auto"/>
            <w:noWrap/>
            <w:vAlign w:val="center"/>
            <w:hideMark/>
          </w:tcPr>
          <w:p w14:paraId="2FCF6CF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2F18E9" w:rsidRPr="00D61CD6" w14:paraId="714861A4" w14:textId="77777777" w:rsidTr="000C1D9D">
        <w:trPr>
          <w:trHeight w:val="600"/>
          <w:jc w:val="center"/>
        </w:trPr>
        <w:tc>
          <w:tcPr>
            <w:tcW w:w="607" w:type="dxa"/>
            <w:tcBorders>
              <w:top w:val="nil"/>
              <w:left w:val="nil"/>
              <w:bottom w:val="single" w:sz="4" w:space="0" w:color="auto"/>
              <w:right w:val="nil"/>
            </w:tcBorders>
            <w:shd w:val="clear" w:color="auto" w:fill="auto"/>
            <w:noWrap/>
            <w:vAlign w:val="center"/>
            <w:hideMark/>
          </w:tcPr>
          <w:p w14:paraId="4923B7E4"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w:t>
            </w:r>
          </w:p>
        </w:tc>
        <w:tc>
          <w:tcPr>
            <w:tcW w:w="4496" w:type="dxa"/>
            <w:tcBorders>
              <w:top w:val="nil"/>
              <w:left w:val="nil"/>
              <w:bottom w:val="single" w:sz="4" w:space="0" w:color="auto"/>
              <w:right w:val="nil"/>
            </w:tcBorders>
            <w:shd w:val="clear" w:color="auto" w:fill="auto"/>
            <w:vAlign w:val="center"/>
            <w:hideMark/>
          </w:tcPr>
          <w:p w14:paraId="7A528B6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Jadranski regionalni zanan. centar za razvoj vještina u području STEM-a, IKT-a poduzetništva i aktivnog građansva</w:t>
            </w:r>
          </w:p>
        </w:tc>
        <w:tc>
          <w:tcPr>
            <w:tcW w:w="2560" w:type="dxa"/>
            <w:tcBorders>
              <w:top w:val="nil"/>
              <w:left w:val="nil"/>
              <w:bottom w:val="single" w:sz="4" w:space="0" w:color="auto"/>
              <w:right w:val="nil"/>
            </w:tcBorders>
            <w:shd w:val="clear" w:color="auto" w:fill="auto"/>
            <w:noWrap/>
            <w:vAlign w:val="center"/>
            <w:hideMark/>
          </w:tcPr>
          <w:p w14:paraId="4BBBE07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129.229,72</w:t>
            </w:r>
          </w:p>
        </w:tc>
        <w:tc>
          <w:tcPr>
            <w:tcW w:w="2500" w:type="dxa"/>
            <w:tcBorders>
              <w:top w:val="nil"/>
              <w:left w:val="nil"/>
              <w:bottom w:val="single" w:sz="4" w:space="0" w:color="auto"/>
              <w:right w:val="nil"/>
            </w:tcBorders>
            <w:shd w:val="clear" w:color="auto" w:fill="auto"/>
            <w:noWrap/>
            <w:vAlign w:val="center"/>
            <w:hideMark/>
          </w:tcPr>
          <w:p w14:paraId="019FFA0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129.229,72</w:t>
            </w:r>
          </w:p>
        </w:tc>
      </w:tr>
      <w:tr w:rsidR="002F18E9" w:rsidRPr="00D61CD6" w14:paraId="7C126105"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0D6D522"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lastRenderedPageBreak/>
              <w:t>18</w:t>
            </w:r>
          </w:p>
        </w:tc>
        <w:tc>
          <w:tcPr>
            <w:tcW w:w="4496" w:type="dxa"/>
            <w:tcBorders>
              <w:top w:val="nil"/>
              <w:left w:val="nil"/>
              <w:bottom w:val="single" w:sz="4" w:space="0" w:color="auto"/>
              <w:right w:val="nil"/>
            </w:tcBorders>
            <w:shd w:val="clear" w:color="auto" w:fill="auto"/>
            <w:vAlign w:val="center"/>
            <w:hideMark/>
          </w:tcPr>
          <w:p w14:paraId="4CBB1E7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KARIJERA</w:t>
            </w:r>
          </w:p>
        </w:tc>
        <w:tc>
          <w:tcPr>
            <w:tcW w:w="2560" w:type="dxa"/>
            <w:tcBorders>
              <w:top w:val="nil"/>
              <w:left w:val="nil"/>
              <w:bottom w:val="single" w:sz="4" w:space="0" w:color="auto"/>
              <w:right w:val="nil"/>
            </w:tcBorders>
            <w:shd w:val="clear" w:color="auto" w:fill="auto"/>
            <w:noWrap/>
            <w:vAlign w:val="center"/>
            <w:hideMark/>
          </w:tcPr>
          <w:p w14:paraId="418BAB8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1.316.324,23</w:t>
            </w:r>
          </w:p>
        </w:tc>
        <w:tc>
          <w:tcPr>
            <w:tcW w:w="2500" w:type="dxa"/>
            <w:tcBorders>
              <w:top w:val="nil"/>
              <w:left w:val="nil"/>
              <w:bottom w:val="single" w:sz="4" w:space="0" w:color="auto"/>
              <w:right w:val="nil"/>
            </w:tcBorders>
            <w:shd w:val="clear" w:color="auto" w:fill="auto"/>
            <w:noWrap/>
            <w:vAlign w:val="center"/>
            <w:hideMark/>
          </w:tcPr>
          <w:p w14:paraId="263FE3C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1.289.308,13</w:t>
            </w:r>
          </w:p>
        </w:tc>
      </w:tr>
      <w:tr w:rsidR="002F18E9" w:rsidRPr="00D61CD6" w14:paraId="29035434"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6820F63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w:t>
            </w:r>
          </w:p>
        </w:tc>
        <w:tc>
          <w:tcPr>
            <w:tcW w:w="4496" w:type="dxa"/>
            <w:tcBorders>
              <w:top w:val="nil"/>
              <w:left w:val="nil"/>
              <w:bottom w:val="single" w:sz="4" w:space="0" w:color="auto"/>
              <w:right w:val="nil"/>
            </w:tcBorders>
            <w:shd w:val="clear" w:color="auto" w:fill="auto"/>
            <w:vAlign w:val="center"/>
            <w:hideMark/>
          </w:tcPr>
          <w:p w14:paraId="5391E64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KARIJERA I JA</w:t>
            </w:r>
          </w:p>
        </w:tc>
        <w:tc>
          <w:tcPr>
            <w:tcW w:w="2560" w:type="dxa"/>
            <w:tcBorders>
              <w:top w:val="nil"/>
              <w:left w:val="nil"/>
              <w:bottom w:val="single" w:sz="4" w:space="0" w:color="auto"/>
              <w:right w:val="nil"/>
            </w:tcBorders>
            <w:shd w:val="clear" w:color="auto" w:fill="auto"/>
            <w:noWrap/>
            <w:vAlign w:val="center"/>
            <w:hideMark/>
          </w:tcPr>
          <w:p w14:paraId="1F3B42C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396.943,83</w:t>
            </w:r>
          </w:p>
        </w:tc>
        <w:tc>
          <w:tcPr>
            <w:tcW w:w="2500" w:type="dxa"/>
            <w:tcBorders>
              <w:top w:val="nil"/>
              <w:left w:val="nil"/>
              <w:bottom w:val="single" w:sz="4" w:space="0" w:color="auto"/>
              <w:right w:val="nil"/>
            </w:tcBorders>
            <w:shd w:val="clear" w:color="auto" w:fill="auto"/>
            <w:noWrap/>
            <w:vAlign w:val="center"/>
            <w:hideMark/>
          </w:tcPr>
          <w:p w14:paraId="3F7C923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396.943,83</w:t>
            </w:r>
          </w:p>
        </w:tc>
      </w:tr>
      <w:tr w:rsidR="002F18E9" w:rsidRPr="00D61CD6" w14:paraId="79D6FCA2"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7FC21625"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20</w:t>
            </w:r>
          </w:p>
        </w:tc>
        <w:tc>
          <w:tcPr>
            <w:tcW w:w="4496" w:type="dxa"/>
            <w:tcBorders>
              <w:top w:val="nil"/>
              <w:left w:val="nil"/>
              <w:bottom w:val="single" w:sz="4" w:space="0" w:color="auto"/>
              <w:right w:val="nil"/>
            </w:tcBorders>
            <w:shd w:val="clear" w:color="auto" w:fill="auto"/>
            <w:vAlign w:val="center"/>
            <w:hideMark/>
          </w:tcPr>
          <w:p w14:paraId="53D87FA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Kulturno-turistička ruta Putovima Frankopana</w:t>
            </w:r>
          </w:p>
        </w:tc>
        <w:tc>
          <w:tcPr>
            <w:tcW w:w="2560" w:type="dxa"/>
            <w:tcBorders>
              <w:top w:val="nil"/>
              <w:left w:val="nil"/>
              <w:bottom w:val="single" w:sz="4" w:space="0" w:color="auto"/>
              <w:right w:val="nil"/>
            </w:tcBorders>
            <w:shd w:val="clear" w:color="auto" w:fill="auto"/>
            <w:noWrap/>
            <w:vAlign w:val="center"/>
            <w:hideMark/>
          </w:tcPr>
          <w:p w14:paraId="33A701F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6.222.730,19</w:t>
            </w:r>
          </w:p>
        </w:tc>
        <w:tc>
          <w:tcPr>
            <w:tcW w:w="2500" w:type="dxa"/>
            <w:tcBorders>
              <w:top w:val="nil"/>
              <w:left w:val="nil"/>
              <w:bottom w:val="single" w:sz="4" w:space="0" w:color="auto"/>
              <w:right w:val="nil"/>
            </w:tcBorders>
            <w:shd w:val="clear" w:color="auto" w:fill="auto"/>
            <w:noWrap/>
            <w:vAlign w:val="center"/>
            <w:hideMark/>
          </w:tcPr>
          <w:p w14:paraId="29032CB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5.089.020,45</w:t>
            </w:r>
          </w:p>
        </w:tc>
      </w:tr>
      <w:tr w:rsidR="002F18E9" w:rsidRPr="00D61CD6" w14:paraId="209583EE" w14:textId="77777777" w:rsidTr="000C1D9D">
        <w:trPr>
          <w:trHeight w:val="781"/>
          <w:jc w:val="center"/>
        </w:trPr>
        <w:tc>
          <w:tcPr>
            <w:tcW w:w="607" w:type="dxa"/>
            <w:tcBorders>
              <w:top w:val="nil"/>
              <w:left w:val="nil"/>
              <w:bottom w:val="single" w:sz="4" w:space="0" w:color="auto"/>
              <w:right w:val="nil"/>
            </w:tcBorders>
            <w:shd w:val="clear" w:color="auto" w:fill="auto"/>
            <w:noWrap/>
            <w:vAlign w:val="center"/>
            <w:hideMark/>
          </w:tcPr>
          <w:p w14:paraId="47A6CDB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21</w:t>
            </w:r>
          </w:p>
        </w:tc>
        <w:tc>
          <w:tcPr>
            <w:tcW w:w="4496" w:type="dxa"/>
            <w:tcBorders>
              <w:top w:val="nil"/>
              <w:left w:val="nil"/>
              <w:bottom w:val="single" w:sz="4" w:space="0" w:color="auto"/>
              <w:right w:val="nil"/>
            </w:tcBorders>
            <w:shd w:val="clear" w:color="auto" w:fill="auto"/>
            <w:vAlign w:val="center"/>
            <w:hideMark/>
          </w:tcPr>
          <w:p w14:paraId="652F7AF0"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LIFE SUPport </w:t>
            </w:r>
            <w:r w:rsidRPr="00D61CD6">
              <w:rPr>
                <w:rFonts w:ascii="Arial" w:eastAsia="Times New Roman" w:hAnsi="Arial" w:cs="Arial"/>
                <w:color w:val="000000"/>
                <w:sz w:val="18"/>
                <w:szCs w:val="18"/>
                <w:lang w:eastAsia="hr-HR"/>
              </w:rPr>
              <w:br/>
              <w:t>(Securing a future for Griffon Vultures in Croatia, Project 101074212 — LIFE21-NAT-HR-LIFE SUPport)</w:t>
            </w:r>
          </w:p>
        </w:tc>
        <w:tc>
          <w:tcPr>
            <w:tcW w:w="2560" w:type="dxa"/>
            <w:tcBorders>
              <w:top w:val="nil"/>
              <w:left w:val="nil"/>
              <w:bottom w:val="single" w:sz="4" w:space="0" w:color="auto"/>
              <w:right w:val="nil"/>
            </w:tcBorders>
            <w:shd w:val="clear" w:color="auto" w:fill="auto"/>
            <w:noWrap/>
            <w:vAlign w:val="center"/>
            <w:hideMark/>
          </w:tcPr>
          <w:p w14:paraId="698C3AA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214.074,90</w:t>
            </w:r>
          </w:p>
        </w:tc>
        <w:tc>
          <w:tcPr>
            <w:tcW w:w="2500" w:type="dxa"/>
            <w:tcBorders>
              <w:top w:val="nil"/>
              <w:left w:val="nil"/>
              <w:bottom w:val="single" w:sz="4" w:space="0" w:color="auto"/>
              <w:right w:val="nil"/>
            </w:tcBorders>
            <w:shd w:val="clear" w:color="auto" w:fill="auto"/>
            <w:noWrap/>
            <w:vAlign w:val="center"/>
            <w:hideMark/>
          </w:tcPr>
          <w:p w14:paraId="43B20C7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64.222,20</w:t>
            </w:r>
          </w:p>
        </w:tc>
      </w:tr>
      <w:tr w:rsidR="002F18E9" w:rsidRPr="00D61CD6" w14:paraId="4007FCC2"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2F3129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w:t>
            </w:r>
          </w:p>
        </w:tc>
        <w:tc>
          <w:tcPr>
            <w:tcW w:w="4496" w:type="dxa"/>
            <w:tcBorders>
              <w:top w:val="nil"/>
              <w:left w:val="nil"/>
              <w:bottom w:val="single" w:sz="4" w:space="0" w:color="auto"/>
              <w:right w:val="nil"/>
            </w:tcBorders>
            <w:shd w:val="clear" w:color="auto" w:fill="auto"/>
            <w:vAlign w:val="center"/>
            <w:hideMark/>
          </w:tcPr>
          <w:p w14:paraId="621DB9A5"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MountResilience</w:t>
            </w:r>
          </w:p>
        </w:tc>
        <w:tc>
          <w:tcPr>
            <w:tcW w:w="2560" w:type="dxa"/>
            <w:tcBorders>
              <w:top w:val="nil"/>
              <w:left w:val="nil"/>
              <w:bottom w:val="single" w:sz="4" w:space="0" w:color="auto"/>
              <w:right w:val="nil"/>
            </w:tcBorders>
            <w:shd w:val="clear" w:color="auto" w:fill="auto"/>
            <w:noWrap/>
            <w:vAlign w:val="center"/>
            <w:hideMark/>
          </w:tcPr>
          <w:p w14:paraId="2967DA0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122.950,00</w:t>
            </w:r>
          </w:p>
        </w:tc>
        <w:tc>
          <w:tcPr>
            <w:tcW w:w="2500" w:type="dxa"/>
            <w:tcBorders>
              <w:top w:val="nil"/>
              <w:left w:val="nil"/>
              <w:bottom w:val="single" w:sz="4" w:space="0" w:color="auto"/>
              <w:right w:val="nil"/>
            </w:tcBorders>
            <w:shd w:val="clear" w:color="auto" w:fill="auto"/>
            <w:noWrap/>
            <w:vAlign w:val="center"/>
            <w:hideMark/>
          </w:tcPr>
          <w:p w14:paraId="1023949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59.421,74</w:t>
            </w:r>
          </w:p>
        </w:tc>
      </w:tr>
      <w:tr w:rsidR="002F18E9" w:rsidRPr="00D61CD6" w14:paraId="227EBA21" w14:textId="77777777" w:rsidTr="000C1D9D">
        <w:trPr>
          <w:trHeight w:val="187"/>
          <w:jc w:val="center"/>
        </w:trPr>
        <w:tc>
          <w:tcPr>
            <w:tcW w:w="607" w:type="dxa"/>
            <w:tcBorders>
              <w:top w:val="nil"/>
              <w:left w:val="nil"/>
              <w:bottom w:val="single" w:sz="4" w:space="0" w:color="auto"/>
              <w:right w:val="nil"/>
            </w:tcBorders>
            <w:shd w:val="clear" w:color="auto" w:fill="auto"/>
            <w:noWrap/>
            <w:vAlign w:val="center"/>
            <w:hideMark/>
          </w:tcPr>
          <w:p w14:paraId="0D787625"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23</w:t>
            </w:r>
          </w:p>
        </w:tc>
        <w:tc>
          <w:tcPr>
            <w:tcW w:w="4496" w:type="dxa"/>
            <w:tcBorders>
              <w:top w:val="nil"/>
              <w:left w:val="nil"/>
              <w:bottom w:val="single" w:sz="4" w:space="0" w:color="auto"/>
              <w:right w:val="nil"/>
            </w:tcBorders>
            <w:shd w:val="clear" w:color="auto" w:fill="auto"/>
            <w:vAlign w:val="center"/>
            <w:hideMark/>
          </w:tcPr>
          <w:p w14:paraId="615930D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MREŽA KOM5ENTNOSTI</w:t>
            </w:r>
          </w:p>
        </w:tc>
        <w:tc>
          <w:tcPr>
            <w:tcW w:w="2560" w:type="dxa"/>
            <w:tcBorders>
              <w:top w:val="nil"/>
              <w:left w:val="nil"/>
              <w:bottom w:val="single" w:sz="4" w:space="0" w:color="auto"/>
              <w:right w:val="nil"/>
            </w:tcBorders>
            <w:shd w:val="clear" w:color="auto" w:fill="auto"/>
            <w:noWrap/>
            <w:vAlign w:val="center"/>
            <w:hideMark/>
          </w:tcPr>
          <w:p w14:paraId="35B3D2A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3.540.501,81</w:t>
            </w:r>
          </w:p>
        </w:tc>
        <w:tc>
          <w:tcPr>
            <w:tcW w:w="2500" w:type="dxa"/>
            <w:tcBorders>
              <w:top w:val="nil"/>
              <w:left w:val="nil"/>
              <w:bottom w:val="single" w:sz="4" w:space="0" w:color="auto"/>
              <w:right w:val="nil"/>
            </w:tcBorders>
            <w:shd w:val="clear" w:color="auto" w:fill="auto"/>
            <w:noWrap/>
            <w:vAlign w:val="center"/>
            <w:hideMark/>
          </w:tcPr>
          <w:p w14:paraId="4EA4C74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2.951.221,57</w:t>
            </w:r>
          </w:p>
        </w:tc>
      </w:tr>
      <w:tr w:rsidR="002F18E9" w:rsidRPr="00D61CD6" w14:paraId="2AB8E250"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72B73FB4"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24</w:t>
            </w:r>
          </w:p>
        </w:tc>
        <w:tc>
          <w:tcPr>
            <w:tcW w:w="4496" w:type="dxa"/>
            <w:tcBorders>
              <w:top w:val="nil"/>
              <w:left w:val="nil"/>
              <w:bottom w:val="single" w:sz="4" w:space="0" w:color="auto"/>
              <w:right w:val="nil"/>
            </w:tcBorders>
            <w:shd w:val="clear" w:color="auto" w:fill="auto"/>
            <w:vAlign w:val="center"/>
            <w:hideMark/>
          </w:tcPr>
          <w:p w14:paraId="7B13D3AC"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MREŽA KOM5ENTNOSTI - EU projekt</w:t>
            </w:r>
          </w:p>
        </w:tc>
        <w:tc>
          <w:tcPr>
            <w:tcW w:w="2560" w:type="dxa"/>
            <w:tcBorders>
              <w:top w:val="nil"/>
              <w:left w:val="nil"/>
              <w:bottom w:val="single" w:sz="4" w:space="0" w:color="auto"/>
              <w:right w:val="nil"/>
            </w:tcBorders>
            <w:shd w:val="clear" w:color="auto" w:fill="auto"/>
            <w:noWrap/>
            <w:vAlign w:val="center"/>
            <w:hideMark/>
          </w:tcPr>
          <w:p w14:paraId="42AC744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23.341,30</w:t>
            </w:r>
          </w:p>
        </w:tc>
        <w:tc>
          <w:tcPr>
            <w:tcW w:w="2500" w:type="dxa"/>
            <w:tcBorders>
              <w:top w:val="nil"/>
              <w:left w:val="nil"/>
              <w:bottom w:val="single" w:sz="4" w:space="0" w:color="auto"/>
              <w:right w:val="nil"/>
            </w:tcBorders>
            <w:shd w:val="clear" w:color="auto" w:fill="auto"/>
            <w:noWrap/>
            <w:vAlign w:val="center"/>
            <w:hideMark/>
          </w:tcPr>
          <w:p w14:paraId="6CF5BF4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16.464,21</w:t>
            </w:r>
          </w:p>
        </w:tc>
      </w:tr>
      <w:tr w:rsidR="002F18E9" w:rsidRPr="00D61CD6" w14:paraId="65A85CF8"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11CEDBED"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w:t>
            </w:r>
          </w:p>
        </w:tc>
        <w:tc>
          <w:tcPr>
            <w:tcW w:w="4496" w:type="dxa"/>
            <w:tcBorders>
              <w:top w:val="nil"/>
              <w:left w:val="nil"/>
              <w:bottom w:val="single" w:sz="4" w:space="0" w:color="auto"/>
              <w:right w:val="nil"/>
            </w:tcBorders>
            <w:shd w:val="clear" w:color="auto" w:fill="auto"/>
            <w:vAlign w:val="center"/>
            <w:hideMark/>
          </w:tcPr>
          <w:p w14:paraId="47D7C3C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NZZJZ PGŽ specijalizacije i NZZJZ PGŽ specijalizacije 2</w:t>
            </w:r>
          </w:p>
        </w:tc>
        <w:tc>
          <w:tcPr>
            <w:tcW w:w="2560" w:type="dxa"/>
            <w:tcBorders>
              <w:top w:val="nil"/>
              <w:left w:val="nil"/>
              <w:bottom w:val="single" w:sz="4" w:space="0" w:color="auto"/>
              <w:right w:val="nil"/>
            </w:tcBorders>
            <w:shd w:val="clear" w:color="auto" w:fill="auto"/>
            <w:noWrap/>
            <w:vAlign w:val="center"/>
            <w:hideMark/>
          </w:tcPr>
          <w:p w14:paraId="3B7F6BD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1.094.235,25</w:t>
            </w:r>
          </w:p>
        </w:tc>
        <w:tc>
          <w:tcPr>
            <w:tcW w:w="2500" w:type="dxa"/>
            <w:tcBorders>
              <w:top w:val="nil"/>
              <w:left w:val="nil"/>
              <w:bottom w:val="single" w:sz="4" w:space="0" w:color="auto"/>
              <w:right w:val="nil"/>
            </w:tcBorders>
            <w:shd w:val="clear" w:color="auto" w:fill="auto"/>
            <w:noWrap/>
            <w:vAlign w:val="center"/>
            <w:hideMark/>
          </w:tcPr>
          <w:p w14:paraId="2259AF5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467.935,28</w:t>
            </w:r>
          </w:p>
        </w:tc>
      </w:tr>
      <w:tr w:rsidR="002F18E9" w:rsidRPr="00D61CD6" w14:paraId="7CF8785A"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703710F"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w:t>
            </w:r>
          </w:p>
        </w:tc>
        <w:tc>
          <w:tcPr>
            <w:tcW w:w="4496" w:type="dxa"/>
            <w:tcBorders>
              <w:top w:val="nil"/>
              <w:left w:val="nil"/>
              <w:bottom w:val="single" w:sz="4" w:space="0" w:color="auto"/>
              <w:right w:val="nil"/>
            </w:tcBorders>
            <w:shd w:val="clear" w:color="auto" w:fill="auto"/>
            <w:vAlign w:val="center"/>
            <w:hideMark/>
          </w:tcPr>
          <w:p w14:paraId="2A15138F"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Pripravništvo u javnim službama</w:t>
            </w:r>
          </w:p>
        </w:tc>
        <w:tc>
          <w:tcPr>
            <w:tcW w:w="2560" w:type="dxa"/>
            <w:tcBorders>
              <w:top w:val="nil"/>
              <w:left w:val="nil"/>
              <w:bottom w:val="single" w:sz="4" w:space="0" w:color="auto"/>
              <w:right w:val="nil"/>
            </w:tcBorders>
            <w:shd w:val="clear" w:color="auto" w:fill="auto"/>
            <w:noWrap/>
            <w:vAlign w:val="center"/>
            <w:hideMark/>
          </w:tcPr>
          <w:p w14:paraId="059C16E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133.397,04</w:t>
            </w:r>
          </w:p>
        </w:tc>
        <w:tc>
          <w:tcPr>
            <w:tcW w:w="2500" w:type="dxa"/>
            <w:tcBorders>
              <w:top w:val="nil"/>
              <w:left w:val="nil"/>
              <w:bottom w:val="single" w:sz="4" w:space="0" w:color="auto"/>
              <w:right w:val="nil"/>
            </w:tcBorders>
            <w:shd w:val="clear" w:color="auto" w:fill="auto"/>
            <w:noWrap/>
            <w:vAlign w:val="center"/>
            <w:hideMark/>
          </w:tcPr>
          <w:p w14:paraId="5026D64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133.397,04</w:t>
            </w:r>
          </w:p>
        </w:tc>
      </w:tr>
      <w:tr w:rsidR="002F18E9" w:rsidRPr="00D61CD6" w14:paraId="3BF42FB6"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632E04DC"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27</w:t>
            </w:r>
          </w:p>
        </w:tc>
        <w:tc>
          <w:tcPr>
            <w:tcW w:w="4496" w:type="dxa"/>
            <w:tcBorders>
              <w:top w:val="nil"/>
              <w:left w:val="nil"/>
              <w:bottom w:val="single" w:sz="4" w:space="0" w:color="auto"/>
              <w:right w:val="nil"/>
            </w:tcBorders>
            <w:shd w:val="clear" w:color="auto" w:fill="auto"/>
            <w:vAlign w:val="center"/>
            <w:hideMark/>
          </w:tcPr>
          <w:p w14:paraId="777D68F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"Aktivnosti jačanja kapaciteta na regionalnoj i lokalnoj razini"</w:t>
            </w:r>
          </w:p>
        </w:tc>
        <w:tc>
          <w:tcPr>
            <w:tcW w:w="2560" w:type="dxa"/>
            <w:tcBorders>
              <w:top w:val="nil"/>
              <w:left w:val="nil"/>
              <w:bottom w:val="single" w:sz="4" w:space="0" w:color="auto"/>
              <w:right w:val="nil"/>
            </w:tcBorders>
            <w:shd w:val="clear" w:color="auto" w:fill="auto"/>
            <w:noWrap/>
            <w:vAlign w:val="center"/>
            <w:hideMark/>
          </w:tcPr>
          <w:p w14:paraId="21311EB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544.469,77</w:t>
            </w:r>
          </w:p>
        </w:tc>
        <w:tc>
          <w:tcPr>
            <w:tcW w:w="2500" w:type="dxa"/>
            <w:tcBorders>
              <w:top w:val="nil"/>
              <w:left w:val="nil"/>
              <w:bottom w:val="single" w:sz="4" w:space="0" w:color="auto"/>
              <w:right w:val="nil"/>
            </w:tcBorders>
            <w:shd w:val="clear" w:color="auto" w:fill="auto"/>
            <w:noWrap/>
            <w:vAlign w:val="center"/>
            <w:hideMark/>
          </w:tcPr>
          <w:p w14:paraId="7474B29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257.906,73</w:t>
            </w:r>
          </w:p>
        </w:tc>
      </w:tr>
      <w:tr w:rsidR="002F18E9" w:rsidRPr="00D61CD6" w14:paraId="6C4ABFC7"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1D71F7A"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28</w:t>
            </w:r>
          </w:p>
        </w:tc>
        <w:tc>
          <w:tcPr>
            <w:tcW w:w="4496" w:type="dxa"/>
            <w:tcBorders>
              <w:top w:val="nil"/>
              <w:left w:val="nil"/>
              <w:bottom w:val="single" w:sz="4" w:space="0" w:color="auto"/>
              <w:right w:val="nil"/>
            </w:tcBorders>
            <w:shd w:val="clear" w:color="auto" w:fill="auto"/>
            <w:vAlign w:val="center"/>
            <w:hideMark/>
          </w:tcPr>
          <w:p w14:paraId="54DF544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"BUSINESS GO VIRAL"</w:t>
            </w:r>
          </w:p>
        </w:tc>
        <w:tc>
          <w:tcPr>
            <w:tcW w:w="2560" w:type="dxa"/>
            <w:tcBorders>
              <w:top w:val="nil"/>
              <w:left w:val="nil"/>
              <w:bottom w:val="single" w:sz="4" w:space="0" w:color="auto"/>
              <w:right w:val="nil"/>
            </w:tcBorders>
            <w:shd w:val="clear" w:color="auto" w:fill="auto"/>
            <w:noWrap/>
            <w:vAlign w:val="center"/>
            <w:hideMark/>
          </w:tcPr>
          <w:p w14:paraId="16B1E4A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52.745,00</w:t>
            </w:r>
          </w:p>
        </w:tc>
        <w:tc>
          <w:tcPr>
            <w:tcW w:w="2500" w:type="dxa"/>
            <w:tcBorders>
              <w:top w:val="nil"/>
              <w:left w:val="nil"/>
              <w:bottom w:val="single" w:sz="4" w:space="0" w:color="auto"/>
              <w:right w:val="nil"/>
            </w:tcBorders>
            <w:shd w:val="clear" w:color="auto" w:fill="auto"/>
            <w:noWrap/>
            <w:vAlign w:val="center"/>
            <w:hideMark/>
          </w:tcPr>
          <w:p w14:paraId="419E2DA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21.631,80</w:t>
            </w:r>
          </w:p>
        </w:tc>
      </w:tr>
      <w:tr w:rsidR="002F18E9" w:rsidRPr="00D61CD6" w14:paraId="0B17A31B"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AAC1A26"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w:t>
            </w:r>
          </w:p>
        </w:tc>
        <w:tc>
          <w:tcPr>
            <w:tcW w:w="4496" w:type="dxa"/>
            <w:tcBorders>
              <w:top w:val="nil"/>
              <w:left w:val="nil"/>
              <w:bottom w:val="single" w:sz="4" w:space="0" w:color="auto"/>
              <w:right w:val="nil"/>
            </w:tcBorders>
            <w:shd w:val="clear" w:color="auto" w:fill="auto"/>
            <w:vAlign w:val="center"/>
            <w:hideMark/>
          </w:tcPr>
          <w:p w14:paraId="0773EA2B"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"CAREER GARDEN"</w:t>
            </w:r>
          </w:p>
        </w:tc>
        <w:tc>
          <w:tcPr>
            <w:tcW w:w="2560" w:type="dxa"/>
            <w:tcBorders>
              <w:top w:val="nil"/>
              <w:left w:val="nil"/>
              <w:bottom w:val="single" w:sz="4" w:space="0" w:color="auto"/>
              <w:right w:val="nil"/>
            </w:tcBorders>
            <w:shd w:val="clear" w:color="auto" w:fill="auto"/>
            <w:noWrap/>
            <w:vAlign w:val="center"/>
            <w:hideMark/>
          </w:tcPr>
          <w:p w14:paraId="04EB163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39.433,00</w:t>
            </w:r>
          </w:p>
        </w:tc>
        <w:tc>
          <w:tcPr>
            <w:tcW w:w="2500" w:type="dxa"/>
            <w:tcBorders>
              <w:top w:val="nil"/>
              <w:left w:val="nil"/>
              <w:bottom w:val="single" w:sz="4" w:space="0" w:color="auto"/>
              <w:right w:val="nil"/>
            </w:tcBorders>
            <w:shd w:val="clear" w:color="auto" w:fill="auto"/>
            <w:noWrap/>
            <w:vAlign w:val="center"/>
            <w:hideMark/>
          </w:tcPr>
          <w:p w14:paraId="49C0F8D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17.744,85</w:t>
            </w:r>
          </w:p>
        </w:tc>
      </w:tr>
      <w:tr w:rsidR="002F18E9" w:rsidRPr="00D61CD6" w14:paraId="67041DC2"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4D90978"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w:t>
            </w:r>
          </w:p>
        </w:tc>
        <w:tc>
          <w:tcPr>
            <w:tcW w:w="4496" w:type="dxa"/>
            <w:tcBorders>
              <w:top w:val="nil"/>
              <w:left w:val="nil"/>
              <w:bottom w:val="single" w:sz="4" w:space="0" w:color="auto"/>
              <w:right w:val="nil"/>
            </w:tcBorders>
            <w:shd w:val="clear" w:color="auto" w:fill="auto"/>
            <w:vAlign w:val="center"/>
            <w:hideMark/>
          </w:tcPr>
          <w:p w14:paraId="354CFF16"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"Digi-B-Well" - EU</w:t>
            </w:r>
          </w:p>
        </w:tc>
        <w:tc>
          <w:tcPr>
            <w:tcW w:w="2560" w:type="dxa"/>
            <w:tcBorders>
              <w:top w:val="nil"/>
              <w:left w:val="nil"/>
              <w:bottom w:val="single" w:sz="4" w:space="0" w:color="auto"/>
              <w:right w:val="nil"/>
            </w:tcBorders>
            <w:shd w:val="clear" w:color="auto" w:fill="auto"/>
            <w:noWrap/>
            <w:vAlign w:val="center"/>
            <w:hideMark/>
          </w:tcPr>
          <w:p w14:paraId="65E2B53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1.754.125,46</w:t>
            </w:r>
          </w:p>
        </w:tc>
        <w:tc>
          <w:tcPr>
            <w:tcW w:w="2500" w:type="dxa"/>
            <w:tcBorders>
              <w:top w:val="nil"/>
              <w:left w:val="nil"/>
              <w:bottom w:val="single" w:sz="4" w:space="0" w:color="auto"/>
              <w:right w:val="nil"/>
            </w:tcBorders>
            <w:shd w:val="clear" w:color="auto" w:fill="auto"/>
            <w:noWrap/>
            <w:vAlign w:val="center"/>
            <w:hideMark/>
          </w:tcPr>
          <w:p w14:paraId="454E46E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14.000,00</w:t>
            </w:r>
          </w:p>
        </w:tc>
      </w:tr>
      <w:tr w:rsidR="002F18E9" w:rsidRPr="00D61CD6" w14:paraId="66F96806"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3F67AA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31</w:t>
            </w:r>
          </w:p>
        </w:tc>
        <w:tc>
          <w:tcPr>
            <w:tcW w:w="4496" w:type="dxa"/>
            <w:tcBorders>
              <w:top w:val="nil"/>
              <w:left w:val="nil"/>
              <w:bottom w:val="single" w:sz="4" w:space="0" w:color="auto"/>
              <w:right w:val="nil"/>
            </w:tcBorders>
            <w:shd w:val="clear" w:color="auto" w:fill="auto"/>
            <w:vAlign w:val="center"/>
            <w:hideMark/>
          </w:tcPr>
          <w:p w14:paraId="41CB8CEA"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"FRAMESPORT"</w:t>
            </w:r>
          </w:p>
        </w:tc>
        <w:tc>
          <w:tcPr>
            <w:tcW w:w="2560" w:type="dxa"/>
            <w:tcBorders>
              <w:top w:val="nil"/>
              <w:left w:val="nil"/>
              <w:bottom w:val="single" w:sz="4" w:space="0" w:color="auto"/>
              <w:right w:val="nil"/>
            </w:tcBorders>
            <w:shd w:val="clear" w:color="auto" w:fill="auto"/>
            <w:noWrap/>
            <w:vAlign w:val="center"/>
            <w:hideMark/>
          </w:tcPr>
          <w:p w14:paraId="38E9D4B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355.605,06</w:t>
            </w:r>
          </w:p>
        </w:tc>
        <w:tc>
          <w:tcPr>
            <w:tcW w:w="2500" w:type="dxa"/>
            <w:tcBorders>
              <w:top w:val="nil"/>
              <w:left w:val="nil"/>
              <w:bottom w:val="single" w:sz="4" w:space="0" w:color="auto"/>
              <w:right w:val="nil"/>
            </w:tcBorders>
            <w:shd w:val="clear" w:color="auto" w:fill="auto"/>
            <w:noWrap/>
            <w:vAlign w:val="center"/>
            <w:hideMark/>
          </w:tcPr>
          <w:p w14:paraId="7D920C9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355.018,16</w:t>
            </w:r>
          </w:p>
        </w:tc>
      </w:tr>
      <w:tr w:rsidR="002F18E9" w:rsidRPr="00D61CD6" w14:paraId="229019B9"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9189B81"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32</w:t>
            </w:r>
          </w:p>
        </w:tc>
        <w:tc>
          <w:tcPr>
            <w:tcW w:w="4496" w:type="dxa"/>
            <w:tcBorders>
              <w:top w:val="nil"/>
              <w:left w:val="nil"/>
              <w:bottom w:val="single" w:sz="4" w:space="0" w:color="auto"/>
              <w:right w:val="nil"/>
            </w:tcBorders>
            <w:shd w:val="clear" w:color="auto" w:fill="auto"/>
            <w:vAlign w:val="center"/>
            <w:hideMark/>
          </w:tcPr>
          <w:p w14:paraId="101257DE"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"INNO2MARE"</w:t>
            </w:r>
          </w:p>
        </w:tc>
        <w:tc>
          <w:tcPr>
            <w:tcW w:w="2560" w:type="dxa"/>
            <w:tcBorders>
              <w:top w:val="nil"/>
              <w:left w:val="nil"/>
              <w:bottom w:val="single" w:sz="4" w:space="0" w:color="auto"/>
              <w:right w:val="nil"/>
            </w:tcBorders>
            <w:shd w:val="clear" w:color="auto" w:fill="auto"/>
            <w:noWrap/>
            <w:vAlign w:val="center"/>
            <w:hideMark/>
          </w:tcPr>
          <w:p w14:paraId="2AC1956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194.411,00</w:t>
            </w:r>
          </w:p>
        </w:tc>
        <w:tc>
          <w:tcPr>
            <w:tcW w:w="2500" w:type="dxa"/>
            <w:tcBorders>
              <w:top w:val="nil"/>
              <w:left w:val="nil"/>
              <w:bottom w:val="single" w:sz="4" w:space="0" w:color="auto"/>
              <w:right w:val="nil"/>
            </w:tcBorders>
            <w:shd w:val="clear" w:color="auto" w:fill="auto"/>
            <w:noWrap/>
            <w:vAlign w:val="center"/>
            <w:hideMark/>
          </w:tcPr>
          <w:p w14:paraId="5F8C406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180.343,40</w:t>
            </w:r>
          </w:p>
        </w:tc>
      </w:tr>
      <w:tr w:rsidR="002F18E9" w:rsidRPr="00D61CD6" w14:paraId="140E62BA"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D378150"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w:t>
            </w:r>
          </w:p>
        </w:tc>
        <w:tc>
          <w:tcPr>
            <w:tcW w:w="4496" w:type="dxa"/>
            <w:tcBorders>
              <w:top w:val="nil"/>
              <w:left w:val="nil"/>
              <w:bottom w:val="single" w:sz="4" w:space="0" w:color="auto"/>
              <w:right w:val="nil"/>
            </w:tcBorders>
            <w:shd w:val="clear" w:color="auto" w:fill="auto"/>
            <w:vAlign w:val="center"/>
            <w:hideMark/>
          </w:tcPr>
          <w:p w14:paraId="256888E5"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"ISLANDER"</w:t>
            </w:r>
          </w:p>
        </w:tc>
        <w:tc>
          <w:tcPr>
            <w:tcW w:w="2560" w:type="dxa"/>
            <w:tcBorders>
              <w:top w:val="nil"/>
              <w:left w:val="nil"/>
              <w:bottom w:val="single" w:sz="4" w:space="0" w:color="auto"/>
              <w:right w:val="nil"/>
            </w:tcBorders>
            <w:shd w:val="clear" w:color="auto" w:fill="auto"/>
            <w:noWrap/>
            <w:vAlign w:val="center"/>
            <w:hideMark/>
          </w:tcPr>
          <w:p w14:paraId="365880D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132.500,00</w:t>
            </w:r>
          </w:p>
        </w:tc>
        <w:tc>
          <w:tcPr>
            <w:tcW w:w="2500" w:type="dxa"/>
            <w:tcBorders>
              <w:top w:val="nil"/>
              <w:left w:val="nil"/>
              <w:bottom w:val="single" w:sz="4" w:space="0" w:color="auto"/>
              <w:right w:val="nil"/>
            </w:tcBorders>
            <w:shd w:val="clear" w:color="auto" w:fill="auto"/>
            <w:noWrap/>
            <w:vAlign w:val="center"/>
            <w:hideMark/>
          </w:tcPr>
          <w:p w14:paraId="7C52EB0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112.625,01</w:t>
            </w:r>
          </w:p>
        </w:tc>
      </w:tr>
      <w:tr w:rsidR="002F18E9" w:rsidRPr="00D61CD6" w14:paraId="3DF71F5B"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6EE39A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34</w:t>
            </w:r>
          </w:p>
        </w:tc>
        <w:tc>
          <w:tcPr>
            <w:tcW w:w="4496" w:type="dxa"/>
            <w:tcBorders>
              <w:top w:val="nil"/>
              <w:left w:val="nil"/>
              <w:bottom w:val="single" w:sz="4" w:space="0" w:color="auto"/>
              <w:right w:val="nil"/>
            </w:tcBorders>
            <w:shd w:val="clear" w:color="auto" w:fill="auto"/>
            <w:vAlign w:val="center"/>
            <w:hideMark/>
          </w:tcPr>
          <w:p w14:paraId="7C25E14D"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"Jačanje razvojnih kapaciteta PGŽ"</w:t>
            </w:r>
          </w:p>
        </w:tc>
        <w:tc>
          <w:tcPr>
            <w:tcW w:w="2560" w:type="dxa"/>
            <w:tcBorders>
              <w:top w:val="nil"/>
              <w:left w:val="nil"/>
              <w:bottom w:val="single" w:sz="4" w:space="0" w:color="auto"/>
              <w:right w:val="nil"/>
            </w:tcBorders>
            <w:shd w:val="clear" w:color="auto" w:fill="auto"/>
            <w:noWrap/>
            <w:vAlign w:val="center"/>
            <w:hideMark/>
          </w:tcPr>
          <w:p w14:paraId="544144ED"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2.200.929,47</w:t>
            </w:r>
          </w:p>
        </w:tc>
        <w:tc>
          <w:tcPr>
            <w:tcW w:w="2500" w:type="dxa"/>
            <w:tcBorders>
              <w:top w:val="nil"/>
              <w:left w:val="nil"/>
              <w:bottom w:val="single" w:sz="4" w:space="0" w:color="auto"/>
              <w:right w:val="nil"/>
            </w:tcBorders>
            <w:shd w:val="clear" w:color="auto" w:fill="auto"/>
            <w:noWrap/>
            <w:vAlign w:val="center"/>
            <w:hideMark/>
          </w:tcPr>
          <w:p w14:paraId="66FE1EF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1.563.974,89</w:t>
            </w:r>
          </w:p>
        </w:tc>
      </w:tr>
      <w:tr w:rsidR="002F18E9" w:rsidRPr="00D61CD6" w14:paraId="6300638F"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4C7ACB49"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35</w:t>
            </w:r>
          </w:p>
        </w:tc>
        <w:tc>
          <w:tcPr>
            <w:tcW w:w="4496" w:type="dxa"/>
            <w:tcBorders>
              <w:top w:val="nil"/>
              <w:left w:val="nil"/>
              <w:bottom w:val="single" w:sz="4" w:space="0" w:color="auto"/>
              <w:right w:val="nil"/>
            </w:tcBorders>
            <w:shd w:val="clear" w:color="auto" w:fill="auto"/>
            <w:vAlign w:val="center"/>
            <w:hideMark/>
          </w:tcPr>
          <w:p w14:paraId="1DD5989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"MIMOSA"</w:t>
            </w:r>
          </w:p>
        </w:tc>
        <w:tc>
          <w:tcPr>
            <w:tcW w:w="2560" w:type="dxa"/>
            <w:tcBorders>
              <w:top w:val="nil"/>
              <w:left w:val="nil"/>
              <w:bottom w:val="single" w:sz="4" w:space="0" w:color="auto"/>
              <w:right w:val="nil"/>
            </w:tcBorders>
            <w:shd w:val="clear" w:color="auto" w:fill="auto"/>
            <w:noWrap/>
            <w:vAlign w:val="center"/>
            <w:hideMark/>
          </w:tcPr>
          <w:p w14:paraId="264AE5D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195.500,00</w:t>
            </w:r>
          </w:p>
        </w:tc>
        <w:tc>
          <w:tcPr>
            <w:tcW w:w="2500" w:type="dxa"/>
            <w:tcBorders>
              <w:top w:val="nil"/>
              <w:left w:val="nil"/>
              <w:bottom w:val="single" w:sz="4" w:space="0" w:color="auto"/>
              <w:right w:val="nil"/>
            </w:tcBorders>
            <w:shd w:val="clear" w:color="auto" w:fill="auto"/>
            <w:noWrap/>
            <w:vAlign w:val="center"/>
            <w:hideMark/>
          </w:tcPr>
          <w:p w14:paraId="226049E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175.143,27</w:t>
            </w:r>
          </w:p>
        </w:tc>
      </w:tr>
      <w:tr w:rsidR="002F18E9" w:rsidRPr="00D61CD6" w14:paraId="13E2003F"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0F83EB7"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36</w:t>
            </w:r>
          </w:p>
        </w:tc>
        <w:tc>
          <w:tcPr>
            <w:tcW w:w="4496" w:type="dxa"/>
            <w:tcBorders>
              <w:top w:val="nil"/>
              <w:left w:val="nil"/>
              <w:bottom w:val="single" w:sz="4" w:space="0" w:color="auto"/>
              <w:right w:val="nil"/>
            </w:tcBorders>
            <w:shd w:val="clear" w:color="auto" w:fill="auto"/>
            <w:vAlign w:val="center"/>
            <w:hideMark/>
          </w:tcPr>
          <w:p w14:paraId="6E8ABD2E"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"PLAN4COLD"</w:t>
            </w:r>
          </w:p>
        </w:tc>
        <w:tc>
          <w:tcPr>
            <w:tcW w:w="2560" w:type="dxa"/>
            <w:tcBorders>
              <w:top w:val="nil"/>
              <w:left w:val="nil"/>
              <w:bottom w:val="single" w:sz="4" w:space="0" w:color="auto"/>
              <w:right w:val="nil"/>
            </w:tcBorders>
            <w:shd w:val="clear" w:color="auto" w:fill="auto"/>
            <w:noWrap/>
            <w:vAlign w:val="center"/>
            <w:hideMark/>
          </w:tcPr>
          <w:p w14:paraId="5B88919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74.712,75</w:t>
            </w:r>
          </w:p>
        </w:tc>
        <w:tc>
          <w:tcPr>
            <w:tcW w:w="2500" w:type="dxa"/>
            <w:tcBorders>
              <w:top w:val="nil"/>
              <w:left w:val="nil"/>
              <w:bottom w:val="single" w:sz="4" w:space="0" w:color="auto"/>
              <w:right w:val="nil"/>
            </w:tcBorders>
            <w:shd w:val="clear" w:color="auto" w:fill="auto"/>
            <w:noWrap/>
            <w:vAlign w:val="center"/>
            <w:hideMark/>
          </w:tcPr>
          <w:p w14:paraId="2145F55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22.413,83</w:t>
            </w:r>
          </w:p>
        </w:tc>
      </w:tr>
      <w:tr w:rsidR="002F18E9" w:rsidRPr="00D61CD6" w14:paraId="4CEF20D5"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60302B1B"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37</w:t>
            </w:r>
          </w:p>
        </w:tc>
        <w:tc>
          <w:tcPr>
            <w:tcW w:w="4496" w:type="dxa"/>
            <w:tcBorders>
              <w:top w:val="nil"/>
              <w:left w:val="nil"/>
              <w:bottom w:val="single" w:sz="4" w:space="0" w:color="auto"/>
              <w:right w:val="nil"/>
            </w:tcBorders>
            <w:shd w:val="clear" w:color="auto" w:fill="auto"/>
            <w:vAlign w:val="center"/>
            <w:hideMark/>
          </w:tcPr>
          <w:p w14:paraId="32F289D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Projekt "RurALL" - EU</w:t>
            </w:r>
          </w:p>
        </w:tc>
        <w:tc>
          <w:tcPr>
            <w:tcW w:w="2560" w:type="dxa"/>
            <w:tcBorders>
              <w:top w:val="nil"/>
              <w:left w:val="nil"/>
              <w:bottom w:val="single" w:sz="4" w:space="0" w:color="auto"/>
              <w:right w:val="nil"/>
            </w:tcBorders>
            <w:shd w:val="clear" w:color="auto" w:fill="auto"/>
            <w:noWrap/>
            <w:vAlign w:val="center"/>
            <w:hideMark/>
          </w:tcPr>
          <w:p w14:paraId="1D9DFD0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148.400,00</w:t>
            </w:r>
          </w:p>
        </w:tc>
        <w:tc>
          <w:tcPr>
            <w:tcW w:w="2500" w:type="dxa"/>
            <w:tcBorders>
              <w:top w:val="nil"/>
              <w:left w:val="nil"/>
              <w:bottom w:val="single" w:sz="4" w:space="0" w:color="auto"/>
              <w:right w:val="nil"/>
            </w:tcBorders>
            <w:shd w:val="clear" w:color="auto" w:fill="auto"/>
            <w:noWrap/>
            <w:vAlign w:val="center"/>
            <w:hideMark/>
          </w:tcPr>
          <w:p w14:paraId="5101CBA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19.390,68</w:t>
            </w:r>
          </w:p>
        </w:tc>
      </w:tr>
      <w:tr w:rsidR="002F18E9" w:rsidRPr="00D61CD6" w14:paraId="6141F09D"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0CCB70AF"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38</w:t>
            </w:r>
          </w:p>
        </w:tc>
        <w:tc>
          <w:tcPr>
            <w:tcW w:w="4496" w:type="dxa"/>
            <w:tcBorders>
              <w:top w:val="nil"/>
              <w:left w:val="nil"/>
              <w:bottom w:val="single" w:sz="4" w:space="0" w:color="auto"/>
              <w:right w:val="nil"/>
            </w:tcBorders>
            <w:shd w:val="clear" w:color="auto" w:fill="auto"/>
            <w:vAlign w:val="center"/>
            <w:hideMark/>
          </w:tcPr>
          <w:p w14:paraId="73AEB33A"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PROTECT AS</w:t>
            </w:r>
          </w:p>
        </w:tc>
        <w:tc>
          <w:tcPr>
            <w:tcW w:w="2560" w:type="dxa"/>
            <w:tcBorders>
              <w:top w:val="nil"/>
              <w:left w:val="nil"/>
              <w:bottom w:val="single" w:sz="4" w:space="0" w:color="auto"/>
              <w:right w:val="nil"/>
            </w:tcBorders>
            <w:shd w:val="clear" w:color="auto" w:fill="auto"/>
            <w:noWrap/>
            <w:vAlign w:val="center"/>
            <w:hideMark/>
          </w:tcPr>
          <w:p w14:paraId="101EA71E"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48.497,29</w:t>
            </w:r>
          </w:p>
        </w:tc>
        <w:tc>
          <w:tcPr>
            <w:tcW w:w="2500" w:type="dxa"/>
            <w:tcBorders>
              <w:top w:val="nil"/>
              <w:left w:val="nil"/>
              <w:bottom w:val="single" w:sz="4" w:space="0" w:color="auto"/>
              <w:right w:val="nil"/>
            </w:tcBorders>
            <w:shd w:val="clear" w:color="auto" w:fill="auto"/>
            <w:noWrap/>
            <w:vAlign w:val="center"/>
            <w:hideMark/>
          </w:tcPr>
          <w:p w14:paraId="02FDE4D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41.895,39</w:t>
            </w:r>
          </w:p>
        </w:tc>
      </w:tr>
      <w:tr w:rsidR="002F18E9" w:rsidRPr="00D61CD6" w14:paraId="4600A40F"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39B89A51"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w:t>
            </w:r>
          </w:p>
        </w:tc>
        <w:tc>
          <w:tcPr>
            <w:tcW w:w="4496" w:type="dxa"/>
            <w:tcBorders>
              <w:top w:val="nil"/>
              <w:left w:val="nil"/>
              <w:bottom w:val="single" w:sz="4" w:space="0" w:color="auto"/>
              <w:right w:val="nil"/>
            </w:tcBorders>
            <w:shd w:val="clear" w:color="auto" w:fill="auto"/>
            <w:vAlign w:val="center"/>
            <w:hideMark/>
          </w:tcPr>
          <w:p w14:paraId="7A04F9C0"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RCK RECEPT – Regionalni centar profesija u turizmu</w:t>
            </w:r>
          </w:p>
        </w:tc>
        <w:tc>
          <w:tcPr>
            <w:tcW w:w="2560" w:type="dxa"/>
            <w:tcBorders>
              <w:top w:val="nil"/>
              <w:left w:val="nil"/>
              <w:bottom w:val="single" w:sz="4" w:space="0" w:color="auto"/>
              <w:right w:val="nil"/>
            </w:tcBorders>
            <w:shd w:val="clear" w:color="auto" w:fill="auto"/>
            <w:noWrap/>
            <w:vAlign w:val="center"/>
            <w:hideMark/>
          </w:tcPr>
          <w:p w14:paraId="2BEE434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7.399.159,06</w:t>
            </w:r>
          </w:p>
        </w:tc>
        <w:tc>
          <w:tcPr>
            <w:tcW w:w="2500" w:type="dxa"/>
            <w:tcBorders>
              <w:top w:val="nil"/>
              <w:left w:val="nil"/>
              <w:bottom w:val="single" w:sz="4" w:space="0" w:color="auto"/>
              <w:right w:val="nil"/>
            </w:tcBorders>
            <w:shd w:val="clear" w:color="auto" w:fill="auto"/>
            <w:noWrap/>
            <w:vAlign w:val="center"/>
            <w:hideMark/>
          </w:tcPr>
          <w:p w14:paraId="6E97861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6.142.870,96</w:t>
            </w:r>
          </w:p>
        </w:tc>
      </w:tr>
      <w:tr w:rsidR="002F18E9" w:rsidRPr="00D61CD6" w14:paraId="15E658CE"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21A29CCE"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40</w:t>
            </w:r>
          </w:p>
        </w:tc>
        <w:tc>
          <w:tcPr>
            <w:tcW w:w="4496" w:type="dxa"/>
            <w:tcBorders>
              <w:top w:val="nil"/>
              <w:left w:val="nil"/>
              <w:bottom w:val="single" w:sz="4" w:space="0" w:color="auto"/>
              <w:right w:val="nil"/>
            </w:tcBorders>
            <w:shd w:val="clear" w:color="auto" w:fill="auto"/>
            <w:vAlign w:val="center"/>
            <w:hideMark/>
          </w:tcPr>
          <w:p w14:paraId="76665E0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Safer internet centre Croatia : Making internet a good and safe place</w:t>
            </w:r>
          </w:p>
        </w:tc>
        <w:tc>
          <w:tcPr>
            <w:tcW w:w="2560" w:type="dxa"/>
            <w:tcBorders>
              <w:top w:val="nil"/>
              <w:left w:val="nil"/>
              <w:bottom w:val="single" w:sz="4" w:space="0" w:color="auto"/>
              <w:right w:val="nil"/>
            </w:tcBorders>
            <w:shd w:val="clear" w:color="auto" w:fill="auto"/>
            <w:noWrap/>
            <w:vAlign w:val="center"/>
            <w:hideMark/>
          </w:tcPr>
          <w:p w14:paraId="50313E07"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20.474,00</w:t>
            </w:r>
          </w:p>
        </w:tc>
        <w:tc>
          <w:tcPr>
            <w:tcW w:w="2500" w:type="dxa"/>
            <w:tcBorders>
              <w:top w:val="nil"/>
              <w:left w:val="nil"/>
              <w:bottom w:val="single" w:sz="4" w:space="0" w:color="auto"/>
              <w:right w:val="nil"/>
            </w:tcBorders>
            <w:shd w:val="clear" w:color="auto" w:fill="auto"/>
            <w:noWrap/>
            <w:vAlign w:val="center"/>
            <w:hideMark/>
          </w:tcPr>
          <w:p w14:paraId="0C25818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4.821,71</w:t>
            </w:r>
          </w:p>
        </w:tc>
      </w:tr>
      <w:tr w:rsidR="002F18E9" w:rsidRPr="00D61CD6" w14:paraId="3F4FE960"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40E9A4FD"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41</w:t>
            </w:r>
          </w:p>
        </w:tc>
        <w:tc>
          <w:tcPr>
            <w:tcW w:w="4496" w:type="dxa"/>
            <w:tcBorders>
              <w:top w:val="nil"/>
              <w:left w:val="nil"/>
              <w:bottom w:val="single" w:sz="4" w:space="0" w:color="auto"/>
              <w:right w:val="nil"/>
            </w:tcBorders>
            <w:shd w:val="clear" w:color="auto" w:fill="auto"/>
            <w:vAlign w:val="center"/>
            <w:hideMark/>
          </w:tcPr>
          <w:p w14:paraId="5E6B42B1"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Specijalističko usavršavanje doktora medicine</w:t>
            </w:r>
          </w:p>
        </w:tc>
        <w:tc>
          <w:tcPr>
            <w:tcW w:w="2560" w:type="dxa"/>
            <w:tcBorders>
              <w:top w:val="nil"/>
              <w:left w:val="nil"/>
              <w:bottom w:val="single" w:sz="4" w:space="0" w:color="auto"/>
              <w:right w:val="nil"/>
            </w:tcBorders>
            <w:shd w:val="clear" w:color="auto" w:fill="auto"/>
            <w:noWrap/>
            <w:vAlign w:val="center"/>
            <w:hideMark/>
          </w:tcPr>
          <w:p w14:paraId="53EA76C3"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1.331.709,15</w:t>
            </w:r>
          </w:p>
        </w:tc>
        <w:tc>
          <w:tcPr>
            <w:tcW w:w="2500" w:type="dxa"/>
            <w:tcBorders>
              <w:top w:val="nil"/>
              <w:left w:val="nil"/>
              <w:bottom w:val="single" w:sz="4" w:space="0" w:color="auto"/>
              <w:right w:val="nil"/>
            </w:tcBorders>
            <w:shd w:val="clear" w:color="auto" w:fill="auto"/>
            <w:noWrap/>
            <w:vAlign w:val="center"/>
            <w:hideMark/>
          </w:tcPr>
          <w:p w14:paraId="64DAF75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1.243.990,01</w:t>
            </w:r>
          </w:p>
        </w:tc>
      </w:tr>
      <w:tr w:rsidR="002F18E9" w:rsidRPr="00D61CD6" w14:paraId="53A520E0" w14:textId="77777777" w:rsidTr="000C1D9D">
        <w:trPr>
          <w:trHeight w:val="319"/>
          <w:jc w:val="center"/>
        </w:trPr>
        <w:tc>
          <w:tcPr>
            <w:tcW w:w="607" w:type="dxa"/>
            <w:tcBorders>
              <w:top w:val="nil"/>
              <w:left w:val="nil"/>
              <w:bottom w:val="single" w:sz="4" w:space="0" w:color="auto"/>
              <w:right w:val="nil"/>
            </w:tcBorders>
            <w:shd w:val="clear" w:color="auto" w:fill="auto"/>
            <w:noWrap/>
            <w:vAlign w:val="center"/>
            <w:hideMark/>
          </w:tcPr>
          <w:p w14:paraId="77B8CBC2"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42</w:t>
            </w:r>
          </w:p>
        </w:tc>
        <w:tc>
          <w:tcPr>
            <w:tcW w:w="4496" w:type="dxa"/>
            <w:tcBorders>
              <w:top w:val="nil"/>
              <w:left w:val="nil"/>
              <w:bottom w:val="single" w:sz="4" w:space="0" w:color="auto"/>
              <w:right w:val="nil"/>
            </w:tcBorders>
            <w:shd w:val="clear" w:color="auto" w:fill="auto"/>
            <w:vAlign w:val="center"/>
            <w:hideMark/>
          </w:tcPr>
          <w:p w14:paraId="076DC10C"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Specijalističko usavršavanje medicinskih sestara i tehničara u djelatnosti hitne medicine</w:t>
            </w:r>
          </w:p>
        </w:tc>
        <w:tc>
          <w:tcPr>
            <w:tcW w:w="2560" w:type="dxa"/>
            <w:tcBorders>
              <w:top w:val="nil"/>
              <w:left w:val="nil"/>
              <w:bottom w:val="single" w:sz="4" w:space="0" w:color="auto"/>
              <w:right w:val="nil"/>
            </w:tcBorders>
            <w:shd w:val="clear" w:color="auto" w:fill="auto"/>
            <w:noWrap/>
            <w:vAlign w:val="center"/>
            <w:hideMark/>
          </w:tcPr>
          <w:p w14:paraId="1893AEAC"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602.323,83</w:t>
            </w:r>
          </w:p>
        </w:tc>
        <w:tc>
          <w:tcPr>
            <w:tcW w:w="2500" w:type="dxa"/>
            <w:tcBorders>
              <w:top w:val="nil"/>
              <w:left w:val="nil"/>
              <w:bottom w:val="single" w:sz="4" w:space="0" w:color="auto"/>
              <w:right w:val="nil"/>
            </w:tcBorders>
            <w:shd w:val="clear" w:color="auto" w:fill="auto"/>
            <w:noWrap/>
            <w:vAlign w:val="center"/>
            <w:hideMark/>
          </w:tcPr>
          <w:p w14:paraId="74A0B0A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322.907,64</w:t>
            </w:r>
          </w:p>
        </w:tc>
      </w:tr>
      <w:tr w:rsidR="002F18E9" w:rsidRPr="00D61CD6" w14:paraId="6D5D7C3D" w14:textId="77777777" w:rsidTr="000C1D9D">
        <w:trPr>
          <w:trHeight w:val="467"/>
          <w:jc w:val="center"/>
        </w:trPr>
        <w:tc>
          <w:tcPr>
            <w:tcW w:w="607" w:type="dxa"/>
            <w:tcBorders>
              <w:top w:val="nil"/>
              <w:left w:val="nil"/>
              <w:bottom w:val="single" w:sz="4" w:space="0" w:color="auto"/>
              <w:right w:val="nil"/>
            </w:tcBorders>
            <w:shd w:val="clear" w:color="auto" w:fill="auto"/>
            <w:noWrap/>
            <w:vAlign w:val="center"/>
            <w:hideMark/>
          </w:tcPr>
          <w:p w14:paraId="00EB0C1E"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43</w:t>
            </w:r>
          </w:p>
        </w:tc>
        <w:tc>
          <w:tcPr>
            <w:tcW w:w="4496" w:type="dxa"/>
            <w:tcBorders>
              <w:top w:val="nil"/>
              <w:left w:val="nil"/>
              <w:bottom w:val="single" w:sz="4" w:space="0" w:color="auto"/>
              <w:right w:val="nil"/>
            </w:tcBorders>
            <w:shd w:val="clear" w:color="auto" w:fill="auto"/>
            <w:vAlign w:val="center"/>
            <w:hideMark/>
          </w:tcPr>
          <w:p w14:paraId="543C8D1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Specijalizacijom do unaprjeđenja hitne medicine u Primorsko-goranskoj županiji</w:t>
            </w:r>
          </w:p>
        </w:tc>
        <w:tc>
          <w:tcPr>
            <w:tcW w:w="2560" w:type="dxa"/>
            <w:tcBorders>
              <w:top w:val="nil"/>
              <w:left w:val="nil"/>
              <w:bottom w:val="single" w:sz="4" w:space="0" w:color="auto"/>
              <w:right w:val="nil"/>
            </w:tcBorders>
            <w:shd w:val="clear" w:color="auto" w:fill="auto"/>
            <w:noWrap/>
            <w:vAlign w:val="center"/>
            <w:hideMark/>
          </w:tcPr>
          <w:p w14:paraId="31FDECBF"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503.134,76</w:t>
            </w:r>
          </w:p>
        </w:tc>
        <w:tc>
          <w:tcPr>
            <w:tcW w:w="2500" w:type="dxa"/>
            <w:tcBorders>
              <w:top w:val="nil"/>
              <w:left w:val="nil"/>
              <w:bottom w:val="single" w:sz="4" w:space="0" w:color="auto"/>
              <w:right w:val="nil"/>
            </w:tcBorders>
            <w:shd w:val="clear" w:color="auto" w:fill="auto"/>
            <w:noWrap/>
            <w:vAlign w:val="center"/>
            <w:hideMark/>
          </w:tcPr>
          <w:p w14:paraId="7570399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151.833,62</w:t>
            </w:r>
          </w:p>
        </w:tc>
      </w:tr>
      <w:tr w:rsidR="002F18E9" w:rsidRPr="00D61CD6" w14:paraId="14293413" w14:textId="77777777" w:rsidTr="000C1D9D">
        <w:trPr>
          <w:trHeight w:val="134"/>
          <w:jc w:val="center"/>
        </w:trPr>
        <w:tc>
          <w:tcPr>
            <w:tcW w:w="607" w:type="dxa"/>
            <w:tcBorders>
              <w:top w:val="nil"/>
              <w:left w:val="nil"/>
              <w:bottom w:val="single" w:sz="4" w:space="0" w:color="auto"/>
              <w:right w:val="nil"/>
            </w:tcBorders>
            <w:shd w:val="clear" w:color="auto" w:fill="auto"/>
            <w:noWrap/>
            <w:vAlign w:val="center"/>
            <w:hideMark/>
          </w:tcPr>
          <w:p w14:paraId="3674271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44</w:t>
            </w:r>
          </w:p>
        </w:tc>
        <w:tc>
          <w:tcPr>
            <w:tcW w:w="4496" w:type="dxa"/>
            <w:tcBorders>
              <w:top w:val="nil"/>
              <w:left w:val="nil"/>
              <w:bottom w:val="single" w:sz="4" w:space="0" w:color="auto"/>
              <w:right w:val="nil"/>
            </w:tcBorders>
            <w:shd w:val="clear" w:color="auto" w:fill="auto"/>
            <w:vAlign w:val="center"/>
            <w:hideMark/>
          </w:tcPr>
          <w:p w14:paraId="210BC192"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STEM PROJEKT</w:t>
            </w:r>
          </w:p>
        </w:tc>
        <w:tc>
          <w:tcPr>
            <w:tcW w:w="2560" w:type="dxa"/>
            <w:tcBorders>
              <w:top w:val="nil"/>
              <w:left w:val="nil"/>
              <w:bottom w:val="single" w:sz="4" w:space="0" w:color="auto"/>
              <w:right w:val="nil"/>
            </w:tcBorders>
            <w:shd w:val="clear" w:color="auto" w:fill="auto"/>
            <w:noWrap/>
            <w:vAlign w:val="center"/>
            <w:hideMark/>
          </w:tcPr>
          <w:p w14:paraId="5B0DC452"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534.859,94</w:t>
            </w:r>
          </w:p>
        </w:tc>
        <w:tc>
          <w:tcPr>
            <w:tcW w:w="2500" w:type="dxa"/>
            <w:tcBorders>
              <w:top w:val="nil"/>
              <w:left w:val="nil"/>
              <w:bottom w:val="single" w:sz="4" w:space="0" w:color="auto"/>
              <w:right w:val="nil"/>
            </w:tcBorders>
            <w:shd w:val="clear" w:color="auto" w:fill="auto"/>
            <w:noWrap/>
            <w:vAlign w:val="center"/>
            <w:hideMark/>
          </w:tcPr>
          <w:p w14:paraId="3A31662A"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202.738,36</w:t>
            </w:r>
          </w:p>
        </w:tc>
      </w:tr>
      <w:tr w:rsidR="002F18E9" w:rsidRPr="00D61CD6" w14:paraId="0A3604F0" w14:textId="77777777" w:rsidTr="000C1D9D">
        <w:trPr>
          <w:trHeight w:val="477"/>
          <w:jc w:val="center"/>
        </w:trPr>
        <w:tc>
          <w:tcPr>
            <w:tcW w:w="607" w:type="dxa"/>
            <w:tcBorders>
              <w:top w:val="nil"/>
              <w:left w:val="nil"/>
              <w:bottom w:val="single" w:sz="4" w:space="0" w:color="auto"/>
              <w:right w:val="nil"/>
            </w:tcBorders>
            <w:shd w:val="clear" w:color="auto" w:fill="auto"/>
            <w:noWrap/>
            <w:vAlign w:val="center"/>
            <w:hideMark/>
          </w:tcPr>
          <w:p w14:paraId="0BBF7613"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45</w:t>
            </w:r>
          </w:p>
        </w:tc>
        <w:tc>
          <w:tcPr>
            <w:tcW w:w="4496" w:type="dxa"/>
            <w:tcBorders>
              <w:top w:val="nil"/>
              <w:left w:val="nil"/>
              <w:bottom w:val="single" w:sz="4" w:space="0" w:color="auto"/>
              <w:right w:val="nil"/>
            </w:tcBorders>
            <w:shd w:val="clear" w:color="auto" w:fill="auto"/>
            <w:vAlign w:val="center"/>
            <w:hideMark/>
          </w:tcPr>
          <w:p w14:paraId="4B218115"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Školska shema - Distribucija i/ili isporuka voća i povrća i/ili mlijeka i mliječniz proizvoda 2023./2024.</w:t>
            </w:r>
          </w:p>
        </w:tc>
        <w:tc>
          <w:tcPr>
            <w:tcW w:w="2560" w:type="dxa"/>
            <w:tcBorders>
              <w:top w:val="nil"/>
              <w:left w:val="nil"/>
              <w:bottom w:val="single" w:sz="4" w:space="0" w:color="auto"/>
              <w:right w:val="nil"/>
            </w:tcBorders>
            <w:shd w:val="clear" w:color="auto" w:fill="auto"/>
            <w:noWrap/>
            <w:vAlign w:val="center"/>
            <w:hideMark/>
          </w:tcPr>
          <w:p w14:paraId="5F61D5B9"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45.333,79</w:t>
            </w:r>
          </w:p>
        </w:tc>
        <w:tc>
          <w:tcPr>
            <w:tcW w:w="2500" w:type="dxa"/>
            <w:tcBorders>
              <w:top w:val="nil"/>
              <w:left w:val="nil"/>
              <w:bottom w:val="single" w:sz="4" w:space="0" w:color="auto"/>
              <w:right w:val="nil"/>
            </w:tcBorders>
            <w:shd w:val="clear" w:color="auto" w:fill="auto"/>
            <w:noWrap/>
            <w:vAlign w:val="center"/>
            <w:hideMark/>
          </w:tcPr>
          <w:p w14:paraId="475104E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46.099,59</w:t>
            </w:r>
          </w:p>
        </w:tc>
      </w:tr>
      <w:tr w:rsidR="002F18E9" w:rsidRPr="00D61CD6" w14:paraId="707D802B"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556817B2"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46</w:t>
            </w:r>
          </w:p>
        </w:tc>
        <w:tc>
          <w:tcPr>
            <w:tcW w:w="4496" w:type="dxa"/>
            <w:tcBorders>
              <w:top w:val="nil"/>
              <w:left w:val="nil"/>
              <w:bottom w:val="single" w:sz="4" w:space="0" w:color="auto"/>
              <w:right w:val="nil"/>
            </w:tcBorders>
            <w:shd w:val="clear" w:color="auto" w:fill="auto"/>
            <w:vAlign w:val="center"/>
            <w:hideMark/>
          </w:tcPr>
          <w:p w14:paraId="1561DD76"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The Sport Community Against Eating Disorders (SCAED)</w:t>
            </w:r>
          </w:p>
        </w:tc>
        <w:tc>
          <w:tcPr>
            <w:tcW w:w="2560" w:type="dxa"/>
            <w:tcBorders>
              <w:top w:val="nil"/>
              <w:left w:val="nil"/>
              <w:bottom w:val="single" w:sz="4" w:space="0" w:color="auto"/>
              <w:right w:val="nil"/>
            </w:tcBorders>
            <w:shd w:val="clear" w:color="auto" w:fill="auto"/>
            <w:noWrap/>
            <w:vAlign w:val="center"/>
            <w:hideMark/>
          </w:tcPr>
          <w:p w14:paraId="6679AA8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38.000,00</w:t>
            </w:r>
          </w:p>
        </w:tc>
        <w:tc>
          <w:tcPr>
            <w:tcW w:w="2500" w:type="dxa"/>
            <w:tcBorders>
              <w:top w:val="nil"/>
              <w:left w:val="nil"/>
              <w:bottom w:val="single" w:sz="4" w:space="0" w:color="auto"/>
              <w:right w:val="nil"/>
            </w:tcBorders>
            <w:shd w:val="clear" w:color="auto" w:fill="auto"/>
            <w:noWrap/>
            <w:vAlign w:val="center"/>
            <w:hideMark/>
          </w:tcPr>
          <w:p w14:paraId="648F821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26.600,00</w:t>
            </w:r>
          </w:p>
        </w:tc>
      </w:tr>
      <w:tr w:rsidR="002F18E9" w:rsidRPr="00D61CD6" w14:paraId="5B6B45AC" w14:textId="77777777" w:rsidTr="000C1D9D">
        <w:trPr>
          <w:trHeight w:val="600"/>
          <w:jc w:val="center"/>
        </w:trPr>
        <w:tc>
          <w:tcPr>
            <w:tcW w:w="607" w:type="dxa"/>
            <w:tcBorders>
              <w:top w:val="nil"/>
              <w:left w:val="nil"/>
              <w:bottom w:val="single" w:sz="4" w:space="0" w:color="auto"/>
              <w:right w:val="nil"/>
            </w:tcBorders>
            <w:shd w:val="clear" w:color="auto" w:fill="auto"/>
            <w:noWrap/>
            <w:vAlign w:val="center"/>
            <w:hideMark/>
          </w:tcPr>
          <w:p w14:paraId="19AAE217"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47</w:t>
            </w:r>
          </w:p>
        </w:tc>
        <w:tc>
          <w:tcPr>
            <w:tcW w:w="4496" w:type="dxa"/>
            <w:tcBorders>
              <w:top w:val="nil"/>
              <w:left w:val="nil"/>
              <w:bottom w:val="single" w:sz="4" w:space="0" w:color="auto"/>
              <w:right w:val="nil"/>
            </w:tcBorders>
            <w:shd w:val="clear" w:color="auto" w:fill="auto"/>
            <w:vAlign w:val="center"/>
            <w:hideMark/>
          </w:tcPr>
          <w:p w14:paraId="4BB0588F"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Unaprjeđenje infrastrukture Medicinske škole Ante Kuzmanića Zadar - regionalnog centra kompetentnosti u sektoru zdravstva</w:t>
            </w:r>
          </w:p>
        </w:tc>
        <w:tc>
          <w:tcPr>
            <w:tcW w:w="2560" w:type="dxa"/>
            <w:tcBorders>
              <w:top w:val="nil"/>
              <w:left w:val="nil"/>
              <w:bottom w:val="single" w:sz="4" w:space="0" w:color="auto"/>
              <w:right w:val="nil"/>
            </w:tcBorders>
            <w:shd w:val="clear" w:color="auto" w:fill="auto"/>
            <w:noWrap/>
            <w:vAlign w:val="center"/>
            <w:hideMark/>
          </w:tcPr>
          <w:p w14:paraId="47423560"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986.756,46</w:t>
            </w:r>
          </w:p>
        </w:tc>
        <w:tc>
          <w:tcPr>
            <w:tcW w:w="2500" w:type="dxa"/>
            <w:tcBorders>
              <w:top w:val="nil"/>
              <w:left w:val="nil"/>
              <w:bottom w:val="single" w:sz="4" w:space="0" w:color="auto"/>
              <w:right w:val="nil"/>
            </w:tcBorders>
            <w:shd w:val="clear" w:color="auto" w:fill="auto"/>
            <w:noWrap/>
            <w:vAlign w:val="center"/>
            <w:hideMark/>
          </w:tcPr>
          <w:p w14:paraId="52066C08"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986.755,96</w:t>
            </w:r>
          </w:p>
        </w:tc>
      </w:tr>
      <w:tr w:rsidR="002F18E9" w:rsidRPr="00D61CD6" w14:paraId="218BDAAB" w14:textId="77777777" w:rsidTr="000C1D9D">
        <w:trPr>
          <w:trHeight w:val="499"/>
          <w:jc w:val="center"/>
        </w:trPr>
        <w:tc>
          <w:tcPr>
            <w:tcW w:w="607" w:type="dxa"/>
            <w:tcBorders>
              <w:top w:val="nil"/>
              <w:left w:val="nil"/>
              <w:bottom w:val="single" w:sz="4" w:space="0" w:color="auto"/>
              <w:right w:val="nil"/>
            </w:tcBorders>
            <w:shd w:val="clear" w:color="auto" w:fill="auto"/>
            <w:noWrap/>
            <w:vAlign w:val="center"/>
            <w:hideMark/>
          </w:tcPr>
          <w:p w14:paraId="3D5CBE5D"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w:t>
            </w:r>
          </w:p>
        </w:tc>
        <w:tc>
          <w:tcPr>
            <w:tcW w:w="4496" w:type="dxa"/>
            <w:tcBorders>
              <w:top w:val="nil"/>
              <w:left w:val="nil"/>
              <w:bottom w:val="single" w:sz="4" w:space="0" w:color="auto"/>
              <w:right w:val="nil"/>
            </w:tcBorders>
            <w:shd w:val="clear" w:color="auto" w:fill="auto"/>
            <w:vAlign w:val="center"/>
            <w:hideMark/>
          </w:tcPr>
          <w:p w14:paraId="29FFB853"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Usavršavanjem do novih specijalista hitne medicine u Primorsko-goranskoj županiji</w:t>
            </w:r>
          </w:p>
        </w:tc>
        <w:tc>
          <w:tcPr>
            <w:tcW w:w="2560" w:type="dxa"/>
            <w:tcBorders>
              <w:top w:val="nil"/>
              <w:left w:val="nil"/>
              <w:bottom w:val="single" w:sz="4" w:space="0" w:color="auto"/>
              <w:right w:val="nil"/>
            </w:tcBorders>
            <w:shd w:val="clear" w:color="auto" w:fill="auto"/>
            <w:noWrap/>
            <w:vAlign w:val="center"/>
            <w:hideMark/>
          </w:tcPr>
          <w:p w14:paraId="524F0704"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673.145,69</w:t>
            </w:r>
          </w:p>
        </w:tc>
        <w:tc>
          <w:tcPr>
            <w:tcW w:w="2500" w:type="dxa"/>
            <w:tcBorders>
              <w:top w:val="nil"/>
              <w:left w:val="nil"/>
              <w:bottom w:val="single" w:sz="4" w:space="0" w:color="auto"/>
              <w:right w:val="nil"/>
            </w:tcBorders>
            <w:shd w:val="clear" w:color="auto" w:fill="auto"/>
            <w:noWrap/>
            <w:vAlign w:val="center"/>
            <w:hideMark/>
          </w:tcPr>
          <w:p w14:paraId="3CCD0D8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633.660,70</w:t>
            </w:r>
          </w:p>
        </w:tc>
      </w:tr>
      <w:tr w:rsidR="002F18E9" w:rsidRPr="00D61CD6" w14:paraId="24E02D00" w14:textId="77777777" w:rsidTr="000C1D9D">
        <w:trPr>
          <w:trHeight w:val="407"/>
          <w:jc w:val="center"/>
        </w:trPr>
        <w:tc>
          <w:tcPr>
            <w:tcW w:w="607" w:type="dxa"/>
            <w:tcBorders>
              <w:top w:val="nil"/>
              <w:left w:val="nil"/>
              <w:bottom w:val="single" w:sz="4" w:space="0" w:color="auto"/>
              <w:right w:val="nil"/>
            </w:tcBorders>
            <w:shd w:val="clear" w:color="auto" w:fill="auto"/>
            <w:noWrap/>
            <w:vAlign w:val="center"/>
            <w:hideMark/>
          </w:tcPr>
          <w:p w14:paraId="0D508C92"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49</w:t>
            </w:r>
          </w:p>
        </w:tc>
        <w:tc>
          <w:tcPr>
            <w:tcW w:w="4496" w:type="dxa"/>
            <w:tcBorders>
              <w:top w:val="nil"/>
              <w:left w:val="nil"/>
              <w:bottom w:val="single" w:sz="4" w:space="0" w:color="auto"/>
              <w:right w:val="nil"/>
            </w:tcBorders>
            <w:shd w:val="clear" w:color="auto" w:fill="auto"/>
            <w:vAlign w:val="center"/>
            <w:hideMark/>
          </w:tcPr>
          <w:p w14:paraId="662D6439"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Uz pomoćnike u nastavi do inkluzivnog obrazovanja u Primorsko-goranskoj županiji VII</w:t>
            </w:r>
          </w:p>
        </w:tc>
        <w:tc>
          <w:tcPr>
            <w:tcW w:w="2560" w:type="dxa"/>
            <w:tcBorders>
              <w:top w:val="nil"/>
              <w:left w:val="nil"/>
              <w:bottom w:val="single" w:sz="4" w:space="0" w:color="auto"/>
              <w:right w:val="nil"/>
            </w:tcBorders>
            <w:shd w:val="clear" w:color="auto" w:fill="auto"/>
            <w:noWrap/>
            <w:vAlign w:val="center"/>
            <w:hideMark/>
          </w:tcPr>
          <w:p w14:paraId="766ADED5"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476.000,00</w:t>
            </w:r>
          </w:p>
        </w:tc>
        <w:tc>
          <w:tcPr>
            <w:tcW w:w="2500" w:type="dxa"/>
            <w:tcBorders>
              <w:top w:val="nil"/>
              <w:left w:val="nil"/>
              <w:bottom w:val="single" w:sz="4" w:space="0" w:color="auto"/>
              <w:right w:val="nil"/>
            </w:tcBorders>
            <w:shd w:val="clear" w:color="auto" w:fill="auto"/>
            <w:noWrap/>
            <w:vAlign w:val="center"/>
            <w:hideMark/>
          </w:tcPr>
          <w:p w14:paraId="7CF38271"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461.848,65</w:t>
            </w:r>
          </w:p>
        </w:tc>
      </w:tr>
      <w:tr w:rsidR="002F18E9" w:rsidRPr="00D61CD6" w14:paraId="54F5CADF" w14:textId="77777777" w:rsidTr="000C1D9D">
        <w:trPr>
          <w:trHeight w:val="414"/>
          <w:jc w:val="center"/>
        </w:trPr>
        <w:tc>
          <w:tcPr>
            <w:tcW w:w="607" w:type="dxa"/>
            <w:tcBorders>
              <w:top w:val="nil"/>
              <w:left w:val="nil"/>
              <w:bottom w:val="single" w:sz="4" w:space="0" w:color="auto"/>
              <w:right w:val="nil"/>
            </w:tcBorders>
            <w:shd w:val="clear" w:color="auto" w:fill="auto"/>
            <w:noWrap/>
            <w:vAlign w:val="center"/>
            <w:hideMark/>
          </w:tcPr>
          <w:p w14:paraId="472B2DE5"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50</w:t>
            </w:r>
          </w:p>
        </w:tc>
        <w:tc>
          <w:tcPr>
            <w:tcW w:w="4496" w:type="dxa"/>
            <w:tcBorders>
              <w:top w:val="nil"/>
              <w:left w:val="nil"/>
              <w:bottom w:val="single" w:sz="4" w:space="0" w:color="auto"/>
              <w:right w:val="nil"/>
            </w:tcBorders>
            <w:shd w:val="clear" w:color="auto" w:fill="auto"/>
            <w:vAlign w:val="center"/>
            <w:hideMark/>
          </w:tcPr>
          <w:p w14:paraId="5E8C7C50" w14:textId="77777777" w:rsidR="002F18E9" w:rsidRPr="00D61CD6" w:rsidRDefault="002F18E9" w:rsidP="002F18E9">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Uz pomoćnike u nastavi do inkluzivnog obrazovanja u Primorsko-goranskoj županiji VIII</w:t>
            </w:r>
          </w:p>
        </w:tc>
        <w:tc>
          <w:tcPr>
            <w:tcW w:w="2560" w:type="dxa"/>
            <w:tcBorders>
              <w:top w:val="nil"/>
              <w:left w:val="nil"/>
              <w:bottom w:val="single" w:sz="4" w:space="0" w:color="auto"/>
              <w:right w:val="nil"/>
            </w:tcBorders>
            <w:shd w:val="clear" w:color="auto" w:fill="auto"/>
            <w:noWrap/>
            <w:vAlign w:val="center"/>
            <w:hideMark/>
          </w:tcPr>
          <w:p w14:paraId="4E89E5E6"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2.439.500,00</w:t>
            </w:r>
          </w:p>
        </w:tc>
        <w:tc>
          <w:tcPr>
            <w:tcW w:w="2500" w:type="dxa"/>
            <w:tcBorders>
              <w:top w:val="nil"/>
              <w:left w:val="nil"/>
              <w:bottom w:val="single" w:sz="4" w:space="0" w:color="auto"/>
              <w:right w:val="nil"/>
            </w:tcBorders>
            <w:shd w:val="clear" w:color="auto" w:fill="auto"/>
            <w:noWrap/>
            <w:vAlign w:val="center"/>
            <w:hideMark/>
          </w:tcPr>
          <w:p w14:paraId="1B45846B" w14:textId="77777777" w:rsidR="002F18E9" w:rsidRPr="00D61CD6" w:rsidRDefault="002F18E9" w:rsidP="002F18E9">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297.925,00</w:t>
            </w:r>
          </w:p>
        </w:tc>
      </w:tr>
      <w:tr w:rsidR="002F18E9" w:rsidRPr="00D61CD6" w14:paraId="737E822B" w14:textId="77777777" w:rsidTr="000C1D9D">
        <w:trPr>
          <w:trHeight w:val="300"/>
          <w:jc w:val="center"/>
        </w:trPr>
        <w:tc>
          <w:tcPr>
            <w:tcW w:w="607" w:type="dxa"/>
            <w:tcBorders>
              <w:top w:val="nil"/>
              <w:left w:val="nil"/>
              <w:bottom w:val="single" w:sz="4" w:space="0" w:color="auto"/>
              <w:right w:val="nil"/>
            </w:tcBorders>
            <w:shd w:val="clear" w:color="auto" w:fill="auto"/>
            <w:noWrap/>
            <w:vAlign w:val="center"/>
            <w:hideMark/>
          </w:tcPr>
          <w:p w14:paraId="7474AA38" w14:textId="77777777" w:rsidR="002F18E9" w:rsidRPr="00D61CD6" w:rsidRDefault="002F18E9" w:rsidP="002F18E9">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4496" w:type="dxa"/>
            <w:tcBorders>
              <w:top w:val="nil"/>
              <w:left w:val="nil"/>
              <w:bottom w:val="single" w:sz="4" w:space="0" w:color="auto"/>
              <w:right w:val="nil"/>
            </w:tcBorders>
            <w:shd w:val="clear" w:color="auto" w:fill="auto"/>
            <w:vAlign w:val="center"/>
            <w:hideMark/>
          </w:tcPr>
          <w:p w14:paraId="3AB3250C" w14:textId="77777777" w:rsidR="002F18E9" w:rsidRPr="00D61CD6" w:rsidRDefault="002F18E9" w:rsidP="002F18E9">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2560" w:type="dxa"/>
            <w:tcBorders>
              <w:top w:val="nil"/>
              <w:left w:val="nil"/>
              <w:bottom w:val="single" w:sz="4" w:space="0" w:color="auto"/>
              <w:right w:val="nil"/>
            </w:tcBorders>
            <w:shd w:val="clear" w:color="auto" w:fill="auto"/>
            <w:noWrap/>
            <w:vAlign w:val="center"/>
            <w:hideMark/>
          </w:tcPr>
          <w:p w14:paraId="05A11D32"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46.614.255,74</w:t>
            </w:r>
          </w:p>
        </w:tc>
        <w:tc>
          <w:tcPr>
            <w:tcW w:w="2500" w:type="dxa"/>
            <w:tcBorders>
              <w:top w:val="nil"/>
              <w:left w:val="nil"/>
              <w:bottom w:val="single" w:sz="4" w:space="0" w:color="auto"/>
              <w:right w:val="nil"/>
            </w:tcBorders>
            <w:shd w:val="clear" w:color="auto" w:fill="auto"/>
            <w:noWrap/>
            <w:vAlign w:val="center"/>
            <w:hideMark/>
          </w:tcPr>
          <w:p w14:paraId="10E9C6DB" w14:textId="77777777" w:rsidR="002F18E9" w:rsidRPr="00D61CD6" w:rsidRDefault="002F18E9" w:rsidP="002F18E9">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29.012.417,15</w:t>
            </w:r>
          </w:p>
        </w:tc>
      </w:tr>
    </w:tbl>
    <w:p w14:paraId="7CDF37CE" w14:textId="381512C3" w:rsidR="00E612D0" w:rsidRPr="00D61CD6" w:rsidRDefault="00E612D0" w:rsidP="00AC388C">
      <w:pPr>
        <w:overflowPunct w:val="0"/>
        <w:autoSpaceDE w:val="0"/>
        <w:autoSpaceDN w:val="0"/>
        <w:adjustRightInd w:val="0"/>
        <w:ind w:left="7788" w:firstLine="708"/>
        <w:jc w:val="both"/>
        <w:textAlignment w:val="baseline"/>
        <w:rPr>
          <w:rFonts w:ascii="Arial" w:hAnsi="Arial"/>
          <w:bCs/>
          <w:szCs w:val="20"/>
        </w:rPr>
      </w:pPr>
    </w:p>
    <w:p w14:paraId="5B26B846" w14:textId="6CA86783" w:rsidR="00E612D0" w:rsidRPr="00D61CD6" w:rsidRDefault="00FB5F0E" w:rsidP="00FB5F0E">
      <w:pPr>
        <w:overflowPunct w:val="0"/>
        <w:autoSpaceDE w:val="0"/>
        <w:autoSpaceDN w:val="0"/>
        <w:adjustRightInd w:val="0"/>
        <w:jc w:val="both"/>
        <w:textAlignment w:val="baseline"/>
        <w:rPr>
          <w:rFonts w:ascii="Arial" w:hAnsi="Arial"/>
          <w:bCs/>
          <w:szCs w:val="20"/>
        </w:rPr>
      </w:pPr>
      <w:r w:rsidRPr="00D61CD6">
        <w:rPr>
          <w:rFonts w:ascii="Arial" w:hAnsi="Arial"/>
          <w:bCs/>
          <w:szCs w:val="20"/>
        </w:rPr>
        <w:tab/>
        <w:t xml:space="preserve">Iz Tablice 2. je razvidno da je najviše EU sredstva do kraja 2024. godine bilo uplaćeno u sklopu sljedećih aktivnih EU projekata: RCK RECEPT – Regionalni centar profesija u turizmu (6.142.870,96 eura), Kulturno-turistička ruta Putovima Frankopana (5.089.020,45 eura), MREŽA </w:t>
      </w:r>
      <w:r w:rsidRPr="00D61CD6">
        <w:rPr>
          <w:rFonts w:ascii="Arial" w:hAnsi="Arial"/>
          <w:bCs/>
          <w:szCs w:val="20"/>
        </w:rPr>
        <w:lastRenderedPageBreak/>
        <w:t>KOM5ENTNOSTI (2.951.221,57 eura), Centralno financiranje specijalizacija (1.636.000,96 eura), Projekt "Jačanje razvojnih kapaciteta PGŽ" (1.563.974,89 eura), KARIJERA (1.289.308,13 EURA), Specijalističko usavršavanje doktora medicine</w:t>
      </w:r>
      <w:r w:rsidR="00AB3BBB" w:rsidRPr="00D61CD6">
        <w:rPr>
          <w:rFonts w:ascii="Arial" w:hAnsi="Arial"/>
          <w:bCs/>
          <w:szCs w:val="20"/>
        </w:rPr>
        <w:t xml:space="preserve"> (1.243.990,01 EURO) i</w:t>
      </w:r>
      <w:r w:rsidRPr="00D61CD6">
        <w:rPr>
          <w:rFonts w:ascii="Arial" w:hAnsi="Arial"/>
          <w:bCs/>
          <w:szCs w:val="20"/>
        </w:rPr>
        <w:t xml:space="preserve"> Erasmus + projekti ustanova školstva (1.118.527,24 </w:t>
      </w:r>
      <w:r w:rsidR="00AB3BBB" w:rsidRPr="00D61CD6">
        <w:rPr>
          <w:rFonts w:ascii="Arial" w:hAnsi="Arial"/>
          <w:bCs/>
          <w:szCs w:val="20"/>
        </w:rPr>
        <w:t>eura</w:t>
      </w:r>
      <w:r w:rsidRPr="00D61CD6">
        <w:rPr>
          <w:rFonts w:ascii="Arial" w:hAnsi="Arial"/>
          <w:bCs/>
          <w:szCs w:val="20"/>
        </w:rPr>
        <w:t>).</w:t>
      </w:r>
    </w:p>
    <w:p w14:paraId="5C71B0EE" w14:textId="109D84F0" w:rsidR="00E612D0" w:rsidRPr="00D61CD6" w:rsidRDefault="00E612D0" w:rsidP="00AC388C">
      <w:pPr>
        <w:overflowPunct w:val="0"/>
        <w:autoSpaceDE w:val="0"/>
        <w:autoSpaceDN w:val="0"/>
        <w:adjustRightInd w:val="0"/>
        <w:ind w:left="7788" w:firstLine="708"/>
        <w:jc w:val="both"/>
        <w:textAlignment w:val="baseline"/>
        <w:rPr>
          <w:rFonts w:ascii="Arial" w:hAnsi="Arial"/>
          <w:bCs/>
          <w:szCs w:val="20"/>
        </w:rPr>
      </w:pPr>
    </w:p>
    <w:p w14:paraId="0601A2F0" w14:textId="77777777" w:rsidR="00E612D0" w:rsidRPr="00D61CD6" w:rsidRDefault="00E612D0" w:rsidP="00AC388C">
      <w:pPr>
        <w:overflowPunct w:val="0"/>
        <w:autoSpaceDE w:val="0"/>
        <w:autoSpaceDN w:val="0"/>
        <w:adjustRightInd w:val="0"/>
        <w:ind w:left="7788" w:firstLine="708"/>
        <w:jc w:val="both"/>
        <w:textAlignment w:val="baseline"/>
        <w:rPr>
          <w:rFonts w:ascii="Arial" w:eastAsia="Times New Roman" w:hAnsi="Arial" w:cs="Times New Roman"/>
          <w:bCs/>
          <w:sz w:val="24"/>
          <w:szCs w:val="20"/>
          <w:lang w:eastAsia="hr-HR"/>
        </w:rPr>
      </w:pPr>
    </w:p>
    <w:p w14:paraId="2112EEB9" w14:textId="6E5D03A6" w:rsidR="003E0397" w:rsidRPr="00D61CD6" w:rsidRDefault="003E0397">
      <w:pPr>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br w:type="page"/>
      </w:r>
    </w:p>
    <w:p w14:paraId="0161EC59" w14:textId="77777777" w:rsidR="003E0397" w:rsidRPr="00D61CD6"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1DA77E5F" w14:textId="77777777" w:rsidR="00BE30DA" w:rsidRPr="00D61CD6" w:rsidRDefault="00895ED4" w:rsidP="00895ED4">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 xml:space="preserve">IZVJEŠTAJ O DANIM ZAJMOVIMA I POTRAŽIVANJIMA PO DANIM ZAJMOVIMA </w:t>
      </w:r>
    </w:p>
    <w:p w14:paraId="6E7E5BA3" w14:textId="60ABD88B" w:rsidR="00895ED4" w:rsidRPr="00D61CD6" w:rsidRDefault="00BE30DA" w:rsidP="00895ED4">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U 202</w:t>
      </w:r>
      <w:r w:rsidR="00F973C7"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 GODINI</w:t>
      </w:r>
    </w:p>
    <w:p w14:paraId="0ACB9643" w14:textId="3F503513" w:rsidR="003E0397" w:rsidRPr="00D61CD6"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F247410" w14:textId="77777777" w:rsidR="00895ED4" w:rsidRPr="00D61CD6" w:rsidRDefault="00895ED4" w:rsidP="00895ED4">
      <w:pPr>
        <w:spacing w:after="0" w:line="240" w:lineRule="auto"/>
        <w:ind w:left="-360" w:right="23" w:firstLine="360"/>
        <w:jc w:val="both"/>
        <w:rPr>
          <w:rFonts w:ascii="Arial" w:eastAsia="Times New Roman" w:hAnsi="Arial" w:cs="Arial"/>
          <w:sz w:val="24"/>
          <w:szCs w:val="24"/>
          <w:lang w:eastAsia="hr-HR"/>
        </w:rPr>
      </w:pPr>
    </w:p>
    <w:p w14:paraId="2905751B" w14:textId="07B5752E" w:rsidR="00895ED4" w:rsidRPr="00D61CD6" w:rsidRDefault="00895ED4" w:rsidP="00895ED4">
      <w:pPr>
        <w:spacing w:after="0" w:line="240" w:lineRule="auto"/>
        <w:ind w:left="-360" w:right="23" w:firstLine="360"/>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U izvještaju o danim zajmovima i potraživanjima po danim zajmovima</w:t>
      </w:r>
      <w:r w:rsidR="00DA3A70" w:rsidRPr="00D61CD6">
        <w:rPr>
          <w:rFonts w:ascii="Arial" w:eastAsia="Times New Roman" w:hAnsi="Arial" w:cs="Arial"/>
          <w:sz w:val="24"/>
          <w:szCs w:val="24"/>
          <w:lang w:eastAsia="hr-HR"/>
        </w:rPr>
        <w:t xml:space="preserve"> daje se pregled danih zajmova i potraživanja za dane zajmove Županije i njenih proračunskih korisnika. </w:t>
      </w:r>
    </w:p>
    <w:p w14:paraId="0DAE410E" w14:textId="7102649D" w:rsidR="00895ED4" w:rsidRPr="00D61CD6" w:rsidRDefault="00895ED4" w:rsidP="00895ED4">
      <w:pPr>
        <w:spacing w:after="0" w:line="240" w:lineRule="auto"/>
        <w:ind w:left="-360" w:right="23" w:firstLine="360"/>
        <w:jc w:val="both"/>
        <w:rPr>
          <w:rFonts w:ascii="Arial" w:eastAsia="Times New Roman" w:hAnsi="Arial" w:cs="Arial"/>
          <w:sz w:val="24"/>
          <w:szCs w:val="24"/>
          <w:lang w:eastAsia="hr-HR"/>
        </w:rPr>
      </w:pPr>
    </w:p>
    <w:p w14:paraId="3EAA578C" w14:textId="68934B48" w:rsidR="00895ED4" w:rsidRPr="00D61CD6" w:rsidRDefault="00895ED4" w:rsidP="00895ED4">
      <w:pPr>
        <w:spacing w:after="0" w:line="240" w:lineRule="auto"/>
        <w:ind w:left="-360" w:right="23" w:firstLine="360"/>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U </w:t>
      </w:r>
      <w:r w:rsidR="00DA3A70" w:rsidRPr="00D61CD6">
        <w:rPr>
          <w:rFonts w:ascii="Arial" w:eastAsia="Times New Roman" w:hAnsi="Arial" w:cs="Arial"/>
          <w:sz w:val="24"/>
          <w:szCs w:val="24"/>
          <w:lang w:eastAsia="hr-HR"/>
        </w:rPr>
        <w:t>T</w:t>
      </w:r>
      <w:r w:rsidRPr="00D61CD6">
        <w:rPr>
          <w:rFonts w:ascii="Arial" w:eastAsia="Times New Roman" w:hAnsi="Arial" w:cs="Arial"/>
          <w:sz w:val="24"/>
          <w:szCs w:val="24"/>
          <w:lang w:eastAsia="hr-HR"/>
        </w:rPr>
        <w:t>ablici</w:t>
      </w:r>
      <w:r w:rsidR="00DA3A70" w:rsidRPr="00D61CD6">
        <w:rPr>
          <w:rFonts w:ascii="Arial" w:eastAsia="Times New Roman" w:hAnsi="Arial" w:cs="Arial"/>
          <w:sz w:val="24"/>
          <w:szCs w:val="24"/>
          <w:lang w:eastAsia="hr-HR"/>
        </w:rPr>
        <w:t xml:space="preserve"> 1.</w:t>
      </w:r>
      <w:r w:rsidRPr="00D61CD6">
        <w:rPr>
          <w:rFonts w:ascii="Arial" w:eastAsia="Times New Roman" w:hAnsi="Arial" w:cs="Arial"/>
          <w:sz w:val="24"/>
          <w:szCs w:val="24"/>
          <w:lang w:eastAsia="hr-HR"/>
        </w:rPr>
        <w:t xml:space="preserve"> dan je pregled danih zajmova i potraživanjima za dane zajmove</w:t>
      </w:r>
      <w:r w:rsidR="00DA3A70" w:rsidRPr="00D61CD6">
        <w:rPr>
          <w:rFonts w:ascii="Arial" w:eastAsia="Times New Roman" w:hAnsi="Arial" w:cs="Arial"/>
          <w:sz w:val="24"/>
          <w:szCs w:val="24"/>
          <w:lang w:eastAsia="hr-HR"/>
        </w:rPr>
        <w:t xml:space="preserve"> Županije</w:t>
      </w:r>
      <w:r w:rsidRPr="00D61CD6">
        <w:rPr>
          <w:rFonts w:ascii="Arial" w:eastAsia="Times New Roman" w:hAnsi="Arial" w:cs="Arial"/>
          <w:sz w:val="24"/>
          <w:szCs w:val="24"/>
          <w:lang w:eastAsia="hr-HR"/>
        </w:rPr>
        <w:t xml:space="preserve"> na početku i na kraju izvještajnog razdoblja.</w:t>
      </w:r>
    </w:p>
    <w:p w14:paraId="27ED5E51" w14:textId="77777777" w:rsidR="00895ED4" w:rsidRPr="00D61CD6" w:rsidRDefault="00895ED4" w:rsidP="00895ED4">
      <w:pPr>
        <w:spacing w:after="0" w:line="240" w:lineRule="auto"/>
        <w:ind w:left="-360" w:right="23" w:firstLine="1068"/>
        <w:jc w:val="both"/>
        <w:rPr>
          <w:rFonts w:ascii="Arial" w:eastAsia="Times New Roman" w:hAnsi="Arial" w:cs="Arial"/>
          <w:sz w:val="24"/>
          <w:szCs w:val="24"/>
          <w:lang w:eastAsia="hr-HR"/>
        </w:rPr>
      </w:pPr>
    </w:p>
    <w:p w14:paraId="607570C8" w14:textId="608D6223" w:rsidR="00895ED4" w:rsidRPr="00D61CD6" w:rsidRDefault="00895ED4" w:rsidP="00895ED4">
      <w:pPr>
        <w:spacing w:after="0" w:line="240" w:lineRule="auto"/>
        <w:ind w:left="1260" w:right="23" w:hanging="1260"/>
        <w:jc w:val="both"/>
        <w:rPr>
          <w:rFonts w:ascii="Arial" w:eastAsia="Times New Roman" w:hAnsi="Arial" w:cs="Times New Roman"/>
          <w:sz w:val="24"/>
          <w:szCs w:val="24"/>
          <w:lang w:eastAsia="hr-HR"/>
        </w:rPr>
      </w:pPr>
      <w:r w:rsidRPr="00D61CD6">
        <w:rPr>
          <w:rFonts w:ascii="Arial" w:eastAsia="Times New Roman" w:hAnsi="Arial" w:cs="Arial"/>
          <w:b/>
          <w:sz w:val="24"/>
          <w:szCs w:val="24"/>
          <w:lang w:val="pl-PL" w:eastAsia="hr-HR"/>
        </w:rPr>
        <w:t xml:space="preserve">Tablica </w:t>
      </w:r>
      <w:r w:rsidRPr="00D61CD6">
        <w:rPr>
          <w:rFonts w:ascii="Arial" w:eastAsia="Times New Roman" w:hAnsi="Arial" w:cs="Arial"/>
          <w:b/>
          <w:sz w:val="24"/>
          <w:szCs w:val="24"/>
          <w:lang w:eastAsia="hr-HR"/>
        </w:rPr>
        <w:t>1.</w:t>
      </w:r>
      <w:r w:rsidRPr="00D61CD6">
        <w:rPr>
          <w:rFonts w:ascii="Arial" w:eastAsia="Times New Roman" w:hAnsi="Arial" w:cs="Arial"/>
          <w:sz w:val="24"/>
          <w:szCs w:val="24"/>
          <w:lang w:eastAsia="hr-HR"/>
        </w:rPr>
        <w:t xml:space="preserve">: Izvještaj o </w:t>
      </w:r>
      <w:r w:rsidRPr="00D61CD6">
        <w:rPr>
          <w:rFonts w:ascii="Arial" w:eastAsia="Times New Roman" w:hAnsi="Arial" w:cs="Times New Roman"/>
          <w:sz w:val="24"/>
          <w:szCs w:val="24"/>
          <w:lang w:eastAsia="hr-HR"/>
        </w:rPr>
        <w:t>danim zajmovima i potraživanjima za dane zajmove Primorsko-goranske županije u razdoblju od 01. siječnja do 31. prosinca 202</w:t>
      </w:r>
      <w:r w:rsidR="00105268"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w:t>
      </w:r>
    </w:p>
    <w:p w14:paraId="1474930F" w14:textId="77777777" w:rsidR="00895ED4" w:rsidRPr="00D61CD6" w:rsidRDefault="00895ED4" w:rsidP="00895ED4">
      <w:pPr>
        <w:spacing w:after="0" w:line="240" w:lineRule="auto"/>
        <w:ind w:left="1260" w:right="23" w:hanging="1260"/>
        <w:jc w:val="both"/>
        <w:rPr>
          <w:rFonts w:ascii="Arial" w:eastAsia="Times New Roman" w:hAnsi="Arial" w:cs="Times New Roman"/>
          <w:sz w:val="24"/>
          <w:szCs w:val="24"/>
          <w:lang w:eastAsia="hr-HR"/>
        </w:rPr>
      </w:pPr>
    </w:p>
    <w:p w14:paraId="573A573A" w14:textId="12C18485" w:rsidR="00895ED4" w:rsidRPr="00D61CD6" w:rsidRDefault="00895ED4" w:rsidP="00895ED4">
      <w:pPr>
        <w:spacing w:after="0" w:line="240" w:lineRule="auto"/>
        <w:ind w:left="1260" w:right="23" w:hanging="1260"/>
        <w:jc w:val="right"/>
        <w:rPr>
          <w:rFonts w:ascii="Arial" w:eastAsia="Times New Roman" w:hAnsi="Arial" w:cs="Arial"/>
          <w:bCs/>
          <w:sz w:val="20"/>
          <w:szCs w:val="20"/>
          <w:lang w:eastAsia="hr-HR"/>
        </w:rPr>
      </w:pPr>
      <w:r w:rsidRPr="00D61CD6">
        <w:rPr>
          <w:rFonts w:ascii="Arial" w:eastAsia="Times New Roman" w:hAnsi="Arial" w:cs="Arial"/>
          <w:sz w:val="24"/>
          <w:szCs w:val="24"/>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r>
      <w:r w:rsidRPr="00D61CD6">
        <w:rPr>
          <w:rFonts w:ascii="Arial" w:eastAsia="Times New Roman" w:hAnsi="Arial" w:cs="Arial"/>
          <w:bCs/>
          <w:sz w:val="18"/>
          <w:szCs w:val="18"/>
          <w:lang w:eastAsia="hr-HR"/>
        </w:rPr>
        <w:tab/>
        <w:t xml:space="preserve">- </w:t>
      </w:r>
      <w:r w:rsidRPr="00D61CD6">
        <w:rPr>
          <w:rFonts w:ascii="Arial" w:eastAsia="Times New Roman" w:hAnsi="Arial" w:cs="Arial"/>
          <w:bCs/>
          <w:sz w:val="20"/>
          <w:szCs w:val="20"/>
          <w:lang w:eastAsia="hr-HR"/>
        </w:rPr>
        <w:t xml:space="preserve">u </w:t>
      </w:r>
      <w:r w:rsidR="00DA3A70" w:rsidRPr="00D61CD6">
        <w:rPr>
          <w:rFonts w:ascii="Arial" w:eastAsia="Times New Roman" w:hAnsi="Arial" w:cs="Arial"/>
          <w:bCs/>
          <w:sz w:val="20"/>
          <w:szCs w:val="20"/>
          <w:lang w:eastAsia="hr-HR"/>
        </w:rPr>
        <w:t>eurima</w:t>
      </w:r>
    </w:p>
    <w:p w14:paraId="29C2D9CD" w14:textId="332A5DF2" w:rsidR="00DA3A70" w:rsidRPr="00D61CD6" w:rsidRDefault="00DA3A70" w:rsidP="00895ED4">
      <w:pPr>
        <w:spacing w:after="0" w:line="240" w:lineRule="auto"/>
        <w:ind w:left="1260" w:right="23" w:hanging="1260"/>
        <w:jc w:val="right"/>
        <w:rPr>
          <w:rFonts w:ascii="Arial" w:eastAsia="Times New Roman" w:hAnsi="Arial" w:cs="Arial"/>
          <w:bCs/>
          <w:sz w:val="20"/>
          <w:szCs w:val="20"/>
          <w:lang w:eastAsia="hr-HR"/>
        </w:rPr>
      </w:pPr>
    </w:p>
    <w:tbl>
      <w:tblPr>
        <w:tblW w:w="10788" w:type="dxa"/>
        <w:tblInd w:w="-557" w:type="dxa"/>
        <w:tblLook w:val="04A0" w:firstRow="1" w:lastRow="0" w:firstColumn="1" w:lastColumn="0" w:noHBand="0" w:noVBand="1"/>
      </w:tblPr>
      <w:tblGrid>
        <w:gridCol w:w="566"/>
        <w:gridCol w:w="2412"/>
        <w:gridCol w:w="1984"/>
        <w:gridCol w:w="1167"/>
        <w:gridCol w:w="1138"/>
        <w:gridCol w:w="1134"/>
        <w:gridCol w:w="1028"/>
        <w:gridCol w:w="1359"/>
      </w:tblGrid>
      <w:tr w:rsidR="008A7F9E" w:rsidRPr="00D61CD6" w14:paraId="3A21A70B" w14:textId="77777777" w:rsidTr="00003576">
        <w:trPr>
          <w:trHeight w:val="720"/>
        </w:trPr>
        <w:tc>
          <w:tcPr>
            <w:tcW w:w="566" w:type="dxa"/>
            <w:tcBorders>
              <w:top w:val="single" w:sz="4" w:space="0" w:color="auto"/>
              <w:left w:val="nil"/>
              <w:bottom w:val="single" w:sz="4" w:space="0" w:color="auto"/>
              <w:right w:val="nil"/>
            </w:tcBorders>
            <w:shd w:val="clear" w:color="auto" w:fill="auto"/>
            <w:vAlign w:val="center"/>
            <w:hideMark/>
          </w:tcPr>
          <w:p w14:paraId="49E53762"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R.b.</w:t>
            </w:r>
          </w:p>
        </w:tc>
        <w:tc>
          <w:tcPr>
            <w:tcW w:w="2412" w:type="dxa"/>
            <w:tcBorders>
              <w:top w:val="single" w:sz="4" w:space="0" w:color="auto"/>
              <w:left w:val="nil"/>
              <w:bottom w:val="single" w:sz="4" w:space="0" w:color="auto"/>
              <w:right w:val="nil"/>
            </w:tcBorders>
            <w:shd w:val="clear" w:color="auto" w:fill="auto"/>
            <w:vAlign w:val="center"/>
            <w:hideMark/>
          </w:tcPr>
          <w:p w14:paraId="798A7D2B"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Vrsta zajma</w:t>
            </w:r>
          </w:p>
        </w:tc>
        <w:tc>
          <w:tcPr>
            <w:tcW w:w="1984" w:type="dxa"/>
            <w:tcBorders>
              <w:top w:val="single" w:sz="4" w:space="0" w:color="auto"/>
              <w:left w:val="nil"/>
              <w:bottom w:val="single" w:sz="4" w:space="0" w:color="auto"/>
              <w:right w:val="nil"/>
            </w:tcBorders>
            <w:shd w:val="clear" w:color="auto" w:fill="auto"/>
            <w:vAlign w:val="center"/>
            <w:hideMark/>
          </w:tcPr>
          <w:p w14:paraId="50F0E144" w14:textId="22A604B4" w:rsidR="00DA3A70" w:rsidRPr="00D61CD6" w:rsidRDefault="008A7F9E"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Dužnik</w:t>
            </w:r>
          </w:p>
        </w:tc>
        <w:tc>
          <w:tcPr>
            <w:tcW w:w="1167" w:type="dxa"/>
            <w:tcBorders>
              <w:top w:val="single" w:sz="4" w:space="0" w:color="auto"/>
              <w:left w:val="nil"/>
              <w:bottom w:val="single" w:sz="4" w:space="0" w:color="auto"/>
              <w:right w:val="nil"/>
            </w:tcBorders>
            <w:shd w:val="clear" w:color="auto" w:fill="auto"/>
            <w:vAlign w:val="center"/>
            <w:hideMark/>
          </w:tcPr>
          <w:p w14:paraId="43FED747" w14:textId="143FD7F6" w:rsidR="00DA3A70" w:rsidRPr="00D61CD6" w:rsidRDefault="00DA3A70" w:rsidP="00105268">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Stanje zajma 01.01.202</w:t>
            </w:r>
            <w:r w:rsidR="00105268" w:rsidRPr="00D61CD6">
              <w:rPr>
                <w:rFonts w:ascii="Arial" w:eastAsia="Times New Roman" w:hAnsi="Arial" w:cs="Arial"/>
                <w:b/>
                <w:bCs/>
                <w:sz w:val="18"/>
                <w:szCs w:val="18"/>
                <w:lang w:eastAsia="hr-HR"/>
              </w:rPr>
              <w:t>4</w:t>
            </w:r>
            <w:r w:rsidRPr="00D61CD6">
              <w:rPr>
                <w:rFonts w:ascii="Arial" w:eastAsia="Times New Roman" w:hAnsi="Arial" w:cs="Arial"/>
                <w:b/>
                <w:bCs/>
                <w:sz w:val="18"/>
                <w:szCs w:val="18"/>
                <w:lang w:eastAsia="hr-HR"/>
              </w:rPr>
              <w:t>.</w:t>
            </w:r>
          </w:p>
        </w:tc>
        <w:tc>
          <w:tcPr>
            <w:tcW w:w="1138" w:type="dxa"/>
            <w:tcBorders>
              <w:top w:val="single" w:sz="4" w:space="0" w:color="auto"/>
              <w:left w:val="nil"/>
              <w:bottom w:val="single" w:sz="4" w:space="0" w:color="auto"/>
              <w:right w:val="nil"/>
            </w:tcBorders>
            <w:shd w:val="clear" w:color="auto" w:fill="auto"/>
            <w:vAlign w:val="center"/>
            <w:hideMark/>
          </w:tcPr>
          <w:p w14:paraId="22959603"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Primljene otplate glavnice</w:t>
            </w:r>
          </w:p>
        </w:tc>
        <w:tc>
          <w:tcPr>
            <w:tcW w:w="1134" w:type="dxa"/>
            <w:tcBorders>
              <w:top w:val="single" w:sz="4" w:space="0" w:color="auto"/>
              <w:left w:val="nil"/>
              <w:bottom w:val="single" w:sz="4" w:space="0" w:color="auto"/>
              <w:right w:val="nil"/>
            </w:tcBorders>
            <w:shd w:val="clear" w:color="auto" w:fill="auto"/>
            <w:vAlign w:val="center"/>
            <w:hideMark/>
          </w:tcPr>
          <w:p w14:paraId="5FA8B50C"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Dani zajmovi u tekućoj godini</w:t>
            </w:r>
          </w:p>
        </w:tc>
        <w:tc>
          <w:tcPr>
            <w:tcW w:w="1028" w:type="dxa"/>
            <w:tcBorders>
              <w:top w:val="single" w:sz="4" w:space="0" w:color="auto"/>
              <w:left w:val="nil"/>
              <w:bottom w:val="single" w:sz="4" w:space="0" w:color="auto"/>
              <w:right w:val="nil"/>
            </w:tcBorders>
            <w:shd w:val="clear" w:color="auto" w:fill="auto"/>
            <w:vAlign w:val="center"/>
            <w:hideMark/>
          </w:tcPr>
          <w:p w14:paraId="663683E5"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Korekcije +/-</w:t>
            </w:r>
          </w:p>
        </w:tc>
        <w:tc>
          <w:tcPr>
            <w:tcW w:w="1359" w:type="dxa"/>
            <w:tcBorders>
              <w:top w:val="single" w:sz="4" w:space="0" w:color="auto"/>
              <w:left w:val="nil"/>
              <w:bottom w:val="single" w:sz="4" w:space="0" w:color="auto"/>
              <w:right w:val="nil"/>
            </w:tcBorders>
            <w:shd w:val="clear" w:color="auto" w:fill="auto"/>
            <w:vAlign w:val="center"/>
            <w:hideMark/>
          </w:tcPr>
          <w:p w14:paraId="546ECFAB" w14:textId="47441C55" w:rsidR="00DA3A70" w:rsidRPr="00D61CD6" w:rsidRDefault="00DA3A70" w:rsidP="00105268">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Stanje zajma 31.12.202</w:t>
            </w:r>
            <w:r w:rsidR="00105268" w:rsidRPr="00D61CD6">
              <w:rPr>
                <w:rFonts w:ascii="Arial" w:eastAsia="Times New Roman" w:hAnsi="Arial" w:cs="Arial"/>
                <w:b/>
                <w:bCs/>
                <w:sz w:val="18"/>
                <w:szCs w:val="18"/>
                <w:lang w:eastAsia="hr-HR"/>
              </w:rPr>
              <w:t>4</w:t>
            </w:r>
            <w:r w:rsidRPr="00D61CD6">
              <w:rPr>
                <w:rFonts w:ascii="Arial" w:eastAsia="Times New Roman" w:hAnsi="Arial" w:cs="Arial"/>
                <w:b/>
                <w:bCs/>
                <w:sz w:val="18"/>
                <w:szCs w:val="18"/>
                <w:lang w:eastAsia="hr-HR"/>
              </w:rPr>
              <w:t>.</w:t>
            </w:r>
          </w:p>
        </w:tc>
      </w:tr>
      <w:tr w:rsidR="008A7F9E" w:rsidRPr="00D61CD6" w14:paraId="6B7FBF3C" w14:textId="77777777" w:rsidTr="00003576">
        <w:trPr>
          <w:trHeight w:val="300"/>
        </w:trPr>
        <w:tc>
          <w:tcPr>
            <w:tcW w:w="566" w:type="dxa"/>
            <w:tcBorders>
              <w:top w:val="nil"/>
              <w:left w:val="nil"/>
              <w:bottom w:val="single" w:sz="4" w:space="0" w:color="auto"/>
              <w:right w:val="nil"/>
            </w:tcBorders>
            <w:shd w:val="clear" w:color="auto" w:fill="auto"/>
            <w:vAlign w:val="center"/>
            <w:hideMark/>
          </w:tcPr>
          <w:p w14:paraId="38121542" w14:textId="7037C8F2" w:rsidR="00DA3A70" w:rsidRPr="00D61CD6" w:rsidRDefault="00FE2F37" w:rsidP="00DA3A7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DA3A70" w:rsidRPr="00D61CD6">
              <w:rPr>
                <w:rFonts w:ascii="Arial" w:eastAsia="Times New Roman" w:hAnsi="Arial" w:cs="Arial"/>
                <w:sz w:val="18"/>
                <w:szCs w:val="18"/>
                <w:lang w:eastAsia="hr-HR"/>
              </w:rPr>
              <w:t>.</w:t>
            </w:r>
          </w:p>
        </w:tc>
        <w:tc>
          <w:tcPr>
            <w:tcW w:w="2412" w:type="dxa"/>
            <w:tcBorders>
              <w:top w:val="nil"/>
              <w:left w:val="nil"/>
              <w:bottom w:val="single" w:sz="4" w:space="0" w:color="auto"/>
              <w:right w:val="nil"/>
            </w:tcBorders>
            <w:shd w:val="clear" w:color="auto" w:fill="auto"/>
            <w:vAlign w:val="center"/>
            <w:hideMark/>
          </w:tcPr>
          <w:p w14:paraId="28C64AA9" w14:textId="77777777" w:rsidR="00DA3A70" w:rsidRPr="00D61CD6" w:rsidRDefault="00DA3A70" w:rsidP="00DA3A70">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Tuzemni dugoročni  zajam</w:t>
            </w:r>
          </w:p>
        </w:tc>
        <w:tc>
          <w:tcPr>
            <w:tcW w:w="1984" w:type="dxa"/>
            <w:tcBorders>
              <w:top w:val="nil"/>
              <w:left w:val="nil"/>
              <w:bottom w:val="single" w:sz="4" w:space="0" w:color="auto"/>
              <w:right w:val="nil"/>
            </w:tcBorders>
            <w:shd w:val="clear" w:color="auto" w:fill="auto"/>
            <w:vAlign w:val="center"/>
            <w:hideMark/>
          </w:tcPr>
          <w:p w14:paraId="5A2B0C63" w14:textId="77777777" w:rsidR="00DA3A70" w:rsidRPr="00D61CD6" w:rsidRDefault="00DA3A70" w:rsidP="00DA3A70">
            <w:pPr>
              <w:spacing w:after="0" w:line="240" w:lineRule="auto"/>
              <w:rPr>
                <w:rFonts w:ascii="Arial" w:eastAsia="Times New Roman" w:hAnsi="Arial" w:cs="Arial"/>
                <w:sz w:val="18"/>
                <w:szCs w:val="18"/>
                <w:lang w:eastAsia="hr-HR"/>
              </w:rPr>
            </w:pPr>
            <w:r w:rsidRPr="00D61CD6">
              <w:rPr>
                <w:rFonts w:ascii="Arial" w:eastAsia="Times New Roman" w:hAnsi="Arial" w:cs="Arial"/>
                <w:sz w:val="18"/>
                <w:szCs w:val="18"/>
                <w:lang w:eastAsia="hr-HR"/>
              </w:rPr>
              <w:t>Zagrebačka banka d.d.</w:t>
            </w:r>
          </w:p>
        </w:tc>
        <w:tc>
          <w:tcPr>
            <w:tcW w:w="1167" w:type="dxa"/>
            <w:tcBorders>
              <w:top w:val="nil"/>
              <w:left w:val="nil"/>
              <w:bottom w:val="single" w:sz="4" w:space="0" w:color="auto"/>
              <w:right w:val="nil"/>
            </w:tcBorders>
            <w:shd w:val="clear" w:color="auto" w:fill="auto"/>
            <w:vAlign w:val="center"/>
            <w:hideMark/>
          </w:tcPr>
          <w:p w14:paraId="40870762" w14:textId="77777777" w:rsidR="00DA3A70" w:rsidRPr="00D61CD6" w:rsidRDefault="00DA3A70" w:rsidP="00DA3A70">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535.138,01</w:t>
            </w:r>
          </w:p>
        </w:tc>
        <w:tc>
          <w:tcPr>
            <w:tcW w:w="1138" w:type="dxa"/>
            <w:tcBorders>
              <w:top w:val="nil"/>
              <w:left w:val="nil"/>
              <w:bottom w:val="single" w:sz="4" w:space="0" w:color="auto"/>
              <w:right w:val="nil"/>
            </w:tcBorders>
            <w:shd w:val="clear" w:color="auto" w:fill="auto"/>
            <w:vAlign w:val="center"/>
            <w:hideMark/>
          </w:tcPr>
          <w:p w14:paraId="17331724" w14:textId="44DFDC6D" w:rsidR="00DA3A70" w:rsidRPr="00D61CD6" w:rsidRDefault="00DA3A70" w:rsidP="00DA3A70">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134" w:type="dxa"/>
            <w:tcBorders>
              <w:top w:val="nil"/>
              <w:left w:val="nil"/>
              <w:bottom w:val="single" w:sz="4" w:space="0" w:color="auto"/>
              <w:right w:val="nil"/>
            </w:tcBorders>
            <w:shd w:val="clear" w:color="auto" w:fill="auto"/>
            <w:vAlign w:val="center"/>
            <w:hideMark/>
          </w:tcPr>
          <w:p w14:paraId="1E0B8012" w14:textId="13AC5820" w:rsidR="00DA3A70" w:rsidRPr="00D61CD6" w:rsidRDefault="00DA3A70" w:rsidP="00DA3A70">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028" w:type="dxa"/>
            <w:tcBorders>
              <w:top w:val="nil"/>
              <w:left w:val="nil"/>
              <w:bottom w:val="single" w:sz="4" w:space="0" w:color="auto"/>
              <w:right w:val="nil"/>
            </w:tcBorders>
            <w:shd w:val="clear" w:color="auto" w:fill="auto"/>
            <w:vAlign w:val="center"/>
            <w:hideMark/>
          </w:tcPr>
          <w:p w14:paraId="3A3CEAA9" w14:textId="77777777" w:rsidR="00DA3A70" w:rsidRPr="00D61CD6" w:rsidRDefault="00DA3A70" w:rsidP="00DA3A70">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359" w:type="dxa"/>
            <w:tcBorders>
              <w:top w:val="nil"/>
              <w:left w:val="nil"/>
              <w:bottom w:val="single" w:sz="4" w:space="0" w:color="auto"/>
              <w:right w:val="nil"/>
            </w:tcBorders>
            <w:shd w:val="clear" w:color="auto" w:fill="auto"/>
            <w:vAlign w:val="center"/>
            <w:hideMark/>
          </w:tcPr>
          <w:p w14:paraId="4E03311B" w14:textId="77777777" w:rsidR="00DA3A70" w:rsidRPr="00D61CD6" w:rsidRDefault="00DA3A70" w:rsidP="00DA3A70">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535.138,01</w:t>
            </w:r>
          </w:p>
        </w:tc>
      </w:tr>
      <w:tr w:rsidR="008A7F9E" w:rsidRPr="00D61CD6" w14:paraId="4FA10FEB" w14:textId="77777777" w:rsidTr="00003576">
        <w:trPr>
          <w:trHeight w:val="300"/>
        </w:trPr>
        <w:tc>
          <w:tcPr>
            <w:tcW w:w="4962" w:type="dxa"/>
            <w:gridSpan w:val="3"/>
            <w:tcBorders>
              <w:top w:val="single" w:sz="4" w:space="0" w:color="auto"/>
              <w:left w:val="nil"/>
              <w:bottom w:val="single" w:sz="4" w:space="0" w:color="auto"/>
              <w:right w:val="nil"/>
            </w:tcBorders>
            <w:shd w:val="clear" w:color="auto" w:fill="auto"/>
            <w:vAlign w:val="center"/>
            <w:hideMark/>
          </w:tcPr>
          <w:p w14:paraId="1ED84641" w14:textId="77777777" w:rsidR="00DA3A70" w:rsidRPr="00D61CD6" w:rsidRDefault="00DA3A70" w:rsidP="00DA3A70">
            <w:pPr>
              <w:spacing w:after="0" w:line="240" w:lineRule="auto"/>
              <w:jc w:val="center"/>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  Ukupno</w:t>
            </w:r>
          </w:p>
        </w:tc>
        <w:tc>
          <w:tcPr>
            <w:tcW w:w="1167" w:type="dxa"/>
            <w:tcBorders>
              <w:top w:val="nil"/>
              <w:left w:val="nil"/>
              <w:bottom w:val="single" w:sz="4" w:space="0" w:color="auto"/>
              <w:right w:val="nil"/>
            </w:tcBorders>
            <w:shd w:val="clear" w:color="auto" w:fill="auto"/>
            <w:vAlign w:val="center"/>
            <w:hideMark/>
          </w:tcPr>
          <w:p w14:paraId="6A0BDCFD" w14:textId="77777777" w:rsidR="00DA3A70" w:rsidRPr="00D61CD6" w:rsidRDefault="00DA3A70" w:rsidP="00DA3A70">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535.138,01</w:t>
            </w:r>
          </w:p>
        </w:tc>
        <w:tc>
          <w:tcPr>
            <w:tcW w:w="1138" w:type="dxa"/>
            <w:tcBorders>
              <w:top w:val="nil"/>
              <w:left w:val="nil"/>
              <w:bottom w:val="single" w:sz="4" w:space="0" w:color="auto"/>
              <w:right w:val="nil"/>
            </w:tcBorders>
            <w:shd w:val="clear" w:color="auto" w:fill="auto"/>
            <w:vAlign w:val="center"/>
            <w:hideMark/>
          </w:tcPr>
          <w:p w14:paraId="6429CAA6" w14:textId="77777777" w:rsidR="00DA3A70" w:rsidRPr="00D61CD6" w:rsidRDefault="00DA3A70" w:rsidP="00DA3A70">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134" w:type="dxa"/>
            <w:tcBorders>
              <w:top w:val="nil"/>
              <w:left w:val="nil"/>
              <w:bottom w:val="single" w:sz="4" w:space="0" w:color="auto"/>
              <w:right w:val="nil"/>
            </w:tcBorders>
            <w:shd w:val="clear" w:color="auto" w:fill="auto"/>
            <w:vAlign w:val="center"/>
            <w:hideMark/>
          </w:tcPr>
          <w:p w14:paraId="32501BFF" w14:textId="77777777" w:rsidR="00DA3A70" w:rsidRPr="00D61CD6" w:rsidRDefault="00DA3A70" w:rsidP="00DA3A70">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028" w:type="dxa"/>
            <w:tcBorders>
              <w:top w:val="nil"/>
              <w:left w:val="nil"/>
              <w:bottom w:val="single" w:sz="4" w:space="0" w:color="auto"/>
              <w:right w:val="nil"/>
            </w:tcBorders>
            <w:shd w:val="clear" w:color="auto" w:fill="auto"/>
            <w:vAlign w:val="center"/>
            <w:hideMark/>
          </w:tcPr>
          <w:p w14:paraId="464EC95F" w14:textId="77777777" w:rsidR="00DA3A70" w:rsidRPr="00D61CD6" w:rsidRDefault="00DA3A70" w:rsidP="00DA3A70">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0,00</w:t>
            </w:r>
          </w:p>
        </w:tc>
        <w:tc>
          <w:tcPr>
            <w:tcW w:w="1359" w:type="dxa"/>
            <w:tcBorders>
              <w:top w:val="nil"/>
              <w:left w:val="nil"/>
              <w:bottom w:val="single" w:sz="4" w:space="0" w:color="auto"/>
              <w:right w:val="nil"/>
            </w:tcBorders>
            <w:shd w:val="clear" w:color="auto" w:fill="auto"/>
            <w:vAlign w:val="center"/>
            <w:hideMark/>
          </w:tcPr>
          <w:p w14:paraId="57902324" w14:textId="77777777" w:rsidR="00DA3A70" w:rsidRPr="00D61CD6" w:rsidRDefault="00DA3A70" w:rsidP="00DA3A70">
            <w:pPr>
              <w:spacing w:after="0" w:line="240" w:lineRule="auto"/>
              <w:jc w:val="right"/>
              <w:rPr>
                <w:rFonts w:ascii="Arial" w:eastAsia="Times New Roman" w:hAnsi="Arial" w:cs="Arial"/>
                <w:b/>
                <w:bCs/>
                <w:sz w:val="18"/>
                <w:szCs w:val="18"/>
                <w:lang w:eastAsia="hr-HR"/>
              </w:rPr>
            </w:pPr>
            <w:r w:rsidRPr="00D61CD6">
              <w:rPr>
                <w:rFonts w:ascii="Arial" w:eastAsia="Times New Roman" w:hAnsi="Arial" w:cs="Arial"/>
                <w:b/>
                <w:bCs/>
                <w:sz w:val="18"/>
                <w:szCs w:val="18"/>
                <w:lang w:eastAsia="hr-HR"/>
              </w:rPr>
              <w:t>535.138,01</w:t>
            </w:r>
          </w:p>
        </w:tc>
      </w:tr>
    </w:tbl>
    <w:p w14:paraId="7B62E9E6" w14:textId="1CB4065B" w:rsidR="00DA3A70" w:rsidRPr="00D61CD6" w:rsidRDefault="00DA3A70" w:rsidP="00895ED4">
      <w:pPr>
        <w:spacing w:after="0" w:line="240" w:lineRule="auto"/>
        <w:ind w:left="1260" w:right="23" w:hanging="1260"/>
        <w:jc w:val="right"/>
        <w:rPr>
          <w:rFonts w:ascii="Arial" w:eastAsia="Times New Roman" w:hAnsi="Arial" w:cs="Arial"/>
          <w:bCs/>
          <w:sz w:val="20"/>
          <w:szCs w:val="20"/>
          <w:lang w:eastAsia="hr-HR"/>
        </w:rPr>
      </w:pPr>
    </w:p>
    <w:p w14:paraId="4ECF6136" w14:textId="77777777" w:rsidR="00895ED4" w:rsidRPr="00D61CD6" w:rsidRDefault="00895ED4" w:rsidP="00895ED4">
      <w:pPr>
        <w:spacing w:after="0" w:line="240" w:lineRule="auto"/>
        <w:ind w:left="-360" w:right="23" w:firstLine="1068"/>
        <w:jc w:val="both"/>
        <w:rPr>
          <w:rFonts w:ascii="Arial" w:eastAsia="Times New Roman" w:hAnsi="Arial" w:cs="Arial"/>
          <w:sz w:val="10"/>
          <w:szCs w:val="10"/>
          <w:lang w:eastAsia="hr-HR"/>
        </w:rPr>
      </w:pPr>
    </w:p>
    <w:p w14:paraId="517DEDE0" w14:textId="620FA4ED" w:rsidR="00DA3A70" w:rsidRPr="00D61CD6" w:rsidRDefault="00895ED4" w:rsidP="00895ED4">
      <w:pPr>
        <w:spacing w:after="0" w:line="240" w:lineRule="auto"/>
        <w:ind w:firstLine="708"/>
        <w:jc w:val="both"/>
        <w:rPr>
          <w:rFonts w:ascii="Arial" w:eastAsia="Calibri" w:hAnsi="Arial" w:cs="Arial"/>
          <w:sz w:val="24"/>
          <w:szCs w:val="24"/>
        </w:rPr>
      </w:pPr>
      <w:r w:rsidRPr="00D61CD6">
        <w:rPr>
          <w:rFonts w:ascii="Arial" w:eastAsia="Calibri" w:hAnsi="Arial" w:cs="Arial"/>
          <w:sz w:val="24"/>
          <w:szCs w:val="24"/>
        </w:rPr>
        <w:t>Iz Tablice 1. je razvidno da je potraživanje Županije za dane zajmove na dan 31. prosinca 202</w:t>
      </w:r>
      <w:r w:rsidR="004224C0" w:rsidRPr="00D61CD6">
        <w:rPr>
          <w:rFonts w:ascii="Arial" w:eastAsia="Calibri" w:hAnsi="Arial" w:cs="Arial"/>
          <w:sz w:val="24"/>
          <w:szCs w:val="24"/>
        </w:rPr>
        <w:t>4</w:t>
      </w:r>
      <w:r w:rsidRPr="00D61CD6">
        <w:rPr>
          <w:rFonts w:ascii="Arial" w:eastAsia="Calibri" w:hAnsi="Arial" w:cs="Arial"/>
          <w:sz w:val="24"/>
          <w:szCs w:val="24"/>
        </w:rPr>
        <w:t xml:space="preserve">. godine iznosilo </w:t>
      </w:r>
      <w:r w:rsidR="00DA3A70" w:rsidRPr="00D61CD6">
        <w:rPr>
          <w:rFonts w:ascii="Arial" w:eastAsia="Calibri" w:hAnsi="Arial" w:cs="Arial"/>
          <w:sz w:val="24"/>
          <w:szCs w:val="24"/>
        </w:rPr>
        <w:t>535.138,01 euro, kao i na početku 202</w:t>
      </w:r>
      <w:r w:rsidR="004224C0" w:rsidRPr="00D61CD6">
        <w:rPr>
          <w:rFonts w:ascii="Arial" w:eastAsia="Calibri" w:hAnsi="Arial" w:cs="Arial"/>
          <w:sz w:val="24"/>
          <w:szCs w:val="24"/>
        </w:rPr>
        <w:t>4</w:t>
      </w:r>
      <w:r w:rsidR="00DA3A70" w:rsidRPr="00D61CD6">
        <w:rPr>
          <w:rFonts w:ascii="Arial" w:eastAsia="Calibri" w:hAnsi="Arial" w:cs="Arial"/>
          <w:sz w:val="24"/>
          <w:szCs w:val="24"/>
        </w:rPr>
        <w:t xml:space="preserve">. godine. </w:t>
      </w:r>
    </w:p>
    <w:p w14:paraId="04D122EC" w14:textId="03DA61D7" w:rsidR="00895ED4" w:rsidRPr="00D61CD6" w:rsidRDefault="00895ED4" w:rsidP="00895ED4">
      <w:pPr>
        <w:spacing w:after="0" w:line="240" w:lineRule="auto"/>
        <w:ind w:firstLine="708"/>
        <w:jc w:val="both"/>
        <w:rPr>
          <w:rFonts w:ascii="Arial" w:eastAsia="Calibri" w:hAnsi="Arial" w:cs="Arial"/>
          <w:sz w:val="24"/>
          <w:szCs w:val="24"/>
        </w:rPr>
      </w:pPr>
      <w:r w:rsidRPr="00D61CD6">
        <w:rPr>
          <w:rFonts w:ascii="Arial" w:eastAsia="Calibri" w:hAnsi="Arial" w:cs="Arial"/>
          <w:sz w:val="24"/>
          <w:szCs w:val="24"/>
        </w:rPr>
        <w:t>Ukupno potraživanje prema Zagrebačkoj banci d.d., evidentirano je temeljem garantnih depozita Županije za programe kreditiranja „Gruda snijega“ i „Poduzetnik 2“ u razdoblju od 2001. do 2003.  godine. Navedeni zajmovi predstavljaju namjenska sredstva koja je Županija udružila sa sredstvima Zagrebačke banke d.d. na realizaciji programa kreditiranja malog gospodarstva. Dana 8. siječnja 2013. godine između Zagrebačke banke d.d. i Primorsko-goranske županije sklopljen je Sporazum o uređenju međusobnih odnosa u vezi Ugovora o poslovnoj suradnji u realizaciji gore navedenih programa, a radi utvrđivanja kriterija za sudjelovanje Primorsko-goranske županije u konačnoj naplati iz ovršnih postupaka koje Banka vodi radi namirenja svojih dospjelih potraživanja koja su djelomično namirena garantnim depozitom Primorsko-goranske županije.</w:t>
      </w:r>
    </w:p>
    <w:p w14:paraId="66356417" w14:textId="3DA7B636" w:rsidR="00895ED4" w:rsidRPr="00D61CD6" w:rsidRDefault="00895ED4" w:rsidP="00895ED4">
      <w:pPr>
        <w:spacing w:after="0" w:line="240" w:lineRule="auto"/>
        <w:ind w:firstLine="708"/>
        <w:jc w:val="both"/>
        <w:rPr>
          <w:rFonts w:ascii="Arial" w:eastAsia="Calibri" w:hAnsi="Arial" w:cs="Arial"/>
          <w:sz w:val="24"/>
          <w:szCs w:val="24"/>
        </w:rPr>
      </w:pPr>
    </w:p>
    <w:p w14:paraId="294DB494" w14:textId="0707A7EB" w:rsidR="00895ED4" w:rsidRPr="00D61CD6" w:rsidRDefault="00DA3A70" w:rsidP="00895ED4">
      <w:pPr>
        <w:spacing w:after="0" w:line="240" w:lineRule="auto"/>
        <w:ind w:right="23" w:firstLine="708"/>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U Tablici 2. dan je pregled danih zajmova i potraživanjima za dane zajmove proračunskih korisnika na početku i na kraju izvještajnog razdoblja</w:t>
      </w:r>
    </w:p>
    <w:p w14:paraId="25154CA9" w14:textId="13747732" w:rsidR="00895ED4" w:rsidRPr="00D61CD6" w:rsidRDefault="00895ED4" w:rsidP="00895ED4">
      <w:pPr>
        <w:spacing w:after="0" w:line="240" w:lineRule="auto"/>
        <w:ind w:right="23" w:firstLine="708"/>
        <w:jc w:val="both"/>
        <w:rPr>
          <w:rFonts w:ascii="Arial" w:eastAsia="Times New Roman" w:hAnsi="Arial" w:cs="Arial"/>
          <w:sz w:val="24"/>
          <w:szCs w:val="24"/>
          <w:lang w:eastAsia="hr-HR"/>
        </w:rPr>
      </w:pPr>
    </w:p>
    <w:p w14:paraId="3D2AC064" w14:textId="77777777" w:rsidR="00895ED4" w:rsidRPr="00D61CD6" w:rsidRDefault="00895ED4" w:rsidP="00895ED4">
      <w:pPr>
        <w:spacing w:after="0" w:line="240" w:lineRule="auto"/>
        <w:ind w:left="-360" w:right="23" w:firstLine="1068"/>
        <w:jc w:val="both"/>
        <w:rPr>
          <w:rFonts w:ascii="Arial" w:eastAsia="Times New Roman" w:hAnsi="Arial" w:cs="Arial"/>
          <w:sz w:val="10"/>
          <w:szCs w:val="10"/>
          <w:lang w:eastAsia="hr-HR"/>
        </w:rPr>
      </w:pPr>
    </w:p>
    <w:p w14:paraId="2C23A3BB" w14:textId="2CF26F79" w:rsidR="00895ED4" w:rsidRPr="00D61CD6" w:rsidRDefault="00895ED4" w:rsidP="00895ED4">
      <w:pPr>
        <w:spacing w:after="0" w:line="240" w:lineRule="auto"/>
        <w:ind w:left="1260" w:right="23" w:hanging="1260"/>
        <w:jc w:val="both"/>
        <w:rPr>
          <w:rFonts w:ascii="Arial" w:eastAsia="Times New Roman" w:hAnsi="Arial" w:cs="Times New Roman"/>
          <w:sz w:val="24"/>
          <w:szCs w:val="24"/>
          <w:lang w:eastAsia="hr-HR"/>
        </w:rPr>
      </w:pPr>
      <w:r w:rsidRPr="00D61CD6">
        <w:rPr>
          <w:rFonts w:ascii="Arial" w:eastAsia="Times New Roman" w:hAnsi="Arial" w:cs="Arial"/>
          <w:b/>
          <w:sz w:val="24"/>
          <w:szCs w:val="24"/>
          <w:lang w:val="pl-PL" w:eastAsia="hr-HR"/>
        </w:rPr>
        <w:t xml:space="preserve">Tablica </w:t>
      </w:r>
      <w:r w:rsidR="001069E0" w:rsidRPr="00D61CD6">
        <w:rPr>
          <w:rFonts w:ascii="Arial" w:eastAsia="Times New Roman" w:hAnsi="Arial" w:cs="Arial"/>
          <w:b/>
          <w:sz w:val="24"/>
          <w:szCs w:val="24"/>
          <w:lang w:eastAsia="hr-HR"/>
        </w:rPr>
        <w:t>2</w:t>
      </w:r>
      <w:r w:rsidRPr="00D61CD6">
        <w:rPr>
          <w:rFonts w:ascii="Arial" w:eastAsia="Times New Roman" w:hAnsi="Arial" w:cs="Arial"/>
          <w:b/>
          <w:sz w:val="24"/>
          <w:szCs w:val="24"/>
          <w:lang w:eastAsia="hr-HR"/>
        </w:rPr>
        <w:t>.</w:t>
      </w:r>
      <w:r w:rsidRPr="00D61CD6">
        <w:rPr>
          <w:rFonts w:ascii="Arial" w:eastAsia="Times New Roman" w:hAnsi="Arial" w:cs="Arial"/>
          <w:sz w:val="24"/>
          <w:szCs w:val="24"/>
          <w:lang w:eastAsia="hr-HR"/>
        </w:rPr>
        <w:t xml:space="preserve">: Izvještaj o </w:t>
      </w:r>
      <w:r w:rsidRPr="00D61CD6">
        <w:rPr>
          <w:rFonts w:ascii="Arial" w:eastAsia="Times New Roman" w:hAnsi="Arial" w:cs="Times New Roman"/>
          <w:sz w:val="24"/>
          <w:szCs w:val="24"/>
          <w:lang w:eastAsia="hr-HR"/>
        </w:rPr>
        <w:t xml:space="preserve">danim zajmovima i potraživanjima za dane zajmove </w:t>
      </w:r>
      <w:r w:rsidR="00DA3A70" w:rsidRPr="00D61CD6">
        <w:rPr>
          <w:rFonts w:ascii="Arial" w:eastAsia="Times New Roman" w:hAnsi="Arial" w:cs="Times New Roman"/>
          <w:sz w:val="24"/>
          <w:szCs w:val="24"/>
          <w:lang w:eastAsia="hr-HR"/>
        </w:rPr>
        <w:t>proračunskih korisnika</w:t>
      </w:r>
      <w:r w:rsidRPr="00D61CD6">
        <w:rPr>
          <w:rFonts w:ascii="Arial" w:eastAsia="Times New Roman" w:hAnsi="Arial" w:cs="Times New Roman"/>
          <w:sz w:val="24"/>
          <w:szCs w:val="24"/>
          <w:lang w:eastAsia="hr-HR"/>
        </w:rPr>
        <w:t xml:space="preserve"> u razdoblju od 01. siječnja do 31. prosinca 202</w:t>
      </w:r>
      <w:r w:rsidR="00105268" w:rsidRPr="00D61CD6">
        <w:rPr>
          <w:rFonts w:ascii="Arial" w:eastAsia="Times New Roman" w:hAnsi="Arial" w:cs="Times New Roman"/>
          <w:sz w:val="24"/>
          <w:szCs w:val="24"/>
          <w:lang w:eastAsia="hr-HR"/>
        </w:rPr>
        <w:t>4</w:t>
      </w:r>
      <w:r w:rsidRPr="00D61CD6">
        <w:rPr>
          <w:rFonts w:ascii="Arial" w:eastAsia="Times New Roman" w:hAnsi="Arial" w:cs="Times New Roman"/>
          <w:sz w:val="24"/>
          <w:szCs w:val="24"/>
          <w:lang w:eastAsia="hr-HR"/>
        </w:rPr>
        <w:t>. godine</w:t>
      </w:r>
    </w:p>
    <w:p w14:paraId="6E4D09E2" w14:textId="77777777" w:rsidR="00895ED4" w:rsidRPr="00D61CD6" w:rsidRDefault="00895ED4" w:rsidP="00895ED4">
      <w:pPr>
        <w:spacing w:after="0" w:line="240" w:lineRule="auto"/>
        <w:ind w:left="-360" w:right="23" w:firstLine="1068"/>
        <w:jc w:val="both"/>
        <w:rPr>
          <w:rFonts w:ascii="Arial" w:eastAsia="Times New Roman" w:hAnsi="Arial" w:cs="Arial"/>
          <w:sz w:val="10"/>
          <w:szCs w:val="10"/>
          <w:lang w:eastAsia="hr-HR"/>
        </w:rPr>
      </w:pPr>
    </w:p>
    <w:p w14:paraId="1C8111D9" w14:textId="6586F573" w:rsidR="00895ED4" w:rsidRPr="00D61CD6" w:rsidRDefault="00895ED4" w:rsidP="00895ED4">
      <w:pPr>
        <w:spacing w:after="0" w:line="240" w:lineRule="auto"/>
        <w:ind w:left="7428" w:right="23" w:firstLine="360"/>
        <w:jc w:val="both"/>
        <w:rPr>
          <w:rFonts w:ascii="Arial" w:eastAsia="Times New Roman" w:hAnsi="Arial" w:cs="Arial"/>
          <w:bCs/>
          <w:sz w:val="20"/>
          <w:szCs w:val="20"/>
          <w:lang w:eastAsia="hr-HR"/>
        </w:rPr>
      </w:pPr>
      <w:r w:rsidRPr="00D61CD6">
        <w:rPr>
          <w:rFonts w:ascii="Arial" w:eastAsia="Times New Roman" w:hAnsi="Arial" w:cs="Arial"/>
          <w:bCs/>
          <w:sz w:val="20"/>
          <w:szCs w:val="20"/>
          <w:lang w:eastAsia="hr-HR"/>
        </w:rPr>
        <w:t xml:space="preserve"> u </w:t>
      </w:r>
      <w:r w:rsidR="00DA3A70" w:rsidRPr="00D61CD6">
        <w:rPr>
          <w:rFonts w:ascii="Arial" w:eastAsia="Times New Roman" w:hAnsi="Arial" w:cs="Arial"/>
          <w:bCs/>
          <w:sz w:val="20"/>
          <w:szCs w:val="20"/>
          <w:lang w:eastAsia="hr-HR"/>
        </w:rPr>
        <w:t>eurima</w:t>
      </w:r>
    </w:p>
    <w:p w14:paraId="05832259" w14:textId="6E9B0384" w:rsidR="00DA3A70" w:rsidRPr="00D61CD6" w:rsidRDefault="00DA3A70" w:rsidP="00895ED4">
      <w:pPr>
        <w:spacing w:after="0" w:line="240" w:lineRule="auto"/>
        <w:ind w:left="7428" w:right="23" w:firstLine="360"/>
        <w:jc w:val="both"/>
        <w:rPr>
          <w:rFonts w:ascii="Arial" w:eastAsia="Times New Roman" w:hAnsi="Arial" w:cs="Arial"/>
          <w:bCs/>
          <w:sz w:val="20"/>
          <w:szCs w:val="20"/>
          <w:lang w:eastAsia="hr-HR"/>
        </w:rPr>
      </w:pPr>
    </w:p>
    <w:tbl>
      <w:tblPr>
        <w:tblW w:w="10135" w:type="dxa"/>
        <w:jc w:val="center"/>
        <w:tblLook w:val="04A0" w:firstRow="1" w:lastRow="0" w:firstColumn="1" w:lastColumn="0" w:noHBand="0" w:noVBand="1"/>
      </w:tblPr>
      <w:tblGrid>
        <w:gridCol w:w="709"/>
        <w:gridCol w:w="1141"/>
        <w:gridCol w:w="1270"/>
        <w:gridCol w:w="1701"/>
        <w:gridCol w:w="1134"/>
        <w:gridCol w:w="1134"/>
        <w:gridCol w:w="992"/>
        <w:gridCol w:w="992"/>
        <w:gridCol w:w="1062"/>
      </w:tblGrid>
      <w:tr w:rsidR="00105268" w:rsidRPr="00D61CD6" w14:paraId="4F74A8F4" w14:textId="77777777" w:rsidTr="000C1D9D">
        <w:trPr>
          <w:trHeight w:val="855"/>
          <w:jc w:val="center"/>
        </w:trPr>
        <w:tc>
          <w:tcPr>
            <w:tcW w:w="709" w:type="dxa"/>
            <w:tcBorders>
              <w:top w:val="single" w:sz="4" w:space="0" w:color="auto"/>
              <w:left w:val="nil"/>
              <w:bottom w:val="single" w:sz="4" w:space="0" w:color="auto"/>
              <w:right w:val="nil"/>
            </w:tcBorders>
            <w:shd w:val="clear" w:color="auto" w:fill="auto"/>
            <w:vAlign w:val="center"/>
            <w:hideMark/>
          </w:tcPr>
          <w:p w14:paraId="24ABDDF7"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R.b.</w:t>
            </w:r>
          </w:p>
        </w:tc>
        <w:tc>
          <w:tcPr>
            <w:tcW w:w="1141" w:type="dxa"/>
            <w:tcBorders>
              <w:top w:val="single" w:sz="4" w:space="0" w:color="auto"/>
              <w:left w:val="nil"/>
              <w:bottom w:val="single" w:sz="4" w:space="0" w:color="auto"/>
              <w:right w:val="nil"/>
            </w:tcBorders>
            <w:shd w:val="clear" w:color="auto" w:fill="auto"/>
            <w:vAlign w:val="center"/>
            <w:hideMark/>
          </w:tcPr>
          <w:p w14:paraId="706F0260"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Proračunski korisnik</w:t>
            </w:r>
          </w:p>
        </w:tc>
        <w:tc>
          <w:tcPr>
            <w:tcW w:w="1270" w:type="dxa"/>
            <w:tcBorders>
              <w:top w:val="single" w:sz="4" w:space="0" w:color="auto"/>
              <w:left w:val="nil"/>
              <w:bottom w:val="single" w:sz="4" w:space="0" w:color="auto"/>
              <w:right w:val="nil"/>
            </w:tcBorders>
            <w:shd w:val="clear" w:color="auto" w:fill="auto"/>
            <w:vAlign w:val="center"/>
            <w:hideMark/>
          </w:tcPr>
          <w:p w14:paraId="6DBB1F2C"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Vrsta zajma</w:t>
            </w:r>
          </w:p>
        </w:tc>
        <w:tc>
          <w:tcPr>
            <w:tcW w:w="1701" w:type="dxa"/>
            <w:tcBorders>
              <w:top w:val="single" w:sz="4" w:space="0" w:color="auto"/>
              <w:left w:val="nil"/>
              <w:bottom w:val="single" w:sz="4" w:space="0" w:color="auto"/>
              <w:right w:val="nil"/>
            </w:tcBorders>
            <w:shd w:val="clear" w:color="auto" w:fill="auto"/>
            <w:vAlign w:val="center"/>
            <w:hideMark/>
          </w:tcPr>
          <w:p w14:paraId="3EA7D664"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Opis</w:t>
            </w:r>
          </w:p>
        </w:tc>
        <w:tc>
          <w:tcPr>
            <w:tcW w:w="1134" w:type="dxa"/>
            <w:tcBorders>
              <w:top w:val="single" w:sz="4" w:space="0" w:color="auto"/>
              <w:left w:val="nil"/>
              <w:bottom w:val="single" w:sz="4" w:space="0" w:color="auto"/>
              <w:right w:val="nil"/>
            </w:tcBorders>
            <w:shd w:val="clear" w:color="auto" w:fill="auto"/>
            <w:vAlign w:val="center"/>
            <w:hideMark/>
          </w:tcPr>
          <w:p w14:paraId="47D89A76"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Dužnik</w:t>
            </w:r>
          </w:p>
        </w:tc>
        <w:tc>
          <w:tcPr>
            <w:tcW w:w="1134" w:type="dxa"/>
            <w:tcBorders>
              <w:top w:val="single" w:sz="4" w:space="0" w:color="auto"/>
              <w:left w:val="nil"/>
              <w:bottom w:val="single" w:sz="4" w:space="0" w:color="auto"/>
              <w:right w:val="nil"/>
            </w:tcBorders>
            <w:shd w:val="clear" w:color="auto" w:fill="auto"/>
            <w:vAlign w:val="center"/>
            <w:hideMark/>
          </w:tcPr>
          <w:p w14:paraId="5BAA7C6E"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Stanje zajma 01.01.2024</w:t>
            </w:r>
          </w:p>
        </w:tc>
        <w:tc>
          <w:tcPr>
            <w:tcW w:w="992" w:type="dxa"/>
            <w:tcBorders>
              <w:top w:val="single" w:sz="4" w:space="0" w:color="auto"/>
              <w:left w:val="nil"/>
              <w:bottom w:val="single" w:sz="4" w:space="0" w:color="auto"/>
              <w:right w:val="nil"/>
            </w:tcBorders>
            <w:shd w:val="clear" w:color="auto" w:fill="auto"/>
            <w:vAlign w:val="center"/>
            <w:hideMark/>
          </w:tcPr>
          <w:p w14:paraId="36746074"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Primljene  otplate glavnice</w:t>
            </w:r>
          </w:p>
        </w:tc>
        <w:tc>
          <w:tcPr>
            <w:tcW w:w="992" w:type="dxa"/>
            <w:tcBorders>
              <w:top w:val="single" w:sz="4" w:space="0" w:color="auto"/>
              <w:left w:val="nil"/>
              <w:bottom w:val="single" w:sz="4" w:space="0" w:color="auto"/>
              <w:right w:val="nil"/>
            </w:tcBorders>
            <w:shd w:val="clear" w:color="auto" w:fill="auto"/>
            <w:vAlign w:val="center"/>
            <w:hideMark/>
          </w:tcPr>
          <w:p w14:paraId="29A50979"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Dani zajmovi u tekućoj godini</w:t>
            </w:r>
          </w:p>
        </w:tc>
        <w:tc>
          <w:tcPr>
            <w:tcW w:w="1062" w:type="dxa"/>
            <w:tcBorders>
              <w:top w:val="single" w:sz="4" w:space="0" w:color="auto"/>
              <w:left w:val="nil"/>
              <w:bottom w:val="single" w:sz="4" w:space="0" w:color="auto"/>
              <w:right w:val="nil"/>
            </w:tcBorders>
            <w:shd w:val="clear" w:color="auto" w:fill="auto"/>
            <w:vAlign w:val="center"/>
            <w:hideMark/>
          </w:tcPr>
          <w:p w14:paraId="3B693DCD"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Stanje zajma 31.12.2024.</w:t>
            </w:r>
          </w:p>
        </w:tc>
      </w:tr>
      <w:tr w:rsidR="00105268" w:rsidRPr="00D61CD6" w14:paraId="24ACE025" w14:textId="77777777" w:rsidTr="000C1D9D">
        <w:trPr>
          <w:trHeight w:val="900"/>
          <w:jc w:val="center"/>
        </w:trPr>
        <w:tc>
          <w:tcPr>
            <w:tcW w:w="709" w:type="dxa"/>
            <w:tcBorders>
              <w:top w:val="nil"/>
              <w:left w:val="nil"/>
              <w:bottom w:val="single" w:sz="4" w:space="0" w:color="auto"/>
              <w:right w:val="nil"/>
            </w:tcBorders>
            <w:shd w:val="clear" w:color="auto" w:fill="auto"/>
            <w:vAlign w:val="center"/>
            <w:hideMark/>
          </w:tcPr>
          <w:p w14:paraId="49827D6B" w14:textId="77777777" w:rsidR="00105268" w:rsidRPr="00D61CD6" w:rsidRDefault="00105268" w:rsidP="00105268">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w:t>
            </w:r>
          </w:p>
        </w:tc>
        <w:tc>
          <w:tcPr>
            <w:tcW w:w="1141" w:type="dxa"/>
            <w:tcBorders>
              <w:top w:val="nil"/>
              <w:left w:val="nil"/>
              <w:bottom w:val="single" w:sz="4" w:space="0" w:color="auto"/>
              <w:right w:val="nil"/>
            </w:tcBorders>
            <w:shd w:val="clear" w:color="auto" w:fill="auto"/>
            <w:vAlign w:val="center"/>
            <w:hideMark/>
          </w:tcPr>
          <w:p w14:paraId="2E12577A"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Centar za rehabilitaciju "Fortica" Kraljevica</w:t>
            </w:r>
          </w:p>
        </w:tc>
        <w:tc>
          <w:tcPr>
            <w:tcW w:w="1270" w:type="dxa"/>
            <w:tcBorders>
              <w:top w:val="nil"/>
              <w:left w:val="nil"/>
              <w:bottom w:val="single" w:sz="4" w:space="0" w:color="auto"/>
              <w:right w:val="nil"/>
            </w:tcBorders>
            <w:shd w:val="clear" w:color="auto" w:fill="auto"/>
            <w:vAlign w:val="center"/>
            <w:hideMark/>
          </w:tcPr>
          <w:p w14:paraId="10B2A27D"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Zajam građanima u tuzemstvu-dugoročni</w:t>
            </w:r>
          </w:p>
        </w:tc>
        <w:tc>
          <w:tcPr>
            <w:tcW w:w="1701" w:type="dxa"/>
            <w:tcBorders>
              <w:top w:val="nil"/>
              <w:left w:val="nil"/>
              <w:bottom w:val="single" w:sz="4" w:space="0" w:color="auto"/>
              <w:right w:val="nil"/>
            </w:tcBorders>
            <w:shd w:val="clear" w:color="auto" w:fill="auto"/>
            <w:vAlign w:val="center"/>
            <w:hideMark/>
          </w:tcPr>
          <w:p w14:paraId="30104D9C"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Prodaja stana na kome je postojalo stanarsko pravo na 360 rata temeljem Ugovora o kupnji stana od 18.12.1995.godine</w:t>
            </w:r>
          </w:p>
        </w:tc>
        <w:tc>
          <w:tcPr>
            <w:tcW w:w="1134" w:type="dxa"/>
            <w:tcBorders>
              <w:top w:val="nil"/>
              <w:left w:val="nil"/>
              <w:bottom w:val="single" w:sz="4" w:space="0" w:color="auto"/>
              <w:right w:val="nil"/>
            </w:tcBorders>
            <w:shd w:val="clear" w:color="auto" w:fill="auto"/>
            <w:vAlign w:val="center"/>
            <w:hideMark/>
          </w:tcPr>
          <w:p w14:paraId="7C7E15FC"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Fizička osoba M.Z.</w:t>
            </w:r>
          </w:p>
        </w:tc>
        <w:tc>
          <w:tcPr>
            <w:tcW w:w="1134" w:type="dxa"/>
            <w:tcBorders>
              <w:top w:val="nil"/>
              <w:left w:val="nil"/>
              <w:bottom w:val="single" w:sz="4" w:space="0" w:color="auto"/>
              <w:right w:val="nil"/>
            </w:tcBorders>
            <w:shd w:val="clear" w:color="auto" w:fill="auto"/>
            <w:vAlign w:val="center"/>
            <w:hideMark/>
          </w:tcPr>
          <w:p w14:paraId="0C1E6D38"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784,93</w:t>
            </w:r>
          </w:p>
        </w:tc>
        <w:tc>
          <w:tcPr>
            <w:tcW w:w="992" w:type="dxa"/>
            <w:tcBorders>
              <w:top w:val="nil"/>
              <w:left w:val="nil"/>
              <w:bottom w:val="single" w:sz="4" w:space="0" w:color="auto"/>
              <w:right w:val="nil"/>
            </w:tcBorders>
            <w:shd w:val="clear" w:color="auto" w:fill="auto"/>
            <w:vAlign w:val="center"/>
            <w:hideMark/>
          </w:tcPr>
          <w:p w14:paraId="0650BCD0"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784,93</w:t>
            </w:r>
          </w:p>
        </w:tc>
        <w:tc>
          <w:tcPr>
            <w:tcW w:w="992" w:type="dxa"/>
            <w:tcBorders>
              <w:top w:val="nil"/>
              <w:left w:val="nil"/>
              <w:bottom w:val="single" w:sz="4" w:space="0" w:color="auto"/>
              <w:right w:val="nil"/>
            </w:tcBorders>
            <w:shd w:val="clear" w:color="auto" w:fill="auto"/>
            <w:vAlign w:val="center"/>
            <w:hideMark/>
          </w:tcPr>
          <w:p w14:paraId="62682544"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062" w:type="dxa"/>
            <w:tcBorders>
              <w:top w:val="nil"/>
              <w:left w:val="nil"/>
              <w:bottom w:val="single" w:sz="4" w:space="0" w:color="auto"/>
              <w:right w:val="nil"/>
            </w:tcBorders>
            <w:shd w:val="clear" w:color="auto" w:fill="auto"/>
            <w:vAlign w:val="center"/>
            <w:hideMark/>
          </w:tcPr>
          <w:p w14:paraId="506A9A43"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r>
      <w:tr w:rsidR="00105268" w:rsidRPr="00D61CD6" w14:paraId="61D20B85" w14:textId="77777777" w:rsidTr="000C1D9D">
        <w:trPr>
          <w:trHeight w:val="675"/>
          <w:jc w:val="center"/>
        </w:trPr>
        <w:tc>
          <w:tcPr>
            <w:tcW w:w="709" w:type="dxa"/>
            <w:tcBorders>
              <w:top w:val="nil"/>
              <w:left w:val="nil"/>
              <w:bottom w:val="single" w:sz="4" w:space="0" w:color="auto"/>
              <w:right w:val="nil"/>
            </w:tcBorders>
            <w:shd w:val="clear" w:color="auto" w:fill="auto"/>
            <w:vAlign w:val="center"/>
            <w:hideMark/>
          </w:tcPr>
          <w:p w14:paraId="171FC32F" w14:textId="77777777" w:rsidR="00105268" w:rsidRPr="00D61CD6" w:rsidRDefault="00105268" w:rsidP="00105268">
            <w:pPr>
              <w:spacing w:after="0" w:line="240" w:lineRule="auto"/>
              <w:jc w:val="center"/>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lastRenderedPageBreak/>
              <w:t>2.</w:t>
            </w:r>
          </w:p>
        </w:tc>
        <w:tc>
          <w:tcPr>
            <w:tcW w:w="1141" w:type="dxa"/>
            <w:tcBorders>
              <w:top w:val="nil"/>
              <w:left w:val="nil"/>
              <w:bottom w:val="single" w:sz="4" w:space="0" w:color="auto"/>
              <w:right w:val="nil"/>
            </w:tcBorders>
            <w:shd w:val="clear" w:color="auto" w:fill="auto"/>
            <w:vAlign w:val="center"/>
            <w:hideMark/>
          </w:tcPr>
          <w:p w14:paraId="388FB073"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Lječilište Veli Lošinj </w:t>
            </w:r>
          </w:p>
        </w:tc>
        <w:tc>
          <w:tcPr>
            <w:tcW w:w="1270" w:type="dxa"/>
            <w:tcBorders>
              <w:top w:val="nil"/>
              <w:left w:val="nil"/>
              <w:bottom w:val="single" w:sz="4" w:space="0" w:color="auto"/>
              <w:right w:val="nil"/>
            </w:tcBorders>
            <w:shd w:val="clear" w:color="auto" w:fill="auto"/>
            <w:vAlign w:val="center"/>
            <w:hideMark/>
          </w:tcPr>
          <w:p w14:paraId="7B710577"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Dani zajmovi  tuzemnim trgovačkim društvima izvan javnog sektora- dugoročni </w:t>
            </w:r>
          </w:p>
        </w:tc>
        <w:tc>
          <w:tcPr>
            <w:tcW w:w="1701" w:type="dxa"/>
            <w:tcBorders>
              <w:top w:val="nil"/>
              <w:left w:val="nil"/>
              <w:bottom w:val="single" w:sz="4" w:space="0" w:color="auto"/>
              <w:right w:val="nil"/>
            </w:tcBorders>
            <w:shd w:val="clear" w:color="auto" w:fill="auto"/>
            <w:vAlign w:val="center"/>
            <w:hideMark/>
          </w:tcPr>
          <w:p w14:paraId="39EB9054"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Predstečajna nagodba </w:t>
            </w:r>
          </w:p>
        </w:tc>
        <w:tc>
          <w:tcPr>
            <w:tcW w:w="1134" w:type="dxa"/>
            <w:tcBorders>
              <w:top w:val="nil"/>
              <w:left w:val="nil"/>
              <w:bottom w:val="single" w:sz="4" w:space="0" w:color="auto"/>
              <w:right w:val="nil"/>
            </w:tcBorders>
            <w:shd w:val="clear" w:color="auto" w:fill="auto"/>
            <w:vAlign w:val="center"/>
            <w:hideMark/>
          </w:tcPr>
          <w:p w14:paraId="1D0CC826" w14:textId="77777777" w:rsidR="00105268" w:rsidRPr="00D61CD6" w:rsidRDefault="00105268" w:rsidP="00105268">
            <w:pPr>
              <w:spacing w:after="0" w:line="240" w:lineRule="auto"/>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 xml:space="preserve">Međimurje graditeljstvo d.o.o. </w:t>
            </w:r>
          </w:p>
        </w:tc>
        <w:tc>
          <w:tcPr>
            <w:tcW w:w="1134" w:type="dxa"/>
            <w:tcBorders>
              <w:top w:val="nil"/>
              <w:left w:val="nil"/>
              <w:bottom w:val="single" w:sz="4" w:space="0" w:color="auto"/>
              <w:right w:val="nil"/>
            </w:tcBorders>
            <w:shd w:val="clear" w:color="auto" w:fill="auto"/>
            <w:vAlign w:val="center"/>
            <w:hideMark/>
          </w:tcPr>
          <w:p w14:paraId="0E672749"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11.554,80</w:t>
            </w:r>
          </w:p>
        </w:tc>
        <w:tc>
          <w:tcPr>
            <w:tcW w:w="992" w:type="dxa"/>
            <w:tcBorders>
              <w:top w:val="nil"/>
              <w:left w:val="nil"/>
              <w:bottom w:val="single" w:sz="4" w:space="0" w:color="auto"/>
              <w:right w:val="nil"/>
            </w:tcBorders>
            <w:shd w:val="clear" w:color="auto" w:fill="auto"/>
            <w:vAlign w:val="center"/>
            <w:hideMark/>
          </w:tcPr>
          <w:p w14:paraId="265AC7F4"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4.621,80</w:t>
            </w:r>
          </w:p>
        </w:tc>
        <w:tc>
          <w:tcPr>
            <w:tcW w:w="992" w:type="dxa"/>
            <w:tcBorders>
              <w:top w:val="nil"/>
              <w:left w:val="nil"/>
              <w:bottom w:val="single" w:sz="4" w:space="0" w:color="auto"/>
              <w:right w:val="nil"/>
            </w:tcBorders>
            <w:shd w:val="clear" w:color="auto" w:fill="auto"/>
            <w:vAlign w:val="center"/>
            <w:hideMark/>
          </w:tcPr>
          <w:p w14:paraId="03B5AA78"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0,00</w:t>
            </w:r>
          </w:p>
        </w:tc>
        <w:tc>
          <w:tcPr>
            <w:tcW w:w="1062" w:type="dxa"/>
            <w:tcBorders>
              <w:top w:val="nil"/>
              <w:left w:val="nil"/>
              <w:bottom w:val="single" w:sz="4" w:space="0" w:color="auto"/>
              <w:right w:val="nil"/>
            </w:tcBorders>
            <w:shd w:val="clear" w:color="auto" w:fill="auto"/>
            <w:vAlign w:val="center"/>
            <w:hideMark/>
          </w:tcPr>
          <w:p w14:paraId="6B59745D" w14:textId="77777777" w:rsidR="00105268" w:rsidRPr="00D61CD6" w:rsidRDefault="00105268" w:rsidP="00105268">
            <w:pPr>
              <w:spacing w:after="0" w:line="240" w:lineRule="auto"/>
              <w:jc w:val="right"/>
              <w:rPr>
                <w:rFonts w:ascii="Arial" w:eastAsia="Times New Roman" w:hAnsi="Arial" w:cs="Arial"/>
                <w:color w:val="000000"/>
                <w:sz w:val="16"/>
                <w:szCs w:val="16"/>
                <w:lang w:eastAsia="hr-HR"/>
              </w:rPr>
            </w:pPr>
            <w:r w:rsidRPr="00D61CD6">
              <w:rPr>
                <w:rFonts w:ascii="Arial" w:eastAsia="Times New Roman" w:hAnsi="Arial" w:cs="Arial"/>
                <w:color w:val="000000"/>
                <w:sz w:val="16"/>
                <w:szCs w:val="16"/>
                <w:lang w:eastAsia="hr-HR"/>
              </w:rPr>
              <w:t>6.933,00</w:t>
            </w:r>
          </w:p>
        </w:tc>
      </w:tr>
      <w:tr w:rsidR="00105268" w:rsidRPr="00D61CD6" w14:paraId="24A94050" w14:textId="77777777" w:rsidTr="000C1D9D">
        <w:trPr>
          <w:trHeight w:val="300"/>
          <w:jc w:val="center"/>
        </w:trPr>
        <w:tc>
          <w:tcPr>
            <w:tcW w:w="5955" w:type="dxa"/>
            <w:gridSpan w:val="5"/>
            <w:tcBorders>
              <w:top w:val="single" w:sz="4" w:space="0" w:color="auto"/>
              <w:left w:val="nil"/>
              <w:bottom w:val="single" w:sz="4" w:space="0" w:color="auto"/>
              <w:right w:val="nil"/>
            </w:tcBorders>
            <w:shd w:val="clear" w:color="auto" w:fill="auto"/>
            <w:vAlign w:val="center"/>
            <w:hideMark/>
          </w:tcPr>
          <w:p w14:paraId="5210D158" w14:textId="77777777" w:rsidR="00105268" w:rsidRPr="00D61CD6" w:rsidRDefault="00105268" w:rsidP="00105268">
            <w:pPr>
              <w:spacing w:after="0" w:line="240" w:lineRule="auto"/>
              <w:jc w:val="center"/>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UKUPNO</w:t>
            </w:r>
          </w:p>
        </w:tc>
        <w:tc>
          <w:tcPr>
            <w:tcW w:w="1134" w:type="dxa"/>
            <w:tcBorders>
              <w:top w:val="nil"/>
              <w:left w:val="nil"/>
              <w:bottom w:val="single" w:sz="4" w:space="0" w:color="auto"/>
              <w:right w:val="nil"/>
            </w:tcBorders>
            <w:shd w:val="clear" w:color="auto" w:fill="auto"/>
            <w:vAlign w:val="center"/>
            <w:hideMark/>
          </w:tcPr>
          <w:p w14:paraId="6A3C099D" w14:textId="77777777" w:rsidR="00105268" w:rsidRPr="00D61CD6" w:rsidRDefault="00105268" w:rsidP="00105268">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12.339,73</w:t>
            </w:r>
          </w:p>
        </w:tc>
        <w:tc>
          <w:tcPr>
            <w:tcW w:w="992" w:type="dxa"/>
            <w:tcBorders>
              <w:top w:val="nil"/>
              <w:left w:val="nil"/>
              <w:bottom w:val="single" w:sz="4" w:space="0" w:color="auto"/>
              <w:right w:val="nil"/>
            </w:tcBorders>
            <w:shd w:val="clear" w:color="auto" w:fill="auto"/>
            <w:vAlign w:val="center"/>
            <w:hideMark/>
          </w:tcPr>
          <w:p w14:paraId="1C49B46A" w14:textId="77777777" w:rsidR="00105268" w:rsidRPr="00D61CD6" w:rsidRDefault="00105268" w:rsidP="00105268">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5.406,73</w:t>
            </w:r>
          </w:p>
        </w:tc>
        <w:tc>
          <w:tcPr>
            <w:tcW w:w="992" w:type="dxa"/>
            <w:tcBorders>
              <w:top w:val="nil"/>
              <w:left w:val="nil"/>
              <w:bottom w:val="single" w:sz="4" w:space="0" w:color="auto"/>
              <w:right w:val="nil"/>
            </w:tcBorders>
            <w:shd w:val="clear" w:color="auto" w:fill="auto"/>
            <w:vAlign w:val="center"/>
            <w:hideMark/>
          </w:tcPr>
          <w:p w14:paraId="529AFAF5" w14:textId="77777777" w:rsidR="00105268" w:rsidRPr="00D61CD6" w:rsidRDefault="00105268" w:rsidP="00105268">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0,00</w:t>
            </w:r>
          </w:p>
        </w:tc>
        <w:tc>
          <w:tcPr>
            <w:tcW w:w="1062" w:type="dxa"/>
            <w:tcBorders>
              <w:top w:val="nil"/>
              <w:left w:val="nil"/>
              <w:bottom w:val="single" w:sz="4" w:space="0" w:color="auto"/>
              <w:right w:val="nil"/>
            </w:tcBorders>
            <w:shd w:val="clear" w:color="auto" w:fill="auto"/>
            <w:vAlign w:val="center"/>
            <w:hideMark/>
          </w:tcPr>
          <w:p w14:paraId="1E9A688A" w14:textId="77777777" w:rsidR="00105268" w:rsidRPr="00D61CD6" w:rsidRDefault="00105268" w:rsidP="00105268">
            <w:pPr>
              <w:spacing w:after="0" w:line="240" w:lineRule="auto"/>
              <w:jc w:val="right"/>
              <w:rPr>
                <w:rFonts w:ascii="Arial" w:eastAsia="Times New Roman" w:hAnsi="Arial" w:cs="Arial"/>
                <w:b/>
                <w:bCs/>
                <w:color w:val="000000"/>
                <w:sz w:val="16"/>
                <w:szCs w:val="16"/>
                <w:lang w:eastAsia="hr-HR"/>
              </w:rPr>
            </w:pPr>
            <w:r w:rsidRPr="00D61CD6">
              <w:rPr>
                <w:rFonts w:ascii="Arial" w:eastAsia="Times New Roman" w:hAnsi="Arial" w:cs="Arial"/>
                <w:b/>
                <w:bCs/>
                <w:color w:val="000000"/>
                <w:sz w:val="16"/>
                <w:szCs w:val="16"/>
                <w:lang w:eastAsia="hr-HR"/>
              </w:rPr>
              <w:t>6.933,00</w:t>
            </w:r>
          </w:p>
        </w:tc>
      </w:tr>
    </w:tbl>
    <w:p w14:paraId="4BE2C096" w14:textId="5503080B" w:rsidR="00105268" w:rsidRPr="00D61CD6" w:rsidRDefault="00105268" w:rsidP="00895ED4">
      <w:pPr>
        <w:spacing w:after="0" w:line="240" w:lineRule="auto"/>
        <w:ind w:left="7428" w:right="23" w:firstLine="360"/>
        <w:jc w:val="both"/>
        <w:rPr>
          <w:rFonts w:ascii="Arial" w:eastAsia="Times New Roman" w:hAnsi="Arial" w:cs="Arial"/>
          <w:bCs/>
          <w:sz w:val="20"/>
          <w:szCs w:val="20"/>
          <w:lang w:eastAsia="hr-HR"/>
        </w:rPr>
      </w:pPr>
    </w:p>
    <w:p w14:paraId="705867C2" w14:textId="0A916E8C" w:rsidR="00105268" w:rsidRPr="00D61CD6" w:rsidRDefault="00105268" w:rsidP="00895ED4">
      <w:pPr>
        <w:spacing w:after="0" w:line="240" w:lineRule="auto"/>
        <w:ind w:left="7428" w:right="23" w:firstLine="360"/>
        <w:jc w:val="both"/>
        <w:rPr>
          <w:rFonts w:ascii="Arial" w:eastAsia="Times New Roman" w:hAnsi="Arial" w:cs="Arial"/>
          <w:bCs/>
          <w:sz w:val="20"/>
          <w:szCs w:val="20"/>
          <w:lang w:eastAsia="hr-HR"/>
        </w:rPr>
      </w:pPr>
    </w:p>
    <w:p w14:paraId="18C91811" w14:textId="77777777" w:rsidR="00DA3A70" w:rsidRPr="00D61CD6" w:rsidRDefault="00DA3A70" w:rsidP="00895ED4">
      <w:pPr>
        <w:spacing w:after="0" w:line="240" w:lineRule="auto"/>
        <w:ind w:left="7428" w:right="23" w:firstLine="360"/>
        <w:jc w:val="both"/>
        <w:rPr>
          <w:rFonts w:ascii="Arial" w:eastAsia="Times New Roman" w:hAnsi="Arial" w:cs="Arial"/>
          <w:bCs/>
          <w:sz w:val="20"/>
          <w:szCs w:val="20"/>
          <w:lang w:eastAsia="hr-HR"/>
        </w:rPr>
      </w:pPr>
    </w:p>
    <w:p w14:paraId="1E96774B" w14:textId="77777777" w:rsidR="00895ED4" w:rsidRPr="00D61CD6" w:rsidRDefault="00895ED4" w:rsidP="00895ED4">
      <w:pPr>
        <w:spacing w:after="0" w:line="240" w:lineRule="auto"/>
        <w:ind w:left="7428" w:right="23" w:firstLine="360"/>
        <w:jc w:val="both"/>
        <w:rPr>
          <w:rFonts w:ascii="Arial" w:eastAsia="Times New Roman" w:hAnsi="Arial" w:cs="Arial"/>
          <w:bCs/>
          <w:sz w:val="10"/>
          <w:szCs w:val="10"/>
          <w:lang w:eastAsia="hr-HR"/>
        </w:rPr>
      </w:pPr>
    </w:p>
    <w:p w14:paraId="77414194" w14:textId="77777777" w:rsidR="00895ED4" w:rsidRPr="00D61CD6" w:rsidRDefault="00895ED4" w:rsidP="00895ED4">
      <w:pPr>
        <w:spacing w:after="0" w:line="240" w:lineRule="auto"/>
        <w:ind w:left="7428" w:right="23" w:firstLine="360"/>
        <w:jc w:val="both"/>
        <w:rPr>
          <w:rFonts w:ascii="Arial" w:eastAsia="Times New Roman" w:hAnsi="Arial" w:cs="Arial"/>
          <w:bCs/>
          <w:sz w:val="18"/>
          <w:szCs w:val="18"/>
          <w:lang w:eastAsia="hr-HR"/>
        </w:rPr>
      </w:pPr>
    </w:p>
    <w:p w14:paraId="1D7DD16A" w14:textId="77777777" w:rsidR="00895ED4" w:rsidRPr="00D61CD6" w:rsidRDefault="00895ED4" w:rsidP="00895ED4">
      <w:pPr>
        <w:rPr>
          <w:rFonts w:ascii="Arial" w:eastAsia="Times New Roman" w:hAnsi="Arial" w:cs="Arial"/>
          <w:b/>
          <w:sz w:val="28"/>
          <w:szCs w:val="28"/>
          <w:lang w:eastAsia="hr-HR"/>
        </w:rPr>
      </w:pPr>
      <w:r w:rsidRPr="00D61CD6">
        <w:rPr>
          <w:rFonts w:ascii="Arial" w:eastAsia="Times New Roman" w:hAnsi="Arial" w:cs="Arial"/>
          <w:b/>
          <w:sz w:val="28"/>
          <w:szCs w:val="28"/>
          <w:lang w:eastAsia="hr-HR"/>
        </w:rPr>
        <w:br w:type="page"/>
      </w:r>
    </w:p>
    <w:p w14:paraId="0310E9BE" w14:textId="3AE3D2EC" w:rsidR="003E0397" w:rsidRPr="00D61CD6"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38DDAB3B" w14:textId="42A82D4F" w:rsidR="008A7F9E" w:rsidRPr="00D61CD6" w:rsidRDefault="008A7F9E" w:rsidP="008A7F9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61CD6">
        <w:rPr>
          <w:rFonts w:ascii="Arial" w:eastAsia="Times New Roman" w:hAnsi="Arial" w:cs="Arial"/>
          <w:b/>
          <w:sz w:val="24"/>
          <w:szCs w:val="24"/>
          <w:lang w:eastAsia="hr-HR"/>
        </w:rPr>
        <w:t xml:space="preserve">IZVJEŠTAJ O STANJU POTRAŽIVANJA I DOSPJELIH OBVEZA TE STANJU POTENCIJALNIH OBVEZA PO OSNOVI SUDSKIH SPOROVA </w:t>
      </w:r>
    </w:p>
    <w:p w14:paraId="511F8AB7" w14:textId="008E7886" w:rsidR="003E0397" w:rsidRPr="00D61CD6"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FCFA24C" w14:textId="77777777" w:rsidR="007C48FC" w:rsidRPr="00D61CD6" w:rsidRDefault="007C48FC" w:rsidP="00087289">
      <w:pPr>
        <w:tabs>
          <w:tab w:val="right" w:pos="8820"/>
        </w:tabs>
        <w:spacing w:after="0" w:line="240" w:lineRule="auto"/>
        <w:rPr>
          <w:rFonts w:ascii="Arial" w:eastAsia="Times New Roman" w:hAnsi="Arial" w:cs="Times New Roman"/>
          <w:bCs/>
          <w:color w:val="FF0000"/>
          <w:sz w:val="24"/>
          <w:szCs w:val="20"/>
          <w:lang w:eastAsia="hr-HR"/>
        </w:rPr>
      </w:pPr>
    </w:p>
    <w:p w14:paraId="525FDA50" w14:textId="1550B393" w:rsidR="00087289" w:rsidRPr="00D61CD6" w:rsidRDefault="007C48FC" w:rsidP="007C48FC">
      <w:pPr>
        <w:spacing w:after="0" w:line="240" w:lineRule="auto"/>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U Tablici 1.</w:t>
      </w:r>
      <w:r w:rsidR="00087289" w:rsidRPr="00D61CD6">
        <w:rPr>
          <w:rFonts w:ascii="Arial" w:eastAsia="Times New Roman" w:hAnsi="Arial" w:cs="Times New Roman"/>
          <w:bCs/>
          <w:sz w:val="24"/>
          <w:szCs w:val="20"/>
          <w:lang w:eastAsia="hr-HR"/>
        </w:rPr>
        <w:t xml:space="preserve"> </w:t>
      </w:r>
      <w:r w:rsidRPr="00D61CD6">
        <w:rPr>
          <w:rFonts w:ascii="Arial" w:eastAsia="Times New Roman" w:hAnsi="Arial" w:cs="Times New Roman"/>
          <w:bCs/>
          <w:sz w:val="24"/>
          <w:szCs w:val="20"/>
          <w:lang w:eastAsia="hr-HR"/>
        </w:rPr>
        <w:t>prezentirani su podaci o stanju nenaplaćenih potraživanja za prihode proračuna i proračunskih korisnika (po grupama korisnika) na kraju 202</w:t>
      </w:r>
      <w:r w:rsidR="002F62F7"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godine.</w:t>
      </w:r>
    </w:p>
    <w:p w14:paraId="5440F780" w14:textId="5B63C3CA" w:rsidR="009060C7" w:rsidRPr="00D61CD6" w:rsidRDefault="009060C7" w:rsidP="00087289">
      <w:pPr>
        <w:tabs>
          <w:tab w:val="right" w:pos="8820"/>
        </w:tabs>
        <w:spacing w:after="0" w:line="240" w:lineRule="auto"/>
        <w:rPr>
          <w:rFonts w:ascii="Arial" w:eastAsia="Times New Roman" w:hAnsi="Arial" w:cs="Times New Roman"/>
          <w:bCs/>
          <w:color w:val="FF0000"/>
          <w:sz w:val="24"/>
          <w:szCs w:val="20"/>
          <w:lang w:eastAsia="hr-HR"/>
        </w:rPr>
      </w:pPr>
    </w:p>
    <w:p w14:paraId="42470DC6" w14:textId="77777777" w:rsidR="00087289" w:rsidRPr="00D61CD6" w:rsidRDefault="00087289" w:rsidP="00087289">
      <w:pPr>
        <w:tabs>
          <w:tab w:val="right" w:pos="8820"/>
        </w:tabs>
        <w:spacing w:after="0" w:line="240" w:lineRule="auto"/>
        <w:ind w:left="374"/>
        <w:rPr>
          <w:rFonts w:ascii="Arial" w:eastAsia="Times New Roman" w:hAnsi="Arial" w:cs="Times New Roman"/>
          <w:b/>
          <w:bCs/>
          <w:color w:val="FF0000"/>
          <w:sz w:val="10"/>
          <w:szCs w:val="10"/>
          <w:lang w:eastAsia="hr-HR"/>
        </w:rPr>
      </w:pPr>
    </w:p>
    <w:p w14:paraId="214A3D4B" w14:textId="7E474B40" w:rsidR="00087289" w:rsidRPr="00D61CD6" w:rsidRDefault="00087289" w:rsidP="00087289">
      <w:pPr>
        <w:tabs>
          <w:tab w:val="right" w:pos="8820"/>
        </w:tabs>
        <w:spacing w:after="0" w:line="240" w:lineRule="auto"/>
        <w:ind w:left="1276" w:hanging="1276"/>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7C48FC" w:rsidRPr="00D61CD6">
        <w:rPr>
          <w:rFonts w:ascii="Arial" w:eastAsia="Times New Roman" w:hAnsi="Arial" w:cs="Arial"/>
          <w:b/>
          <w:sz w:val="24"/>
          <w:szCs w:val="24"/>
          <w:lang w:eastAsia="hr-HR"/>
        </w:rPr>
        <w:t>1</w:t>
      </w:r>
      <w:r w:rsidRPr="00D61CD6">
        <w:rPr>
          <w:rFonts w:ascii="Arial" w:eastAsia="Times New Roman" w:hAnsi="Arial" w:cs="Arial"/>
          <w:b/>
          <w:sz w:val="24"/>
          <w:szCs w:val="24"/>
          <w:lang w:eastAsia="hr-HR"/>
        </w:rPr>
        <w:t xml:space="preserve">.: </w:t>
      </w:r>
      <w:r w:rsidRPr="00D61CD6">
        <w:rPr>
          <w:rFonts w:ascii="Arial" w:eastAsia="Times New Roman" w:hAnsi="Arial" w:cs="Arial"/>
          <w:sz w:val="24"/>
          <w:szCs w:val="24"/>
          <w:lang w:eastAsia="hr-HR"/>
        </w:rPr>
        <w:t>Stanje potraživanja za prihode Primorsko-goranske županije i njenih proračunskih korisnika na dan 31.12.20</w:t>
      </w:r>
      <w:r w:rsidR="00737B63" w:rsidRPr="00D61CD6">
        <w:rPr>
          <w:rFonts w:ascii="Arial" w:eastAsia="Times New Roman" w:hAnsi="Arial" w:cs="Arial"/>
          <w:sz w:val="24"/>
          <w:szCs w:val="24"/>
          <w:lang w:eastAsia="hr-HR"/>
        </w:rPr>
        <w:t>2</w:t>
      </w:r>
      <w:r w:rsidR="002F62F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godine</w:t>
      </w:r>
    </w:p>
    <w:p w14:paraId="381E3359" w14:textId="00867F1C" w:rsidR="00087289" w:rsidRPr="00D61CD6" w:rsidRDefault="00087289" w:rsidP="00087289">
      <w:pPr>
        <w:tabs>
          <w:tab w:val="right" w:pos="8820"/>
        </w:tabs>
        <w:spacing w:after="0" w:line="240" w:lineRule="auto"/>
        <w:ind w:left="1276" w:hanging="1276"/>
        <w:rPr>
          <w:rFonts w:ascii="Times New Roman" w:eastAsia="Times New Roman" w:hAnsi="Times New Roman" w:cs="Arial"/>
          <w:sz w:val="10"/>
          <w:szCs w:val="10"/>
          <w:lang w:eastAsia="hr-HR"/>
        </w:rPr>
      </w:pPr>
    </w:p>
    <w:p w14:paraId="42C6F637" w14:textId="2F0AC9FB" w:rsidR="007270AD" w:rsidRPr="00D61CD6" w:rsidRDefault="009060C7" w:rsidP="00087289">
      <w:pPr>
        <w:tabs>
          <w:tab w:val="right" w:pos="8820"/>
        </w:tabs>
        <w:spacing w:after="0" w:line="240" w:lineRule="auto"/>
        <w:ind w:left="1276" w:hanging="1276"/>
        <w:rPr>
          <w:rFonts w:ascii="Arial" w:eastAsia="Times New Roman" w:hAnsi="Arial" w:cs="Arial"/>
          <w:sz w:val="20"/>
          <w:szCs w:val="20"/>
          <w:lang w:eastAsia="hr-HR"/>
        </w:rPr>
      </w:pPr>
      <w:r w:rsidRPr="00D61CD6">
        <w:rPr>
          <w:rFonts w:ascii="Times New Roman" w:eastAsia="Times New Roman" w:hAnsi="Times New Roman" w:cs="Arial"/>
          <w:sz w:val="20"/>
          <w:szCs w:val="20"/>
          <w:lang w:eastAsia="hr-HR"/>
        </w:rPr>
        <w:tab/>
      </w:r>
      <w:r w:rsidRPr="00D61CD6">
        <w:rPr>
          <w:rFonts w:ascii="Arial" w:eastAsia="Times New Roman" w:hAnsi="Arial" w:cs="Arial"/>
          <w:sz w:val="20"/>
          <w:szCs w:val="20"/>
          <w:lang w:eastAsia="hr-HR"/>
        </w:rPr>
        <w:t xml:space="preserve">                                                                                                                     </w:t>
      </w:r>
      <w:r w:rsidR="006009DE" w:rsidRPr="00D61CD6">
        <w:rPr>
          <w:rFonts w:ascii="Arial" w:eastAsia="Times New Roman" w:hAnsi="Arial" w:cs="Arial"/>
          <w:sz w:val="20"/>
          <w:szCs w:val="20"/>
          <w:lang w:eastAsia="hr-HR"/>
        </w:rPr>
        <w:t>-</w:t>
      </w:r>
      <w:r w:rsidRPr="00D61CD6">
        <w:rPr>
          <w:rFonts w:ascii="Arial" w:eastAsia="Times New Roman" w:hAnsi="Arial" w:cs="Arial"/>
          <w:sz w:val="20"/>
          <w:szCs w:val="20"/>
          <w:lang w:eastAsia="hr-HR"/>
        </w:rPr>
        <w:t xml:space="preserve">u </w:t>
      </w:r>
      <w:r w:rsidR="008A7F9E" w:rsidRPr="00D61CD6">
        <w:rPr>
          <w:rFonts w:ascii="Arial" w:eastAsia="Times New Roman" w:hAnsi="Arial" w:cs="Arial"/>
          <w:sz w:val="20"/>
          <w:szCs w:val="20"/>
          <w:lang w:eastAsia="hr-HR"/>
        </w:rPr>
        <w:t>eurima</w:t>
      </w:r>
    </w:p>
    <w:p w14:paraId="3E403C30" w14:textId="101EC094" w:rsidR="008A7F9E" w:rsidRPr="00D61CD6" w:rsidRDefault="008A7F9E" w:rsidP="00087289">
      <w:pPr>
        <w:tabs>
          <w:tab w:val="right" w:pos="8820"/>
        </w:tabs>
        <w:spacing w:after="0" w:line="240" w:lineRule="auto"/>
        <w:ind w:left="1276" w:hanging="1276"/>
        <w:rPr>
          <w:rFonts w:ascii="Arial" w:eastAsia="Times New Roman" w:hAnsi="Arial" w:cs="Arial"/>
          <w:sz w:val="20"/>
          <w:szCs w:val="20"/>
          <w:lang w:eastAsia="hr-HR"/>
        </w:rPr>
      </w:pPr>
    </w:p>
    <w:tbl>
      <w:tblPr>
        <w:tblW w:w="9073"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560"/>
        <w:gridCol w:w="4260"/>
        <w:gridCol w:w="1277"/>
        <w:gridCol w:w="1417"/>
        <w:gridCol w:w="1559"/>
      </w:tblGrid>
      <w:tr w:rsidR="002F62F7" w:rsidRPr="00D61CD6" w14:paraId="535CAB8C" w14:textId="77777777" w:rsidTr="00631331">
        <w:trPr>
          <w:trHeight w:val="1087"/>
          <w:jc w:val="center"/>
        </w:trPr>
        <w:tc>
          <w:tcPr>
            <w:tcW w:w="560" w:type="dxa"/>
            <w:tcBorders>
              <w:bottom w:val="double" w:sz="4" w:space="0" w:color="auto"/>
            </w:tcBorders>
            <w:shd w:val="clear" w:color="auto" w:fill="auto"/>
            <w:vAlign w:val="center"/>
            <w:hideMark/>
          </w:tcPr>
          <w:p w14:paraId="1DCC9C6D" w14:textId="77777777" w:rsidR="002F62F7" w:rsidRPr="00D61CD6" w:rsidRDefault="002F62F7" w:rsidP="002F62F7">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R.b.</w:t>
            </w:r>
          </w:p>
        </w:tc>
        <w:tc>
          <w:tcPr>
            <w:tcW w:w="4260" w:type="dxa"/>
            <w:tcBorders>
              <w:bottom w:val="double" w:sz="4" w:space="0" w:color="auto"/>
            </w:tcBorders>
            <w:shd w:val="clear" w:color="auto" w:fill="auto"/>
            <w:vAlign w:val="center"/>
            <w:hideMark/>
          </w:tcPr>
          <w:p w14:paraId="4D99B0E0" w14:textId="77777777" w:rsidR="002F62F7" w:rsidRPr="00D61CD6" w:rsidRDefault="002F62F7" w:rsidP="002F62F7">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Naziv</w:t>
            </w:r>
          </w:p>
        </w:tc>
        <w:tc>
          <w:tcPr>
            <w:tcW w:w="1277" w:type="dxa"/>
            <w:tcBorders>
              <w:bottom w:val="double" w:sz="4" w:space="0" w:color="auto"/>
            </w:tcBorders>
            <w:shd w:val="clear" w:color="auto" w:fill="auto"/>
            <w:vAlign w:val="center"/>
            <w:hideMark/>
          </w:tcPr>
          <w:p w14:paraId="1C2372D2" w14:textId="77777777" w:rsidR="002F62F7" w:rsidRPr="00D61CD6" w:rsidRDefault="002F62F7" w:rsidP="002F62F7">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Potraživanja za prihode poslovanja</w:t>
            </w:r>
            <w:r w:rsidRPr="00D61CD6">
              <w:rPr>
                <w:rFonts w:ascii="Arial" w:eastAsia="Times New Roman" w:hAnsi="Arial" w:cs="Arial"/>
                <w:b/>
                <w:bCs/>
                <w:color w:val="000000"/>
                <w:sz w:val="18"/>
                <w:szCs w:val="18"/>
                <w:lang w:eastAsia="hr-HR"/>
              </w:rPr>
              <w:br/>
              <w:t>(skupina 16)</w:t>
            </w:r>
          </w:p>
        </w:tc>
        <w:tc>
          <w:tcPr>
            <w:tcW w:w="1417" w:type="dxa"/>
            <w:tcBorders>
              <w:bottom w:val="double" w:sz="4" w:space="0" w:color="auto"/>
            </w:tcBorders>
            <w:shd w:val="clear" w:color="auto" w:fill="auto"/>
            <w:vAlign w:val="center"/>
            <w:hideMark/>
          </w:tcPr>
          <w:p w14:paraId="16F895EB" w14:textId="77777777" w:rsidR="002F62F7" w:rsidRPr="00D61CD6" w:rsidRDefault="002F62F7" w:rsidP="002F62F7">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Potraživanja od prodaje nefinancijske imovine</w:t>
            </w:r>
            <w:r w:rsidRPr="00D61CD6">
              <w:rPr>
                <w:rFonts w:ascii="Arial" w:eastAsia="Times New Roman" w:hAnsi="Arial" w:cs="Arial"/>
                <w:b/>
                <w:bCs/>
                <w:color w:val="000000"/>
                <w:sz w:val="18"/>
                <w:szCs w:val="18"/>
                <w:lang w:eastAsia="hr-HR"/>
              </w:rPr>
              <w:br/>
              <w:t>(skupina 17)</w:t>
            </w:r>
          </w:p>
        </w:tc>
        <w:tc>
          <w:tcPr>
            <w:tcW w:w="1559" w:type="dxa"/>
            <w:tcBorders>
              <w:bottom w:val="double" w:sz="4" w:space="0" w:color="auto"/>
            </w:tcBorders>
            <w:shd w:val="clear" w:color="auto" w:fill="auto"/>
            <w:vAlign w:val="center"/>
            <w:hideMark/>
          </w:tcPr>
          <w:p w14:paraId="599C119D" w14:textId="14F48371" w:rsidR="002F62F7" w:rsidRPr="00D61CD6" w:rsidRDefault="002F62F7" w:rsidP="002F62F7">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Ukupna potraživanja</w:t>
            </w:r>
          </w:p>
        </w:tc>
      </w:tr>
      <w:tr w:rsidR="002F62F7" w:rsidRPr="00D61CD6" w14:paraId="1C9C204A" w14:textId="77777777" w:rsidTr="002F62F7">
        <w:trPr>
          <w:trHeight w:val="285"/>
          <w:jc w:val="center"/>
        </w:trPr>
        <w:tc>
          <w:tcPr>
            <w:tcW w:w="560" w:type="dxa"/>
            <w:tcBorders>
              <w:top w:val="double" w:sz="4" w:space="0" w:color="auto"/>
            </w:tcBorders>
            <w:shd w:val="clear" w:color="auto" w:fill="auto"/>
            <w:vAlign w:val="center"/>
            <w:hideMark/>
          </w:tcPr>
          <w:p w14:paraId="252DE8D6"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4260" w:type="dxa"/>
            <w:tcBorders>
              <w:top w:val="double" w:sz="4" w:space="0" w:color="auto"/>
            </w:tcBorders>
            <w:shd w:val="clear" w:color="auto" w:fill="auto"/>
            <w:vAlign w:val="center"/>
            <w:hideMark/>
          </w:tcPr>
          <w:p w14:paraId="6D4A1E73"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Primorsko-goranska županija</w:t>
            </w:r>
          </w:p>
        </w:tc>
        <w:tc>
          <w:tcPr>
            <w:tcW w:w="1277" w:type="dxa"/>
            <w:tcBorders>
              <w:top w:val="double" w:sz="4" w:space="0" w:color="auto"/>
            </w:tcBorders>
            <w:shd w:val="clear" w:color="auto" w:fill="auto"/>
            <w:vAlign w:val="center"/>
            <w:hideMark/>
          </w:tcPr>
          <w:p w14:paraId="4F7F1145"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1.017.527,59</w:t>
            </w:r>
          </w:p>
        </w:tc>
        <w:tc>
          <w:tcPr>
            <w:tcW w:w="1417" w:type="dxa"/>
            <w:tcBorders>
              <w:top w:val="double" w:sz="4" w:space="0" w:color="auto"/>
            </w:tcBorders>
            <w:shd w:val="clear" w:color="auto" w:fill="auto"/>
            <w:vAlign w:val="center"/>
            <w:hideMark/>
          </w:tcPr>
          <w:p w14:paraId="58C668B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tcBorders>
              <w:top w:val="double" w:sz="4" w:space="0" w:color="auto"/>
            </w:tcBorders>
            <w:shd w:val="clear" w:color="auto" w:fill="auto"/>
            <w:vAlign w:val="center"/>
            <w:hideMark/>
          </w:tcPr>
          <w:p w14:paraId="4EAB4C54"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1.017.527,59</w:t>
            </w:r>
          </w:p>
        </w:tc>
      </w:tr>
      <w:tr w:rsidR="002F62F7" w:rsidRPr="00D61CD6" w14:paraId="13F0D639" w14:textId="77777777" w:rsidTr="002F62F7">
        <w:trPr>
          <w:trHeight w:val="262"/>
          <w:jc w:val="center"/>
        </w:trPr>
        <w:tc>
          <w:tcPr>
            <w:tcW w:w="560" w:type="dxa"/>
            <w:shd w:val="clear" w:color="auto" w:fill="auto"/>
            <w:vAlign w:val="center"/>
            <w:hideMark/>
          </w:tcPr>
          <w:p w14:paraId="2C8F6E55"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4260" w:type="dxa"/>
            <w:shd w:val="clear" w:color="auto" w:fill="auto"/>
            <w:vAlign w:val="center"/>
            <w:hideMark/>
          </w:tcPr>
          <w:p w14:paraId="1588763E"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Osnovne škole</w:t>
            </w:r>
          </w:p>
        </w:tc>
        <w:tc>
          <w:tcPr>
            <w:tcW w:w="1277" w:type="dxa"/>
            <w:shd w:val="clear" w:color="auto" w:fill="auto"/>
            <w:vAlign w:val="center"/>
            <w:hideMark/>
          </w:tcPr>
          <w:p w14:paraId="2F2CE751"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137.416,70</w:t>
            </w:r>
          </w:p>
        </w:tc>
        <w:tc>
          <w:tcPr>
            <w:tcW w:w="1417" w:type="dxa"/>
            <w:shd w:val="clear" w:color="auto" w:fill="auto"/>
            <w:vAlign w:val="center"/>
            <w:hideMark/>
          </w:tcPr>
          <w:p w14:paraId="68B2CA24"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3.838,06</w:t>
            </w:r>
          </w:p>
        </w:tc>
        <w:tc>
          <w:tcPr>
            <w:tcW w:w="1559" w:type="dxa"/>
            <w:shd w:val="clear" w:color="auto" w:fill="auto"/>
            <w:vAlign w:val="center"/>
            <w:hideMark/>
          </w:tcPr>
          <w:p w14:paraId="2E01BE5E"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141.254,76</w:t>
            </w:r>
          </w:p>
        </w:tc>
      </w:tr>
      <w:tr w:rsidR="002F62F7" w:rsidRPr="00D61CD6" w14:paraId="744B5C76" w14:textId="77777777" w:rsidTr="002F62F7">
        <w:trPr>
          <w:trHeight w:val="279"/>
          <w:jc w:val="center"/>
        </w:trPr>
        <w:tc>
          <w:tcPr>
            <w:tcW w:w="560" w:type="dxa"/>
            <w:shd w:val="clear" w:color="auto" w:fill="auto"/>
            <w:vAlign w:val="center"/>
            <w:hideMark/>
          </w:tcPr>
          <w:p w14:paraId="1956F36B"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4260" w:type="dxa"/>
            <w:shd w:val="clear" w:color="auto" w:fill="auto"/>
            <w:vAlign w:val="center"/>
            <w:hideMark/>
          </w:tcPr>
          <w:p w14:paraId="37C517E1"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Srednje škole</w:t>
            </w:r>
          </w:p>
        </w:tc>
        <w:tc>
          <w:tcPr>
            <w:tcW w:w="1277" w:type="dxa"/>
            <w:shd w:val="clear" w:color="auto" w:fill="auto"/>
            <w:vAlign w:val="center"/>
            <w:hideMark/>
          </w:tcPr>
          <w:p w14:paraId="1F31DB9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173.345,97</w:t>
            </w:r>
          </w:p>
        </w:tc>
        <w:tc>
          <w:tcPr>
            <w:tcW w:w="1417" w:type="dxa"/>
            <w:shd w:val="clear" w:color="auto" w:fill="auto"/>
            <w:vAlign w:val="center"/>
            <w:hideMark/>
          </w:tcPr>
          <w:p w14:paraId="56C138CB"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3.404,93</w:t>
            </w:r>
          </w:p>
        </w:tc>
        <w:tc>
          <w:tcPr>
            <w:tcW w:w="1559" w:type="dxa"/>
            <w:shd w:val="clear" w:color="auto" w:fill="auto"/>
            <w:vAlign w:val="center"/>
            <w:hideMark/>
          </w:tcPr>
          <w:p w14:paraId="4DACABE5"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176.750,90</w:t>
            </w:r>
          </w:p>
        </w:tc>
      </w:tr>
      <w:tr w:rsidR="002F62F7" w:rsidRPr="00D61CD6" w14:paraId="4F6F48E5" w14:textId="77777777" w:rsidTr="002F62F7">
        <w:trPr>
          <w:trHeight w:val="270"/>
          <w:jc w:val="center"/>
        </w:trPr>
        <w:tc>
          <w:tcPr>
            <w:tcW w:w="560" w:type="dxa"/>
            <w:shd w:val="clear" w:color="auto" w:fill="auto"/>
            <w:vAlign w:val="center"/>
            <w:hideMark/>
          </w:tcPr>
          <w:p w14:paraId="0A2706C4"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4260" w:type="dxa"/>
            <w:shd w:val="clear" w:color="auto" w:fill="auto"/>
            <w:vAlign w:val="center"/>
            <w:hideMark/>
          </w:tcPr>
          <w:p w14:paraId="163B5643"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Učenički domovi</w:t>
            </w:r>
          </w:p>
        </w:tc>
        <w:tc>
          <w:tcPr>
            <w:tcW w:w="1277" w:type="dxa"/>
            <w:shd w:val="clear" w:color="auto" w:fill="auto"/>
            <w:vAlign w:val="center"/>
            <w:hideMark/>
          </w:tcPr>
          <w:p w14:paraId="7D68FFA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23.941,41</w:t>
            </w:r>
          </w:p>
        </w:tc>
        <w:tc>
          <w:tcPr>
            <w:tcW w:w="1417" w:type="dxa"/>
            <w:shd w:val="clear" w:color="auto" w:fill="auto"/>
            <w:vAlign w:val="center"/>
            <w:hideMark/>
          </w:tcPr>
          <w:p w14:paraId="4023EC01"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3D21A979"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23.941,41</w:t>
            </w:r>
          </w:p>
        </w:tc>
      </w:tr>
      <w:tr w:rsidR="002F62F7" w:rsidRPr="00D61CD6" w14:paraId="6E126B4C" w14:textId="77777777" w:rsidTr="002F62F7">
        <w:trPr>
          <w:trHeight w:val="273"/>
          <w:jc w:val="center"/>
        </w:trPr>
        <w:tc>
          <w:tcPr>
            <w:tcW w:w="560" w:type="dxa"/>
            <w:shd w:val="clear" w:color="auto" w:fill="auto"/>
            <w:vAlign w:val="center"/>
            <w:hideMark/>
          </w:tcPr>
          <w:p w14:paraId="7B4C4D08"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4260" w:type="dxa"/>
            <w:shd w:val="clear" w:color="auto" w:fill="auto"/>
            <w:vAlign w:val="center"/>
            <w:hideMark/>
          </w:tcPr>
          <w:p w14:paraId="393435ED"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Ustanove kulture </w:t>
            </w:r>
          </w:p>
        </w:tc>
        <w:tc>
          <w:tcPr>
            <w:tcW w:w="1277" w:type="dxa"/>
            <w:shd w:val="clear" w:color="auto" w:fill="auto"/>
            <w:vAlign w:val="center"/>
            <w:hideMark/>
          </w:tcPr>
          <w:p w14:paraId="23058F0E"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45.286,84</w:t>
            </w:r>
          </w:p>
        </w:tc>
        <w:tc>
          <w:tcPr>
            <w:tcW w:w="1417" w:type="dxa"/>
            <w:shd w:val="clear" w:color="auto" w:fill="auto"/>
            <w:vAlign w:val="center"/>
            <w:hideMark/>
          </w:tcPr>
          <w:p w14:paraId="274DCA47"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6E55D67D"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45.286,84</w:t>
            </w:r>
          </w:p>
        </w:tc>
      </w:tr>
      <w:tr w:rsidR="002F62F7" w:rsidRPr="00D61CD6" w14:paraId="47B3C63A" w14:textId="77777777" w:rsidTr="002F62F7">
        <w:trPr>
          <w:trHeight w:val="278"/>
          <w:jc w:val="center"/>
        </w:trPr>
        <w:tc>
          <w:tcPr>
            <w:tcW w:w="560" w:type="dxa"/>
            <w:shd w:val="clear" w:color="auto" w:fill="auto"/>
            <w:vAlign w:val="center"/>
            <w:hideMark/>
          </w:tcPr>
          <w:p w14:paraId="53AB4668"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w:t>
            </w:r>
          </w:p>
        </w:tc>
        <w:tc>
          <w:tcPr>
            <w:tcW w:w="4260" w:type="dxa"/>
            <w:shd w:val="clear" w:color="auto" w:fill="auto"/>
            <w:vAlign w:val="center"/>
            <w:hideMark/>
          </w:tcPr>
          <w:p w14:paraId="6CB8F119"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Zdravstvene ustanove</w:t>
            </w:r>
          </w:p>
        </w:tc>
        <w:tc>
          <w:tcPr>
            <w:tcW w:w="1277" w:type="dxa"/>
            <w:shd w:val="clear" w:color="auto" w:fill="auto"/>
            <w:vAlign w:val="center"/>
            <w:hideMark/>
          </w:tcPr>
          <w:p w14:paraId="0E064CD0"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6.939.382,56</w:t>
            </w:r>
          </w:p>
        </w:tc>
        <w:tc>
          <w:tcPr>
            <w:tcW w:w="1417" w:type="dxa"/>
            <w:shd w:val="clear" w:color="auto" w:fill="auto"/>
            <w:vAlign w:val="center"/>
            <w:hideMark/>
          </w:tcPr>
          <w:p w14:paraId="22BD7D70"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32.766,64</w:t>
            </w:r>
          </w:p>
        </w:tc>
        <w:tc>
          <w:tcPr>
            <w:tcW w:w="1559" w:type="dxa"/>
            <w:shd w:val="clear" w:color="auto" w:fill="auto"/>
            <w:vAlign w:val="center"/>
            <w:hideMark/>
          </w:tcPr>
          <w:p w14:paraId="5A81FC2A"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6.972.149,20</w:t>
            </w:r>
          </w:p>
        </w:tc>
      </w:tr>
      <w:tr w:rsidR="002F62F7" w:rsidRPr="00D61CD6" w14:paraId="2F1C4F3F" w14:textId="77777777" w:rsidTr="002F62F7">
        <w:trPr>
          <w:trHeight w:val="267"/>
          <w:jc w:val="center"/>
        </w:trPr>
        <w:tc>
          <w:tcPr>
            <w:tcW w:w="560" w:type="dxa"/>
            <w:shd w:val="clear" w:color="auto" w:fill="auto"/>
            <w:vAlign w:val="center"/>
            <w:hideMark/>
          </w:tcPr>
          <w:p w14:paraId="56C87948"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w:t>
            </w:r>
          </w:p>
        </w:tc>
        <w:tc>
          <w:tcPr>
            <w:tcW w:w="4260" w:type="dxa"/>
            <w:shd w:val="clear" w:color="auto" w:fill="auto"/>
            <w:vAlign w:val="center"/>
            <w:hideMark/>
          </w:tcPr>
          <w:p w14:paraId="63E1B3AB"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Domovi za starije osobe</w:t>
            </w:r>
          </w:p>
        </w:tc>
        <w:tc>
          <w:tcPr>
            <w:tcW w:w="1277" w:type="dxa"/>
            <w:shd w:val="clear" w:color="auto" w:fill="auto"/>
            <w:vAlign w:val="center"/>
            <w:hideMark/>
          </w:tcPr>
          <w:p w14:paraId="64B69244"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66.696,71</w:t>
            </w:r>
          </w:p>
        </w:tc>
        <w:tc>
          <w:tcPr>
            <w:tcW w:w="1417" w:type="dxa"/>
            <w:shd w:val="clear" w:color="auto" w:fill="auto"/>
            <w:vAlign w:val="center"/>
            <w:hideMark/>
          </w:tcPr>
          <w:p w14:paraId="4B16312A"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2D68F8C4"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66.696,71</w:t>
            </w:r>
          </w:p>
        </w:tc>
      </w:tr>
      <w:tr w:rsidR="002F62F7" w:rsidRPr="00D61CD6" w14:paraId="1F812ED1" w14:textId="77777777" w:rsidTr="002F62F7">
        <w:trPr>
          <w:trHeight w:val="286"/>
          <w:jc w:val="center"/>
        </w:trPr>
        <w:tc>
          <w:tcPr>
            <w:tcW w:w="560" w:type="dxa"/>
            <w:shd w:val="clear" w:color="auto" w:fill="auto"/>
            <w:vAlign w:val="center"/>
            <w:hideMark/>
          </w:tcPr>
          <w:p w14:paraId="6C18E7C5"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w:t>
            </w:r>
          </w:p>
        </w:tc>
        <w:tc>
          <w:tcPr>
            <w:tcW w:w="4260" w:type="dxa"/>
            <w:shd w:val="clear" w:color="auto" w:fill="auto"/>
            <w:vAlign w:val="center"/>
            <w:hideMark/>
          </w:tcPr>
          <w:p w14:paraId="12806023"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rehabilitaciju „Fortica“</w:t>
            </w:r>
          </w:p>
        </w:tc>
        <w:tc>
          <w:tcPr>
            <w:tcW w:w="1277" w:type="dxa"/>
            <w:shd w:val="clear" w:color="auto" w:fill="auto"/>
            <w:vAlign w:val="center"/>
            <w:hideMark/>
          </w:tcPr>
          <w:p w14:paraId="61F4E406"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54.128,69</w:t>
            </w:r>
          </w:p>
        </w:tc>
        <w:tc>
          <w:tcPr>
            <w:tcW w:w="1417" w:type="dxa"/>
            <w:shd w:val="clear" w:color="auto" w:fill="auto"/>
            <w:vAlign w:val="center"/>
            <w:hideMark/>
          </w:tcPr>
          <w:p w14:paraId="0ADC94B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4B413453"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54.128,69</w:t>
            </w:r>
          </w:p>
        </w:tc>
      </w:tr>
      <w:tr w:rsidR="002F62F7" w:rsidRPr="00D61CD6" w14:paraId="39EF91A4" w14:textId="77777777" w:rsidTr="002F62F7">
        <w:trPr>
          <w:trHeight w:val="403"/>
          <w:jc w:val="center"/>
        </w:trPr>
        <w:tc>
          <w:tcPr>
            <w:tcW w:w="560" w:type="dxa"/>
            <w:shd w:val="clear" w:color="auto" w:fill="auto"/>
            <w:vAlign w:val="center"/>
            <w:hideMark/>
          </w:tcPr>
          <w:p w14:paraId="39EDD986"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w:t>
            </w:r>
          </w:p>
        </w:tc>
        <w:tc>
          <w:tcPr>
            <w:tcW w:w="4260" w:type="dxa"/>
            <w:shd w:val="clear" w:color="auto" w:fill="auto"/>
            <w:vAlign w:val="center"/>
            <w:hideMark/>
          </w:tcPr>
          <w:p w14:paraId="74BEBC19"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Javna ustanova „Zavod za prostorno uređenje PGŽ“</w:t>
            </w:r>
          </w:p>
        </w:tc>
        <w:tc>
          <w:tcPr>
            <w:tcW w:w="1277" w:type="dxa"/>
            <w:shd w:val="clear" w:color="auto" w:fill="auto"/>
            <w:vAlign w:val="center"/>
            <w:hideMark/>
          </w:tcPr>
          <w:p w14:paraId="544303CA"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8.940,00</w:t>
            </w:r>
          </w:p>
        </w:tc>
        <w:tc>
          <w:tcPr>
            <w:tcW w:w="1417" w:type="dxa"/>
            <w:shd w:val="clear" w:color="auto" w:fill="auto"/>
            <w:vAlign w:val="center"/>
            <w:hideMark/>
          </w:tcPr>
          <w:p w14:paraId="29F54E33"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42C5D0FF"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8.940,00</w:t>
            </w:r>
          </w:p>
        </w:tc>
      </w:tr>
      <w:tr w:rsidR="002F62F7" w:rsidRPr="00D61CD6" w14:paraId="6BF23593" w14:textId="77777777" w:rsidTr="002F62F7">
        <w:trPr>
          <w:trHeight w:val="267"/>
          <w:jc w:val="center"/>
        </w:trPr>
        <w:tc>
          <w:tcPr>
            <w:tcW w:w="560" w:type="dxa"/>
            <w:shd w:val="clear" w:color="auto" w:fill="auto"/>
            <w:vAlign w:val="center"/>
            <w:hideMark/>
          </w:tcPr>
          <w:p w14:paraId="36B31399"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w:t>
            </w:r>
          </w:p>
        </w:tc>
        <w:tc>
          <w:tcPr>
            <w:tcW w:w="4260" w:type="dxa"/>
            <w:shd w:val="clear" w:color="auto" w:fill="auto"/>
            <w:vAlign w:val="center"/>
            <w:hideMark/>
          </w:tcPr>
          <w:p w14:paraId="0F03B851"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Javna ustanova „Priroda“</w:t>
            </w:r>
          </w:p>
        </w:tc>
        <w:tc>
          <w:tcPr>
            <w:tcW w:w="1277" w:type="dxa"/>
            <w:shd w:val="clear" w:color="auto" w:fill="auto"/>
            <w:vAlign w:val="center"/>
            <w:hideMark/>
          </w:tcPr>
          <w:p w14:paraId="1CC2A5D6"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0,08</w:t>
            </w:r>
          </w:p>
        </w:tc>
        <w:tc>
          <w:tcPr>
            <w:tcW w:w="1417" w:type="dxa"/>
            <w:shd w:val="clear" w:color="auto" w:fill="auto"/>
            <w:vAlign w:val="center"/>
            <w:hideMark/>
          </w:tcPr>
          <w:p w14:paraId="7260D53C"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07E15E7A"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0,08</w:t>
            </w:r>
          </w:p>
        </w:tc>
      </w:tr>
      <w:tr w:rsidR="002F62F7" w:rsidRPr="00D61CD6" w14:paraId="0B94CC8E" w14:textId="77777777" w:rsidTr="002F62F7">
        <w:trPr>
          <w:trHeight w:val="271"/>
          <w:jc w:val="center"/>
        </w:trPr>
        <w:tc>
          <w:tcPr>
            <w:tcW w:w="560" w:type="dxa"/>
            <w:shd w:val="clear" w:color="auto" w:fill="auto"/>
            <w:vAlign w:val="center"/>
            <w:hideMark/>
          </w:tcPr>
          <w:p w14:paraId="45FE3EA4"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w:t>
            </w:r>
          </w:p>
        </w:tc>
        <w:tc>
          <w:tcPr>
            <w:tcW w:w="4260" w:type="dxa"/>
            <w:shd w:val="clear" w:color="auto" w:fill="auto"/>
            <w:vAlign w:val="center"/>
            <w:hideMark/>
          </w:tcPr>
          <w:p w14:paraId="45B5E555"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poljoprivredu i ruralni razvoj</w:t>
            </w:r>
          </w:p>
        </w:tc>
        <w:tc>
          <w:tcPr>
            <w:tcW w:w="1277" w:type="dxa"/>
            <w:shd w:val="clear" w:color="auto" w:fill="auto"/>
            <w:vAlign w:val="center"/>
            <w:hideMark/>
          </w:tcPr>
          <w:p w14:paraId="6E2BB9DB"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79,58</w:t>
            </w:r>
          </w:p>
        </w:tc>
        <w:tc>
          <w:tcPr>
            <w:tcW w:w="1417" w:type="dxa"/>
            <w:shd w:val="clear" w:color="auto" w:fill="auto"/>
            <w:vAlign w:val="center"/>
            <w:hideMark/>
          </w:tcPr>
          <w:p w14:paraId="1E85E771"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120CAEA6"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79,58</w:t>
            </w:r>
          </w:p>
        </w:tc>
      </w:tr>
      <w:tr w:rsidR="002F62F7" w:rsidRPr="00D61CD6" w14:paraId="3035027E" w14:textId="77777777" w:rsidTr="002F62F7">
        <w:trPr>
          <w:trHeight w:val="417"/>
          <w:jc w:val="center"/>
        </w:trPr>
        <w:tc>
          <w:tcPr>
            <w:tcW w:w="560" w:type="dxa"/>
            <w:shd w:val="clear" w:color="auto" w:fill="auto"/>
            <w:vAlign w:val="center"/>
            <w:hideMark/>
          </w:tcPr>
          <w:p w14:paraId="66782A8A"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w:t>
            </w:r>
          </w:p>
        </w:tc>
        <w:tc>
          <w:tcPr>
            <w:tcW w:w="4260" w:type="dxa"/>
            <w:shd w:val="clear" w:color="auto" w:fill="auto"/>
            <w:vAlign w:val="center"/>
            <w:hideMark/>
          </w:tcPr>
          <w:p w14:paraId="2B04F0DC"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Javna ustanova "Regionalna razvojna agencija Primorsko-goranske županije"</w:t>
            </w:r>
          </w:p>
        </w:tc>
        <w:tc>
          <w:tcPr>
            <w:tcW w:w="1277" w:type="dxa"/>
            <w:shd w:val="clear" w:color="auto" w:fill="auto"/>
            <w:vAlign w:val="center"/>
            <w:hideMark/>
          </w:tcPr>
          <w:p w14:paraId="77990401"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417" w:type="dxa"/>
            <w:shd w:val="clear" w:color="auto" w:fill="auto"/>
            <w:vAlign w:val="center"/>
            <w:hideMark/>
          </w:tcPr>
          <w:p w14:paraId="443BA3A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3F014EB3"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r>
      <w:tr w:rsidR="002F62F7" w:rsidRPr="00D61CD6" w14:paraId="7142EF26" w14:textId="77777777" w:rsidTr="002F62F7">
        <w:trPr>
          <w:trHeight w:val="409"/>
          <w:jc w:val="center"/>
        </w:trPr>
        <w:tc>
          <w:tcPr>
            <w:tcW w:w="560" w:type="dxa"/>
            <w:shd w:val="clear" w:color="auto" w:fill="auto"/>
            <w:vAlign w:val="center"/>
            <w:hideMark/>
          </w:tcPr>
          <w:p w14:paraId="7CAD70F7"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w:t>
            </w:r>
          </w:p>
        </w:tc>
        <w:tc>
          <w:tcPr>
            <w:tcW w:w="4260" w:type="dxa"/>
            <w:shd w:val="clear" w:color="auto" w:fill="auto"/>
            <w:vAlign w:val="center"/>
            <w:hideMark/>
          </w:tcPr>
          <w:p w14:paraId="24D3A1BA"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Ustanova "Regionalna energetska agencija Kvarner"</w:t>
            </w:r>
          </w:p>
        </w:tc>
        <w:tc>
          <w:tcPr>
            <w:tcW w:w="1277" w:type="dxa"/>
            <w:shd w:val="clear" w:color="auto" w:fill="auto"/>
            <w:vAlign w:val="center"/>
            <w:hideMark/>
          </w:tcPr>
          <w:p w14:paraId="65F028EC"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417" w:type="dxa"/>
            <w:shd w:val="clear" w:color="auto" w:fill="auto"/>
            <w:vAlign w:val="center"/>
            <w:hideMark/>
          </w:tcPr>
          <w:p w14:paraId="495EC318"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536F55FF"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r>
      <w:tr w:rsidR="002F62F7" w:rsidRPr="00D61CD6" w14:paraId="6B0F4FBD" w14:textId="77777777" w:rsidTr="002F62F7">
        <w:trPr>
          <w:trHeight w:val="273"/>
          <w:jc w:val="center"/>
        </w:trPr>
        <w:tc>
          <w:tcPr>
            <w:tcW w:w="560" w:type="dxa"/>
            <w:shd w:val="clear" w:color="auto" w:fill="auto"/>
            <w:vAlign w:val="center"/>
            <w:hideMark/>
          </w:tcPr>
          <w:p w14:paraId="2FDD8B01" w14:textId="77777777" w:rsidR="002F62F7" w:rsidRPr="00D61CD6" w:rsidRDefault="002F62F7" w:rsidP="002F62F7">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w:t>
            </w:r>
          </w:p>
        </w:tc>
        <w:tc>
          <w:tcPr>
            <w:tcW w:w="4260" w:type="dxa"/>
            <w:shd w:val="clear" w:color="auto" w:fill="auto"/>
            <w:vAlign w:val="center"/>
            <w:hideMark/>
          </w:tcPr>
          <w:p w14:paraId="612A6520" w14:textId="77777777" w:rsidR="002F62F7" w:rsidRPr="00D61CD6" w:rsidRDefault="002F62F7" w:rsidP="002F62F7">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Vijeća nacionalnih manjina</w:t>
            </w:r>
          </w:p>
        </w:tc>
        <w:tc>
          <w:tcPr>
            <w:tcW w:w="1277" w:type="dxa"/>
            <w:shd w:val="clear" w:color="auto" w:fill="auto"/>
            <w:vAlign w:val="center"/>
            <w:hideMark/>
          </w:tcPr>
          <w:p w14:paraId="32766C92"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417" w:type="dxa"/>
            <w:shd w:val="clear" w:color="auto" w:fill="auto"/>
            <w:vAlign w:val="center"/>
            <w:hideMark/>
          </w:tcPr>
          <w:p w14:paraId="042FDEC1"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59" w:type="dxa"/>
            <w:shd w:val="clear" w:color="auto" w:fill="auto"/>
            <w:vAlign w:val="center"/>
            <w:hideMark/>
          </w:tcPr>
          <w:p w14:paraId="3B81510E" w14:textId="77777777" w:rsidR="002F62F7" w:rsidRPr="00D61CD6" w:rsidRDefault="002F62F7" w:rsidP="002F62F7">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r>
      <w:tr w:rsidR="002F62F7" w:rsidRPr="00D61CD6" w14:paraId="156FFC08" w14:textId="77777777" w:rsidTr="002F62F7">
        <w:trPr>
          <w:trHeight w:val="277"/>
          <w:jc w:val="center"/>
        </w:trPr>
        <w:tc>
          <w:tcPr>
            <w:tcW w:w="4820" w:type="dxa"/>
            <w:gridSpan w:val="2"/>
            <w:shd w:val="clear" w:color="auto" w:fill="auto"/>
            <w:vAlign w:val="center"/>
            <w:hideMark/>
          </w:tcPr>
          <w:p w14:paraId="4572F4B4" w14:textId="77777777" w:rsidR="002F62F7" w:rsidRPr="00D61CD6" w:rsidRDefault="002F62F7" w:rsidP="002F62F7">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1277" w:type="dxa"/>
            <w:shd w:val="clear" w:color="auto" w:fill="auto"/>
            <w:vAlign w:val="center"/>
            <w:hideMark/>
          </w:tcPr>
          <w:p w14:paraId="66227EB8" w14:textId="77777777" w:rsidR="002F62F7" w:rsidRPr="00D61CD6" w:rsidRDefault="002F62F7" w:rsidP="002F62F7">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8.466.746,13</w:t>
            </w:r>
          </w:p>
        </w:tc>
        <w:tc>
          <w:tcPr>
            <w:tcW w:w="1417" w:type="dxa"/>
            <w:shd w:val="clear" w:color="auto" w:fill="auto"/>
            <w:vAlign w:val="center"/>
            <w:hideMark/>
          </w:tcPr>
          <w:p w14:paraId="5464572C" w14:textId="77777777" w:rsidR="002F62F7" w:rsidRPr="00D61CD6" w:rsidRDefault="002F62F7" w:rsidP="002F62F7">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40.009,63</w:t>
            </w:r>
          </w:p>
        </w:tc>
        <w:tc>
          <w:tcPr>
            <w:tcW w:w="1559" w:type="dxa"/>
            <w:shd w:val="clear" w:color="auto" w:fill="auto"/>
            <w:vAlign w:val="center"/>
            <w:hideMark/>
          </w:tcPr>
          <w:p w14:paraId="28711644" w14:textId="77777777" w:rsidR="002F62F7" w:rsidRPr="00D61CD6" w:rsidRDefault="002F62F7" w:rsidP="002F62F7">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8.506.755,76</w:t>
            </w:r>
          </w:p>
        </w:tc>
      </w:tr>
    </w:tbl>
    <w:p w14:paraId="06CE97A8" w14:textId="3E9CA9C0" w:rsidR="002F62F7" w:rsidRPr="00D61CD6" w:rsidRDefault="002F62F7" w:rsidP="00087289">
      <w:pPr>
        <w:tabs>
          <w:tab w:val="right" w:pos="8820"/>
        </w:tabs>
        <w:spacing w:after="0" w:line="240" w:lineRule="auto"/>
        <w:ind w:left="1276" w:hanging="1276"/>
        <w:rPr>
          <w:rFonts w:ascii="Arial" w:eastAsia="Times New Roman" w:hAnsi="Arial" w:cs="Arial"/>
          <w:sz w:val="20"/>
          <w:szCs w:val="20"/>
          <w:lang w:eastAsia="hr-HR"/>
        </w:rPr>
      </w:pPr>
    </w:p>
    <w:p w14:paraId="594D6CB8" w14:textId="77777777" w:rsidR="00F763B9" w:rsidRPr="00D61CD6" w:rsidRDefault="00F763B9" w:rsidP="00087289">
      <w:pPr>
        <w:tabs>
          <w:tab w:val="right" w:pos="8820"/>
        </w:tabs>
        <w:spacing w:after="0" w:line="240" w:lineRule="auto"/>
        <w:ind w:left="1276" w:hanging="1276"/>
        <w:rPr>
          <w:rFonts w:ascii="Times New Roman" w:eastAsia="Times New Roman" w:hAnsi="Times New Roman" w:cs="Arial"/>
          <w:sz w:val="10"/>
          <w:szCs w:val="10"/>
          <w:lang w:eastAsia="hr-HR"/>
        </w:rPr>
      </w:pPr>
    </w:p>
    <w:p w14:paraId="6FAD2F91" w14:textId="6206D12C" w:rsidR="007270AD" w:rsidRPr="00D61CD6" w:rsidRDefault="007270AD" w:rsidP="00087289">
      <w:pPr>
        <w:tabs>
          <w:tab w:val="right" w:pos="8820"/>
        </w:tabs>
        <w:spacing w:after="0" w:line="240" w:lineRule="auto"/>
        <w:ind w:left="1276" w:hanging="1276"/>
        <w:rPr>
          <w:rFonts w:ascii="Times New Roman" w:eastAsia="Times New Roman" w:hAnsi="Times New Roman" w:cs="Arial"/>
          <w:sz w:val="10"/>
          <w:szCs w:val="10"/>
          <w:lang w:eastAsia="hr-HR"/>
        </w:rPr>
      </w:pPr>
    </w:p>
    <w:p w14:paraId="0B9F6253" w14:textId="395A0DCA" w:rsidR="00087289" w:rsidRPr="00D61CD6" w:rsidRDefault="00087289" w:rsidP="00087289">
      <w:pPr>
        <w:spacing w:after="0" w:line="240" w:lineRule="auto"/>
        <w:jc w:val="both"/>
        <w:rPr>
          <w:rFonts w:ascii="Arial" w:eastAsia="Times New Roman" w:hAnsi="Arial" w:cs="Times New Roman"/>
          <w:bCs/>
          <w:color w:val="FF0000"/>
          <w:sz w:val="24"/>
          <w:szCs w:val="20"/>
          <w:lang w:eastAsia="hr-HR"/>
        </w:rPr>
      </w:pPr>
      <w:r w:rsidRPr="00D61CD6">
        <w:rPr>
          <w:rFonts w:ascii="Arial" w:eastAsia="Times New Roman" w:hAnsi="Arial" w:cs="Times New Roman"/>
          <w:bCs/>
          <w:sz w:val="24"/>
          <w:szCs w:val="20"/>
          <w:lang w:eastAsia="hr-HR"/>
        </w:rPr>
        <w:tab/>
        <w:t xml:space="preserve">Od ukupnih </w:t>
      </w:r>
      <w:r w:rsidR="009760A0" w:rsidRPr="00D61CD6">
        <w:rPr>
          <w:rFonts w:ascii="Arial" w:eastAsia="Times New Roman" w:hAnsi="Arial" w:cs="Times New Roman"/>
          <w:bCs/>
          <w:sz w:val="24"/>
          <w:szCs w:val="20"/>
          <w:lang w:eastAsia="hr-HR"/>
        </w:rPr>
        <w:t>8.506.755,76</w:t>
      </w:r>
      <w:r w:rsidR="007C48FC"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potraživanja Županije i njenih proračunskih korisnika, </w:t>
      </w:r>
      <w:r w:rsidR="008F0D49" w:rsidRPr="00D61CD6">
        <w:rPr>
          <w:rFonts w:ascii="Arial" w:eastAsia="Times New Roman" w:hAnsi="Arial" w:cs="Times New Roman"/>
          <w:bCs/>
          <w:sz w:val="24"/>
          <w:szCs w:val="20"/>
          <w:lang w:eastAsia="hr-HR"/>
        </w:rPr>
        <w:t>8.466.746,13</w:t>
      </w:r>
      <w:r w:rsidR="007C48FC"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odnosi</w:t>
      </w:r>
      <w:r w:rsidR="007C48FC" w:rsidRPr="00D61CD6">
        <w:rPr>
          <w:rFonts w:ascii="Arial" w:eastAsia="Times New Roman" w:hAnsi="Arial" w:cs="Times New Roman"/>
          <w:bCs/>
          <w:sz w:val="24"/>
          <w:szCs w:val="20"/>
          <w:lang w:eastAsia="hr-HR"/>
        </w:rPr>
        <w:t xml:space="preserve"> se</w:t>
      </w:r>
      <w:r w:rsidRPr="00D61CD6">
        <w:rPr>
          <w:rFonts w:ascii="Arial" w:eastAsia="Times New Roman" w:hAnsi="Arial" w:cs="Times New Roman"/>
          <w:bCs/>
          <w:sz w:val="24"/>
          <w:szCs w:val="20"/>
          <w:lang w:eastAsia="hr-HR"/>
        </w:rPr>
        <w:t xml:space="preserve"> na potraživanja za prihode poslovanja, dok se </w:t>
      </w:r>
      <w:r w:rsidR="008F0D49" w:rsidRPr="00D61CD6">
        <w:rPr>
          <w:rFonts w:ascii="Arial" w:eastAsia="Times New Roman" w:hAnsi="Arial" w:cs="Times New Roman"/>
          <w:bCs/>
          <w:sz w:val="24"/>
          <w:szCs w:val="20"/>
          <w:lang w:eastAsia="hr-HR"/>
        </w:rPr>
        <w:t>40.009,63</w:t>
      </w:r>
      <w:r w:rsidR="007C48FC"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odnosi na potraživanja od prodaje nefinancijske imovine. Potraživanja Županije iznose </w:t>
      </w:r>
      <w:r w:rsidR="008F0D49" w:rsidRPr="00D61CD6">
        <w:rPr>
          <w:rFonts w:ascii="Arial" w:eastAsia="Times New Roman" w:hAnsi="Arial" w:cs="Times New Roman"/>
          <w:bCs/>
          <w:sz w:val="24"/>
          <w:szCs w:val="20"/>
          <w:lang w:eastAsia="hr-HR"/>
        </w:rPr>
        <w:t>1.017.527,59</w:t>
      </w:r>
      <w:r w:rsidR="007C48FC"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i u cijelosti se odnose na potraživanja za</w:t>
      </w:r>
      <w:r w:rsidR="00173642" w:rsidRPr="00D61CD6">
        <w:rPr>
          <w:rFonts w:ascii="Arial" w:eastAsia="Times New Roman" w:hAnsi="Arial" w:cs="Times New Roman"/>
          <w:bCs/>
          <w:sz w:val="24"/>
          <w:szCs w:val="20"/>
          <w:lang w:eastAsia="hr-HR"/>
        </w:rPr>
        <w:t xml:space="preserve"> prihode poslovanja. N</w:t>
      </w:r>
      <w:r w:rsidR="00A511F0" w:rsidRPr="00D61CD6">
        <w:rPr>
          <w:rFonts w:ascii="Arial" w:eastAsia="Times New Roman" w:hAnsi="Arial" w:cs="Times New Roman"/>
          <w:bCs/>
          <w:sz w:val="24"/>
          <w:szCs w:val="20"/>
          <w:lang w:eastAsia="hr-HR"/>
        </w:rPr>
        <w:t xml:space="preserve">ajveći dio navedenog iznosa odnosi se </w:t>
      </w:r>
      <w:r w:rsidR="000169D1" w:rsidRPr="00D61CD6">
        <w:rPr>
          <w:rFonts w:ascii="Arial" w:eastAsia="Times New Roman" w:hAnsi="Arial" w:cs="Times New Roman"/>
          <w:bCs/>
          <w:sz w:val="24"/>
          <w:szCs w:val="20"/>
          <w:lang w:eastAsia="hr-HR"/>
        </w:rPr>
        <w:t xml:space="preserve">na </w:t>
      </w:r>
      <w:r w:rsidR="00B75DD8" w:rsidRPr="00D61CD6">
        <w:rPr>
          <w:rFonts w:ascii="Arial" w:eastAsia="Times New Roman" w:hAnsi="Arial" w:cs="Times New Roman"/>
          <w:bCs/>
          <w:sz w:val="24"/>
          <w:szCs w:val="20"/>
          <w:lang w:eastAsia="hr-HR"/>
        </w:rPr>
        <w:t>potraživanja</w:t>
      </w:r>
      <w:r w:rsidR="0067485E" w:rsidRPr="00D61CD6">
        <w:rPr>
          <w:rFonts w:ascii="Arial" w:eastAsia="Times New Roman" w:hAnsi="Arial" w:cs="Times New Roman"/>
          <w:bCs/>
          <w:sz w:val="24"/>
          <w:szCs w:val="20"/>
          <w:lang w:eastAsia="hr-HR"/>
        </w:rPr>
        <w:t xml:space="preserve"> prema Ministarstvu mora, prometa i infrastrukture </w:t>
      </w:r>
      <w:r w:rsidR="009760A0" w:rsidRPr="00D61CD6">
        <w:rPr>
          <w:rFonts w:ascii="Arial" w:eastAsia="Times New Roman" w:hAnsi="Arial" w:cs="Times New Roman"/>
          <w:bCs/>
          <w:sz w:val="24"/>
          <w:szCs w:val="20"/>
          <w:lang w:eastAsia="hr-HR"/>
        </w:rPr>
        <w:t xml:space="preserve"> za sredstva namijenjena besplatnom javnom otočnom cestovnom prijevozu (298.125,89 eura), </w:t>
      </w:r>
      <w:r w:rsidR="0067485E" w:rsidRPr="00D61CD6">
        <w:rPr>
          <w:rFonts w:ascii="Arial" w:eastAsia="Times New Roman" w:hAnsi="Arial" w:cs="Times New Roman"/>
          <w:bCs/>
          <w:sz w:val="24"/>
          <w:szCs w:val="20"/>
          <w:lang w:eastAsia="hr-HR"/>
        </w:rPr>
        <w:t xml:space="preserve">potraživanja prema Ministarstvu znanosti i obrazovanja </w:t>
      </w:r>
      <w:r w:rsidR="009760A0" w:rsidRPr="00D61CD6">
        <w:rPr>
          <w:rFonts w:ascii="Arial" w:eastAsia="Times New Roman" w:hAnsi="Arial" w:cs="Times New Roman"/>
          <w:bCs/>
          <w:sz w:val="24"/>
          <w:szCs w:val="20"/>
          <w:lang w:eastAsia="hr-HR"/>
        </w:rPr>
        <w:t xml:space="preserve">za sredstva namijenjena prijevozu učenika srednjih škola (142.573,49 eura), potraživanja </w:t>
      </w:r>
      <w:r w:rsidR="0067485E" w:rsidRPr="00D61CD6">
        <w:rPr>
          <w:rFonts w:ascii="Arial" w:eastAsia="Times New Roman" w:hAnsi="Arial" w:cs="Times New Roman"/>
          <w:bCs/>
          <w:sz w:val="24"/>
          <w:szCs w:val="20"/>
          <w:lang w:eastAsia="hr-HR"/>
        </w:rPr>
        <w:t>prema</w:t>
      </w:r>
      <w:r w:rsidR="009760A0" w:rsidRPr="00D61CD6">
        <w:rPr>
          <w:rFonts w:ascii="Arial" w:eastAsia="Times New Roman" w:hAnsi="Arial" w:cs="Times New Roman"/>
          <w:bCs/>
          <w:sz w:val="24"/>
          <w:szCs w:val="20"/>
          <w:lang w:eastAsia="hr-HR"/>
        </w:rPr>
        <w:t xml:space="preserve"> </w:t>
      </w:r>
      <w:r w:rsidR="0067485E" w:rsidRPr="00D61CD6">
        <w:rPr>
          <w:rFonts w:ascii="Arial" w:eastAsia="Times New Roman" w:hAnsi="Arial" w:cs="Times New Roman"/>
          <w:bCs/>
          <w:sz w:val="24"/>
          <w:szCs w:val="20"/>
          <w:lang w:eastAsia="hr-HR"/>
        </w:rPr>
        <w:t>vlasnicima</w:t>
      </w:r>
      <w:r w:rsidR="009760A0" w:rsidRPr="00D61CD6">
        <w:rPr>
          <w:rFonts w:ascii="Arial" w:eastAsia="Times New Roman" w:hAnsi="Arial" w:cs="Times New Roman"/>
          <w:bCs/>
          <w:sz w:val="24"/>
          <w:szCs w:val="20"/>
          <w:lang w:eastAsia="hr-HR"/>
        </w:rPr>
        <w:t xml:space="preserve"> brodica za naknade za korištenje pomorskog dobra (182.298,13 eura), na potraživanja temeljem zahtjeva za nadoknadu sredstava za provođenje EU projekata (92.592,94 eura), potraživanja za naknad</w:t>
      </w:r>
      <w:r w:rsidR="0067485E" w:rsidRPr="00D61CD6">
        <w:rPr>
          <w:rFonts w:ascii="Arial" w:eastAsia="Times New Roman" w:hAnsi="Arial" w:cs="Times New Roman"/>
          <w:bCs/>
          <w:sz w:val="24"/>
          <w:szCs w:val="20"/>
          <w:lang w:eastAsia="hr-HR"/>
        </w:rPr>
        <w:t>e</w:t>
      </w:r>
      <w:r w:rsidR="009760A0" w:rsidRPr="00D61CD6">
        <w:rPr>
          <w:rFonts w:ascii="Arial" w:eastAsia="Times New Roman" w:hAnsi="Arial" w:cs="Times New Roman"/>
          <w:bCs/>
          <w:sz w:val="24"/>
          <w:szCs w:val="20"/>
          <w:lang w:eastAsia="hr-HR"/>
        </w:rPr>
        <w:t xml:space="preserve"> za promjenu namjene poljoprivrednog zemljišta u građevinsko (57.554,37 eura), zatim na potraživanja za županijske poreze čiju naplatu vrši Porezna uprava (116.834,58 eura) </w:t>
      </w:r>
      <w:r w:rsidR="00B75DD8" w:rsidRPr="00D61CD6">
        <w:rPr>
          <w:rFonts w:ascii="Arial" w:eastAsia="Times New Roman" w:hAnsi="Arial" w:cs="Times New Roman"/>
          <w:bCs/>
          <w:sz w:val="24"/>
          <w:szCs w:val="20"/>
          <w:lang w:eastAsia="hr-HR"/>
        </w:rPr>
        <w:t>te na</w:t>
      </w:r>
      <w:r w:rsidR="000169D1" w:rsidRPr="00D61CD6">
        <w:rPr>
          <w:rFonts w:ascii="Arial" w:eastAsia="Times New Roman" w:hAnsi="Arial" w:cs="Times New Roman"/>
          <w:bCs/>
          <w:sz w:val="24"/>
          <w:szCs w:val="20"/>
          <w:lang w:eastAsia="hr-HR"/>
        </w:rPr>
        <w:t xml:space="preserve"> </w:t>
      </w:r>
      <w:r w:rsidR="00E80E1C" w:rsidRPr="00D61CD6">
        <w:rPr>
          <w:rFonts w:ascii="Arial" w:eastAsia="Times New Roman" w:hAnsi="Arial" w:cs="Times New Roman"/>
          <w:bCs/>
          <w:sz w:val="24"/>
          <w:szCs w:val="20"/>
          <w:lang w:eastAsia="hr-HR"/>
        </w:rPr>
        <w:t>potraživanja za naknade za koncesije na pomorskom dobru</w:t>
      </w:r>
      <w:r w:rsidR="00173642" w:rsidRPr="00D61CD6">
        <w:rPr>
          <w:rFonts w:ascii="Arial" w:eastAsia="Times New Roman" w:hAnsi="Arial" w:cs="Times New Roman"/>
          <w:bCs/>
          <w:sz w:val="24"/>
          <w:szCs w:val="20"/>
          <w:lang w:eastAsia="hr-HR"/>
        </w:rPr>
        <w:t xml:space="preserve"> (</w:t>
      </w:r>
      <w:r w:rsidR="009760A0" w:rsidRPr="00D61CD6">
        <w:rPr>
          <w:rFonts w:ascii="Arial" w:eastAsia="Times New Roman" w:hAnsi="Arial" w:cs="Times New Roman"/>
          <w:bCs/>
          <w:sz w:val="24"/>
          <w:szCs w:val="20"/>
          <w:lang w:eastAsia="hr-HR"/>
        </w:rPr>
        <w:t>89.986,69</w:t>
      </w:r>
      <w:r w:rsidR="00B75DD8" w:rsidRPr="00D61CD6">
        <w:rPr>
          <w:rFonts w:ascii="Arial" w:eastAsia="Times New Roman" w:hAnsi="Arial" w:cs="Times New Roman"/>
          <w:bCs/>
          <w:sz w:val="24"/>
          <w:szCs w:val="20"/>
          <w:lang w:eastAsia="hr-HR"/>
        </w:rPr>
        <w:t xml:space="preserve"> eura</w:t>
      </w:r>
      <w:r w:rsidR="00173642" w:rsidRPr="00D61CD6">
        <w:rPr>
          <w:rFonts w:ascii="Arial" w:eastAsia="Times New Roman" w:hAnsi="Arial" w:cs="Times New Roman"/>
          <w:bCs/>
          <w:sz w:val="24"/>
          <w:szCs w:val="20"/>
          <w:lang w:eastAsia="hr-HR"/>
        </w:rPr>
        <w:t>)</w:t>
      </w:r>
      <w:r w:rsidR="00B75DD8" w:rsidRPr="00D61CD6">
        <w:rPr>
          <w:rFonts w:ascii="Arial" w:eastAsia="Times New Roman" w:hAnsi="Arial" w:cs="Times New Roman"/>
          <w:bCs/>
          <w:sz w:val="24"/>
          <w:szCs w:val="20"/>
          <w:lang w:eastAsia="hr-HR"/>
        </w:rPr>
        <w:t xml:space="preserve">. </w:t>
      </w:r>
      <w:r w:rsidR="002D0050" w:rsidRPr="00D61CD6">
        <w:rPr>
          <w:rFonts w:ascii="Arial" w:eastAsia="Times New Roman" w:hAnsi="Arial" w:cs="Times New Roman"/>
          <w:bCs/>
          <w:sz w:val="24"/>
          <w:szCs w:val="20"/>
          <w:lang w:eastAsia="hr-HR"/>
        </w:rPr>
        <w:t xml:space="preserve">Od proračunskih korisnika najveća potraživanja na kraju prošle godine imaju zdravstvene ustanove i to u iznosu od </w:t>
      </w:r>
      <w:r w:rsidR="009760A0" w:rsidRPr="00D61CD6">
        <w:rPr>
          <w:rFonts w:ascii="Arial" w:eastAsia="Times New Roman" w:hAnsi="Arial" w:cs="Times New Roman"/>
          <w:bCs/>
          <w:sz w:val="24"/>
          <w:szCs w:val="20"/>
          <w:lang w:eastAsia="hr-HR"/>
        </w:rPr>
        <w:t>6.972.149,20</w:t>
      </w:r>
      <w:r w:rsidR="007C48FC" w:rsidRPr="00D61CD6">
        <w:rPr>
          <w:rFonts w:ascii="Arial" w:eastAsia="Times New Roman" w:hAnsi="Arial" w:cs="Times New Roman"/>
          <w:bCs/>
          <w:sz w:val="24"/>
          <w:szCs w:val="20"/>
          <w:lang w:eastAsia="hr-HR"/>
        </w:rPr>
        <w:t xml:space="preserve"> eura</w:t>
      </w:r>
      <w:r w:rsidR="002D0050" w:rsidRPr="00D61CD6">
        <w:rPr>
          <w:rFonts w:ascii="Arial" w:eastAsia="Times New Roman" w:hAnsi="Arial" w:cs="Times New Roman"/>
          <w:bCs/>
          <w:sz w:val="24"/>
          <w:szCs w:val="20"/>
          <w:lang w:eastAsia="hr-HR"/>
        </w:rPr>
        <w:t xml:space="preserve"> od čega se najveći dio odnosi na potraživanja za prihode poslovanja (</w:t>
      </w:r>
      <w:r w:rsidR="009760A0" w:rsidRPr="00D61CD6">
        <w:rPr>
          <w:rFonts w:ascii="Arial" w:eastAsia="Times New Roman" w:hAnsi="Arial" w:cs="Times New Roman"/>
          <w:bCs/>
          <w:sz w:val="24"/>
          <w:szCs w:val="20"/>
          <w:lang w:eastAsia="hr-HR"/>
        </w:rPr>
        <w:t>6.939.382,56</w:t>
      </w:r>
      <w:r w:rsidR="007C48FC" w:rsidRPr="00D61CD6">
        <w:rPr>
          <w:rFonts w:ascii="Arial" w:eastAsia="Times New Roman" w:hAnsi="Arial" w:cs="Times New Roman"/>
          <w:bCs/>
          <w:sz w:val="24"/>
          <w:szCs w:val="20"/>
          <w:lang w:eastAsia="hr-HR"/>
        </w:rPr>
        <w:t xml:space="preserve"> eura</w:t>
      </w:r>
      <w:r w:rsidR="002D0050" w:rsidRPr="00D61CD6">
        <w:rPr>
          <w:rFonts w:ascii="Arial" w:eastAsia="Times New Roman" w:hAnsi="Arial" w:cs="Times New Roman"/>
          <w:bCs/>
          <w:sz w:val="24"/>
          <w:szCs w:val="20"/>
          <w:lang w:eastAsia="hr-HR"/>
        </w:rPr>
        <w:t>).</w:t>
      </w:r>
    </w:p>
    <w:p w14:paraId="7C8BCFE8" w14:textId="77777777" w:rsidR="00087289" w:rsidRPr="00D61CD6" w:rsidRDefault="00087289" w:rsidP="00087289">
      <w:pPr>
        <w:spacing w:after="0" w:line="240" w:lineRule="auto"/>
        <w:ind w:firstLine="720"/>
        <w:jc w:val="both"/>
        <w:rPr>
          <w:rFonts w:ascii="Arial" w:eastAsia="Times New Roman" w:hAnsi="Arial" w:cs="Times New Roman"/>
          <w:color w:val="FF0000"/>
          <w:sz w:val="24"/>
          <w:szCs w:val="24"/>
          <w:lang w:eastAsia="hr-HR"/>
        </w:rPr>
      </w:pPr>
    </w:p>
    <w:p w14:paraId="1AB3FB9B" w14:textId="3D81F61E" w:rsidR="00087289" w:rsidRPr="00D61CD6" w:rsidRDefault="00087289" w:rsidP="00087289">
      <w:pPr>
        <w:spacing w:after="0" w:line="240" w:lineRule="auto"/>
        <w:jc w:val="both"/>
        <w:rPr>
          <w:rFonts w:ascii="Arial" w:eastAsia="Times New Roman" w:hAnsi="Arial" w:cs="Times New Roman"/>
          <w:bCs/>
          <w:sz w:val="24"/>
          <w:szCs w:val="20"/>
          <w:lang w:eastAsia="hr-HR"/>
        </w:rPr>
      </w:pPr>
      <w:r w:rsidRPr="00D61CD6">
        <w:rPr>
          <w:rFonts w:ascii="Arial" w:eastAsia="Times New Roman" w:hAnsi="Arial" w:cs="Times New Roman"/>
          <w:bCs/>
          <w:sz w:val="24"/>
          <w:szCs w:val="20"/>
          <w:lang w:eastAsia="hr-HR"/>
        </w:rPr>
        <w:tab/>
        <w:t>Ukupn</w:t>
      </w:r>
      <w:r w:rsidR="00196149" w:rsidRPr="00D61CD6">
        <w:rPr>
          <w:rFonts w:ascii="Arial" w:eastAsia="Times New Roman" w:hAnsi="Arial" w:cs="Times New Roman"/>
          <w:bCs/>
          <w:sz w:val="24"/>
          <w:szCs w:val="20"/>
          <w:lang w:eastAsia="hr-HR"/>
        </w:rPr>
        <w:t>e</w:t>
      </w:r>
      <w:r w:rsidRPr="00D61CD6">
        <w:rPr>
          <w:rFonts w:ascii="Arial" w:eastAsia="Times New Roman" w:hAnsi="Arial" w:cs="Times New Roman"/>
          <w:bCs/>
          <w:sz w:val="24"/>
          <w:szCs w:val="20"/>
          <w:lang w:eastAsia="hr-HR"/>
        </w:rPr>
        <w:t xml:space="preserve"> obvez</w:t>
      </w:r>
      <w:r w:rsidR="00196149" w:rsidRPr="00D61CD6">
        <w:rPr>
          <w:rFonts w:ascii="Arial" w:eastAsia="Times New Roman" w:hAnsi="Arial" w:cs="Times New Roman"/>
          <w:bCs/>
          <w:sz w:val="24"/>
          <w:szCs w:val="20"/>
          <w:lang w:eastAsia="hr-HR"/>
        </w:rPr>
        <w:t>e</w:t>
      </w:r>
      <w:r w:rsidRPr="00D61CD6">
        <w:rPr>
          <w:rFonts w:ascii="Arial" w:eastAsia="Times New Roman" w:hAnsi="Arial" w:cs="Times New Roman"/>
          <w:bCs/>
          <w:sz w:val="24"/>
          <w:szCs w:val="20"/>
          <w:lang w:eastAsia="hr-HR"/>
        </w:rPr>
        <w:t xml:space="preserve"> na razini konsolidiranih financijskih izvještaja na dan 31. prosinca 20</w:t>
      </w:r>
      <w:r w:rsidR="002D0050" w:rsidRPr="00D61CD6">
        <w:rPr>
          <w:rFonts w:ascii="Arial" w:eastAsia="Times New Roman" w:hAnsi="Arial" w:cs="Times New Roman"/>
          <w:bCs/>
          <w:sz w:val="24"/>
          <w:szCs w:val="20"/>
          <w:lang w:eastAsia="hr-HR"/>
        </w:rPr>
        <w:t>2</w:t>
      </w:r>
      <w:r w:rsidR="00196149"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xml:space="preserve">. godine iznose </w:t>
      </w:r>
      <w:r w:rsidR="00196149" w:rsidRPr="00D61CD6">
        <w:rPr>
          <w:rFonts w:ascii="Arial" w:eastAsia="Times New Roman" w:hAnsi="Arial" w:cs="Times New Roman"/>
          <w:bCs/>
          <w:sz w:val="24"/>
          <w:szCs w:val="20"/>
          <w:lang w:eastAsia="hr-HR"/>
        </w:rPr>
        <w:t>38.657.036,89</w:t>
      </w:r>
      <w:r w:rsidR="007C48FC"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Od tog iznosa </w:t>
      </w:r>
      <w:r w:rsidR="00196149" w:rsidRPr="00D61CD6">
        <w:rPr>
          <w:rFonts w:ascii="Arial" w:eastAsia="Times New Roman" w:hAnsi="Arial" w:cs="Times New Roman"/>
          <w:bCs/>
          <w:sz w:val="24"/>
          <w:szCs w:val="20"/>
          <w:lang w:eastAsia="hr-HR"/>
        </w:rPr>
        <w:t>2.727.526,71</w:t>
      </w:r>
      <w:r w:rsidR="00831E5F" w:rsidRPr="00D61CD6">
        <w:rPr>
          <w:rFonts w:ascii="Arial" w:eastAsia="Times New Roman" w:hAnsi="Arial" w:cs="Times New Roman"/>
          <w:bCs/>
          <w:sz w:val="24"/>
          <w:szCs w:val="20"/>
          <w:lang w:eastAsia="hr-HR"/>
        </w:rPr>
        <w:t xml:space="preserve"> eur</w:t>
      </w:r>
      <w:r w:rsidR="00196149" w:rsidRPr="00D61CD6">
        <w:rPr>
          <w:rFonts w:ascii="Arial" w:eastAsia="Times New Roman" w:hAnsi="Arial" w:cs="Times New Roman"/>
          <w:bCs/>
          <w:sz w:val="24"/>
          <w:szCs w:val="20"/>
          <w:lang w:eastAsia="hr-HR"/>
        </w:rPr>
        <w:t>o</w:t>
      </w:r>
      <w:r w:rsidRPr="00D61CD6">
        <w:rPr>
          <w:rFonts w:ascii="Arial" w:eastAsia="Times New Roman" w:hAnsi="Arial" w:cs="Times New Roman"/>
          <w:bCs/>
          <w:sz w:val="24"/>
          <w:szCs w:val="20"/>
          <w:lang w:eastAsia="hr-HR"/>
        </w:rPr>
        <w:t xml:space="preserve"> se odnosi na dospjele obveze, a </w:t>
      </w:r>
      <w:r w:rsidR="00196149" w:rsidRPr="00D61CD6">
        <w:rPr>
          <w:rFonts w:ascii="Arial" w:eastAsia="Times New Roman" w:hAnsi="Arial" w:cs="Times New Roman"/>
          <w:bCs/>
          <w:sz w:val="24"/>
          <w:szCs w:val="20"/>
          <w:lang w:eastAsia="hr-HR"/>
        </w:rPr>
        <w:t>35.929.510,18</w:t>
      </w:r>
      <w:r w:rsidR="00831E5F" w:rsidRPr="00D61CD6">
        <w:rPr>
          <w:rFonts w:ascii="Arial" w:eastAsia="Times New Roman" w:hAnsi="Arial" w:cs="Times New Roman"/>
          <w:bCs/>
          <w:sz w:val="24"/>
          <w:szCs w:val="20"/>
          <w:lang w:eastAsia="hr-HR"/>
        </w:rPr>
        <w:t xml:space="preserve"> eura</w:t>
      </w:r>
      <w:r w:rsidRPr="00D61CD6">
        <w:rPr>
          <w:rFonts w:ascii="Arial" w:eastAsia="Times New Roman" w:hAnsi="Arial" w:cs="Times New Roman"/>
          <w:bCs/>
          <w:sz w:val="24"/>
          <w:szCs w:val="20"/>
          <w:lang w:eastAsia="hr-HR"/>
        </w:rPr>
        <w:t xml:space="preserve"> </w:t>
      </w:r>
      <w:r w:rsidR="00831E5F" w:rsidRPr="00D61CD6">
        <w:rPr>
          <w:rFonts w:ascii="Arial" w:eastAsia="Times New Roman" w:hAnsi="Arial" w:cs="Times New Roman"/>
          <w:bCs/>
          <w:sz w:val="24"/>
          <w:szCs w:val="20"/>
          <w:lang w:eastAsia="hr-HR"/>
        </w:rPr>
        <w:t>na</w:t>
      </w:r>
      <w:r w:rsidR="00DA17F5" w:rsidRPr="00D61CD6">
        <w:rPr>
          <w:rFonts w:ascii="Arial" w:eastAsia="Times New Roman" w:hAnsi="Arial" w:cs="Times New Roman"/>
          <w:bCs/>
          <w:sz w:val="24"/>
          <w:szCs w:val="20"/>
          <w:lang w:eastAsia="hr-HR"/>
        </w:rPr>
        <w:t xml:space="preserve"> nedospjele obveze. </w:t>
      </w:r>
      <w:r w:rsidRPr="00D61CD6">
        <w:rPr>
          <w:rFonts w:ascii="Arial" w:eastAsia="Times New Roman" w:hAnsi="Arial" w:cs="Times New Roman"/>
          <w:bCs/>
          <w:sz w:val="24"/>
          <w:szCs w:val="20"/>
          <w:lang w:eastAsia="hr-HR"/>
        </w:rPr>
        <w:t>Pregled stanj</w:t>
      </w:r>
      <w:r w:rsidR="00687DB5" w:rsidRPr="00D61CD6">
        <w:rPr>
          <w:rFonts w:ascii="Arial" w:eastAsia="Times New Roman" w:hAnsi="Arial" w:cs="Times New Roman"/>
          <w:bCs/>
          <w:sz w:val="24"/>
          <w:szCs w:val="20"/>
          <w:lang w:eastAsia="hr-HR"/>
        </w:rPr>
        <w:t>a obveza na dan 31. prosinca 202</w:t>
      </w:r>
      <w:r w:rsidR="00196149" w:rsidRPr="00D61CD6">
        <w:rPr>
          <w:rFonts w:ascii="Arial" w:eastAsia="Times New Roman" w:hAnsi="Arial" w:cs="Times New Roman"/>
          <w:bCs/>
          <w:sz w:val="24"/>
          <w:szCs w:val="20"/>
          <w:lang w:eastAsia="hr-HR"/>
        </w:rPr>
        <w:t>4</w:t>
      </w:r>
      <w:r w:rsidRPr="00D61CD6">
        <w:rPr>
          <w:rFonts w:ascii="Arial" w:eastAsia="Times New Roman" w:hAnsi="Arial" w:cs="Times New Roman"/>
          <w:bCs/>
          <w:sz w:val="24"/>
          <w:szCs w:val="20"/>
          <w:lang w:eastAsia="hr-HR"/>
        </w:rPr>
        <w:t>. godine po korisnicima i strukturi dan je u slijedećoj tablici:</w:t>
      </w:r>
    </w:p>
    <w:p w14:paraId="05C83AC2" w14:textId="3DD69E61" w:rsidR="00087289" w:rsidRPr="00D61CD6" w:rsidRDefault="00087289" w:rsidP="00087289">
      <w:pPr>
        <w:spacing w:after="0" w:line="240" w:lineRule="auto"/>
        <w:jc w:val="both"/>
        <w:rPr>
          <w:rFonts w:ascii="Arial" w:eastAsia="Times New Roman" w:hAnsi="Arial" w:cs="Times New Roman"/>
          <w:bCs/>
          <w:sz w:val="24"/>
          <w:szCs w:val="20"/>
          <w:lang w:eastAsia="hr-HR"/>
        </w:rPr>
      </w:pPr>
    </w:p>
    <w:p w14:paraId="6133BA92" w14:textId="014C74F4" w:rsidR="002D0050" w:rsidRPr="00D61CD6" w:rsidRDefault="00087289" w:rsidP="00087289">
      <w:pPr>
        <w:tabs>
          <w:tab w:val="right" w:pos="8820"/>
        </w:tabs>
        <w:spacing w:after="0" w:line="240" w:lineRule="auto"/>
        <w:ind w:left="1276" w:hanging="1276"/>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831E5F" w:rsidRPr="00D61CD6">
        <w:rPr>
          <w:rFonts w:ascii="Arial" w:eastAsia="Times New Roman" w:hAnsi="Arial" w:cs="Arial"/>
          <w:b/>
          <w:sz w:val="24"/>
          <w:szCs w:val="24"/>
          <w:lang w:eastAsia="hr-HR"/>
        </w:rPr>
        <w:t>2</w:t>
      </w:r>
      <w:r w:rsidRPr="00D61CD6">
        <w:rPr>
          <w:rFonts w:ascii="Arial" w:eastAsia="Times New Roman" w:hAnsi="Arial" w:cs="Arial"/>
          <w:b/>
          <w:sz w:val="24"/>
          <w:szCs w:val="24"/>
          <w:lang w:eastAsia="hr-HR"/>
        </w:rPr>
        <w:t xml:space="preserve">.: </w:t>
      </w:r>
      <w:r w:rsidRPr="00D61CD6">
        <w:rPr>
          <w:rFonts w:ascii="Arial" w:eastAsia="Times New Roman" w:hAnsi="Arial" w:cs="Arial"/>
          <w:sz w:val="24"/>
          <w:szCs w:val="24"/>
          <w:lang w:eastAsia="hr-HR"/>
        </w:rPr>
        <w:t>Stanje obveza Primorsko-goranske županije i njenih proračunskih korisnika na dan 31.12.20</w:t>
      </w:r>
      <w:r w:rsidR="00687DB5" w:rsidRPr="00D61CD6">
        <w:rPr>
          <w:rFonts w:ascii="Arial" w:eastAsia="Times New Roman" w:hAnsi="Arial" w:cs="Arial"/>
          <w:sz w:val="24"/>
          <w:szCs w:val="24"/>
          <w:lang w:eastAsia="hr-HR"/>
        </w:rPr>
        <w:t>2</w:t>
      </w:r>
      <w:r w:rsidR="002F62F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godine</w:t>
      </w:r>
    </w:p>
    <w:p w14:paraId="3F1D03B6" w14:textId="48DF068A" w:rsidR="004F3FA2" w:rsidRPr="00D61CD6" w:rsidRDefault="009060C7" w:rsidP="009060C7">
      <w:pPr>
        <w:pStyle w:val="ListParagraph"/>
        <w:tabs>
          <w:tab w:val="right" w:pos="8820"/>
        </w:tabs>
        <w:ind w:left="2880"/>
        <w:rPr>
          <w:rFonts w:ascii="Arial" w:hAnsi="Arial" w:cs="Arial"/>
          <w:sz w:val="20"/>
          <w:szCs w:val="20"/>
        </w:rPr>
      </w:pPr>
      <w:r w:rsidRPr="00D61CD6">
        <w:rPr>
          <w:rFonts w:ascii="Arial" w:hAnsi="Arial" w:cs="Arial"/>
          <w:b/>
        </w:rPr>
        <w:t xml:space="preserve">                                                                           </w:t>
      </w:r>
      <w:r w:rsidR="006009DE" w:rsidRPr="00D61CD6">
        <w:rPr>
          <w:rFonts w:ascii="Arial" w:hAnsi="Arial" w:cs="Arial"/>
          <w:b/>
        </w:rPr>
        <w:t>-</w:t>
      </w:r>
      <w:r w:rsidRPr="00D61CD6">
        <w:rPr>
          <w:rFonts w:ascii="Arial" w:hAnsi="Arial" w:cs="Arial"/>
          <w:sz w:val="20"/>
          <w:szCs w:val="20"/>
        </w:rPr>
        <w:t xml:space="preserve">u </w:t>
      </w:r>
      <w:r w:rsidR="008A7F9E" w:rsidRPr="00D61CD6">
        <w:rPr>
          <w:rFonts w:ascii="Arial" w:hAnsi="Arial" w:cs="Arial"/>
          <w:sz w:val="20"/>
          <w:szCs w:val="20"/>
        </w:rPr>
        <w:t>eurima</w:t>
      </w:r>
    </w:p>
    <w:p w14:paraId="64426E48" w14:textId="6D2F7527" w:rsidR="008A7F9E" w:rsidRPr="00D61CD6" w:rsidRDefault="008A7F9E" w:rsidP="009060C7">
      <w:pPr>
        <w:pStyle w:val="ListParagraph"/>
        <w:tabs>
          <w:tab w:val="right" w:pos="8820"/>
        </w:tabs>
        <w:ind w:left="2880"/>
        <w:rPr>
          <w:rFonts w:ascii="Arial" w:hAnsi="Arial" w:cs="Arial"/>
          <w:sz w:val="20"/>
          <w:szCs w:val="20"/>
        </w:rPr>
      </w:pPr>
    </w:p>
    <w:tbl>
      <w:tblPr>
        <w:tblW w:w="9243" w:type="dxa"/>
        <w:jc w:val="center"/>
        <w:tblLook w:val="04A0" w:firstRow="1" w:lastRow="0" w:firstColumn="1" w:lastColumn="0" w:noHBand="0" w:noVBand="1"/>
      </w:tblPr>
      <w:tblGrid>
        <w:gridCol w:w="580"/>
        <w:gridCol w:w="3956"/>
        <w:gridCol w:w="1559"/>
        <w:gridCol w:w="1589"/>
        <w:gridCol w:w="1559"/>
      </w:tblGrid>
      <w:tr w:rsidR="00631331" w:rsidRPr="00D61CD6" w14:paraId="07BFB667" w14:textId="77777777" w:rsidTr="000C1D9D">
        <w:trPr>
          <w:trHeight w:val="915"/>
          <w:jc w:val="center"/>
        </w:trPr>
        <w:tc>
          <w:tcPr>
            <w:tcW w:w="580" w:type="dxa"/>
            <w:tcBorders>
              <w:top w:val="single" w:sz="4" w:space="0" w:color="auto"/>
              <w:left w:val="nil"/>
              <w:bottom w:val="double" w:sz="6" w:space="0" w:color="auto"/>
              <w:right w:val="nil"/>
            </w:tcBorders>
            <w:shd w:val="clear" w:color="auto" w:fill="auto"/>
            <w:vAlign w:val="center"/>
            <w:hideMark/>
          </w:tcPr>
          <w:p w14:paraId="3A715038" w14:textId="77777777" w:rsidR="00631331" w:rsidRPr="00D61CD6" w:rsidRDefault="00631331" w:rsidP="00631331">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R.b.</w:t>
            </w:r>
          </w:p>
        </w:tc>
        <w:tc>
          <w:tcPr>
            <w:tcW w:w="3956" w:type="dxa"/>
            <w:tcBorders>
              <w:top w:val="single" w:sz="4" w:space="0" w:color="auto"/>
              <w:left w:val="nil"/>
              <w:bottom w:val="double" w:sz="6" w:space="0" w:color="auto"/>
              <w:right w:val="nil"/>
            </w:tcBorders>
            <w:shd w:val="clear" w:color="auto" w:fill="auto"/>
            <w:vAlign w:val="center"/>
            <w:hideMark/>
          </w:tcPr>
          <w:p w14:paraId="281F4651" w14:textId="77777777" w:rsidR="00631331" w:rsidRPr="00D61CD6" w:rsidRDefault="00631331" w:rsidP="00631331">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Naziv</w:t>
            </w:r>
          </w:p>
        </w:tc>
        <w:tc>
          <w:tcPr>
            <w:tcW w:w="1559" w:type="dxa"/>
            <w:tcBorders>
              <w:top w:val="single" w:sz="4" w:space="0" w:color="auto"/>
              <w:left w:val="nil"/>
              <w:bottom w:val="double" w:sz="6" w:space="0" w:color="auto"/>
              <w:right w:val="nil"/>
            </w:tcBorders>
            <w:shd w:val="clear" w:color="auto" w:fill="auto"/>
            <w:vAlign w:val="center"/>
            <w:hideMark/>
          </w:tcPr>
          <w:p w14:paraId="52D96053" w14:textId="77777777" w:rsidR="00631331" w:rsidRPr="00D61CD6" w:rsidRDefault="00631331" w:rsidP="00631331">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Dospjele obveze</w:t>
            </w:r>
            <w:r w:rsidRPr="00D61CD6">
              <w:rPr>
                <w:rFonts w:ascii="Arial" w:eastAsia="Times New Roman" w:hAnsi="Arial" w:cs="Arial"/>
                <w:b/>
                <w:bCs/>
                <w:color w:val="000000"/>
                <w:sz w:val="18"/>
                <w:szCs w:val="18"/>
                <w:lang w:eastAsia="hr-HR"/>
              </w:rPr>
              <w:br/>
              <w:t>(V007)</w:t>
            </w:r>
          </w:p>
        </w:tc>
        <w:tc>
          <w:tcPr>
            <w:tcW w:w="1589" w:type="dxa"/>
            <w:tcBorders>
              <w:top w:val="single" w:sz="4" w:space="0" w:color="auto"/>
              <w:left w:val="nil"/>
              <w:bottom w:val="double" w:sz="6" w:space="0" w:color="auto"/>
              <w:right w:val="nil"/>
            </w:tcBorders>
            <w:shd w:val="clear" w:color="auto" w:fill="auto"/>
            <w:vAlign w:val="center"/>
            <w:hideMark/>
          </w:tcPr>
          <w:p w14:paraId="78513441" w14:textId="77777777" w:rsidR="00631331" w:rsidRPr="00D61CD6" w:rsidRDefault="00631331" w:rsidP="00631331">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Nedospjele obveze</w:t>
            </w:r>
            <w:r w:rsidRPr="00D61CD6">
              <w:rPr>
                <w:rFonts w:ascii="Arial" w:eastAsia="Times New Roman" w:hAnsi="Arial" w:cs="Arial"/>
                <w:b/>
                <w:bCs/>
                <w:color w:val="000000"/>
                <w:sz w:val="18"/>
                <w:szCs w:val="18"/>
                <w:lang w:eastAsia="hr-HR"/>
              </w:rPr>
              <w:br/>
              <w:t>(V009)</w:t>
            </w:r>
          </w:p>
        </w:tc>
        <w:tc>
          <w:tcPr>
            <w:tcW w:w="1559" w:type="dxa"/>
            <w:tcBorders>
              <w:top w:val="single" w:sz="4" w:space="0" w:color="auto"/>
              <w:left w:val="nil"/>
              <w:bottom w:val="double" w:sz="6" w:space="0" w:color="auto"/>
              <w:right w:val="nil"/>
            </w:tcBorders>
            <w:shd w:val="clear" w:color="auto" w:fill="auto"/>
            <w:vAlign w:val="center"/>
            <w:hideMark/>
          </w:tcPr>
          <w:p w14:paraId="5E4E953A" w14:textId="77777777" w:rsidR="00631331" w:rsidRPr="00D61CD6" w:rsidRDefault="00631331" w:rsidP="00631331">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Ukupne obveze</w:t>
            </w:r>
            <w:r w:rsidRPr="00D61CD6">
              <w:rPr>
                <w:rFonts w:ascii="Arial" w:eastAsia="Times New Roman" w:hAnsi="Arial" w:cs="Arial"/>
                <w:b/>
                <w:bCs/>
                <w:color w:val="000000"/>
                <w:sz w:val="18"/>
                <w:szCs w:val="18"/>
                <w:lang w:eastAsia="hr-HR"/>
              </w:rPr>
              <w:br/>
              <w:t>(V006)</w:t>
            </w:r>
          </w:p>
        </w:tc>
      </w:tr>
      <w:tr w:rsidR="00631331" w:rsidRPr="00D61CD6" w14:paraId="749E37C5" w14:textId="77777777" w:rsidTr="000C1D9D">
        <w:trPr>
          <w:trHeight w:val="315"/>
          <w:jc w:val="center"/>
        </w:trPr>
        <w:tc>
          <w:tcPr>
            <w:tcW w:w="580" w:type="dxa"/>
            <w:tcBorders>
              <w:top w:val="single" w:sz="4" w:space="0" w:color="auto"/>
              <w:left w:val="nil"/>
              <w:bottom w:val="single" w:sz="4" w:space="0" w:color="auto"/>
              <w:right w:val="nil"/>
            </w:tcBorders>
            <w:shd w:val="clear" w:color="auto" w:fill="auto"/>
            <w:vAlign w:val="center"/>
            <w:hideMark/>
          </w:tcPr>
          <w:p w14:paraId="60C54936"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3956" w:type="dxa"/>
            <w:tcBorders>
              <w:top w:val="single" w:sz="4" w:space="0" w:color="auto"/>
              <w:left w:val="nil"/>
              <w:bottom w:val="single" w:sz="4" w:space="0" w:color="auto"/>
              <w:right w:val="nil"/>
            </w:tcBorders>
            <w:shd w:val="clear" w:color="auto" w:fill="auto"/>
            <w:vAlign w:val="center"/>
            <w:hideMark/>
          </w:tcPr>
          <w:p w14:paraId="0B967483"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Primorsko-goranska županija </w:t>
            </w:r>
          </w:p>
        </w:tc>
        <w:tc>
          <w:tcPr>
            <w:tcW w:w="1559" w:type="dxa"/>
            <w:tcBorders>
              <w:top w:val="single" w:sz="4" w:space="0" w:color="auto"/>
              <w:left w:val="nil"/>
              <w:bottom w:val="single" w:sz="4" w:space="0" w:color="auto"/>
              <w:right w:val="nil"/>
            </w:tcBorders>
            <w:shd w:val="clear" w:color="auto" w:fill="auto"/>
            <w:vAlign w:val="center"/>
            <w:hideMark/>
          </w:tcPr>
          <w:p w14:paraId="26007B8A"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231.941,46</w:t>
            </w:r>
          </w:p>
        </w:tc>
        <w:tc>
          <w:tcPr>
            <w:tcW w:w="1589" w:type="dxa"/>
            <w:tcBorders>
              <w:top w:val="single" w:sz="4" w:space="0" w:color="auto"/>
              <w:left w:val="nil"/>
              <w:bottom w:val="single" w:sz="4" w:space="0" w:color="auto"/>
              <w:right w:val="nil"/>
            </w:tcBorders>
            <w:shd w:val="clear" w:color="auto" w:fill="auto"/>
            <w:vAlign w:val="center"/>
            <w:hideMark/>
          </w:tcPr>
          <w:p w14:paraId="7B902E94"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10.475.649,67</w:t>
            </w:r>
          </w:p>
        </w:tc>
        <w:tc>
          <w:tcPr>
            <w:tcW w:w="1559" w:type="dxa"/>
            <w:tcBorders>
              <w:top w:val="single" w:sz="4" w:space="0" w:color="auto"/>
              <w:left w:val="nil"/>
              <w:bottom w:val="single" w:sz="4" w:space="0" w:color="auto"/>
              <w:right w:val="nil"/>
            </w:tcBorders>
            <w:shd w:val="clear" w:color="auto" w:fill="auto"/>
            <w:vAlign w:val="center"/>
            <w:hideMark/>
          </w:tcPr>
          <w:p w14:paraId="6557CE9D"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10.707.591,13</w:t>
            </w:r>
          </w:p>
        </w:tc>
      </w:tr>
      <w:tr w:rsidR="00631331" w:rsidRPr="00D61CD6" w14:paraId="73C364FD"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74CE7F7E"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3956" w:type="dxa"/>
            <w:tcBorders>
              <w:top w:val="nil"/>
              <w:left w:val="nil"/>
              <w:bottom w:val="single" w:sz="4" w:space="0" w:color="auto"/>
              <w:right w:val="nil"/>
            </w:tcBorders>
            <w:shd w:val="clear" w:color="auto" w:fill="auto"/>
            <w:vAlign w:val="center"/>
            <w:hideMark/>
          </w:tcPr>
          <w:p w14:paraId="30FDF997"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Osnovne škole</w:t>
            </w:r>
          </w:p>
        </w:tc>
        <w:tc>
          <w:tcPr>
            <w:tcW w:w="1559" w:type="dxa"/>
            <w:tcBorders>
              <w:top w:val="nil"/>
              <w:left w:val="nil"/>
              <w:bottom w:val="single" w:sz="4" w:space="0" w:color="auto"/>
              <w:right w:val="nil"/>
            </w:tcBorders>
            <w:shd w:val="clear" w:color="auto" w:fill="auto"/>
            <w:vAlign w:val="center"/>
            <w:hideMark/>
          </w:tcPr>
          <w:p w14:paraId="1A5CD03A"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88.925,35</w:t>
            </w:r>
          </w:p>
        </w:tc>
        <w:tc>
          <w:tcPr>
            <w:tcW w:w="1589" w:type="dxa"/>
            <w:tcBorders>
              <w:top w:val="nil"/>
              <w:left w:val="nil"/>
              <w:bottom w:val="single" w:sz="4" w:space="0" w:color="auto"/>
              <w:right w:val="nil"/>
            </w:tcBorders>
            <w:shd w:val="clear" w:color="auto" w:fill="auto"/>
            <w:vAlign w:val="center"/>
            <w:hideMark/>
          </w:tcPr>
          <w:p w14:paraId="75AD07A6"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4.238.778,65</w:t>
            </w:r>
          </w:p>
        </w:tc>
        <w:tc>
          <w:tcPr>
            <w:tcW w:w="1559" w:type="dxa"/>
            <w:tcBorders>
              <w:top w:val="nil"/>
              <w:left w:val="nil"/>
              <w:bottom w:val="single" w:sz="4" w:space="0" w:color="auto"/>
              <w:right w:val="nil"/>
            </w:tcBorders>
            <w:shd w:val="clear" w:color="auto" w:fill="auto"/>
            <w:vAlign w:val="center"/>
            <w:hideMark/>
          </w:tcPr>
          <w:p w14:paraId="0A0B6F8F"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4.327.704,00</w:t>
            </w:r>
          </w:p>
        </w:tc>
      </w:tr>
      <w:tr w:rsidR="00631331" w:rsidRPr="00D61CD6" w14:paraId="16705713"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2A0625EA"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3956" w:type="dxa"/>
            <w:tcBorders>
              <w:top w:val="nil"/>
              <w:left w:val="nil"/>
              <w:bottom w:val="single" w:sz="4" w:space="0" w:color="auto"/>
              <w:right w:val="nil"/>
            </w:tcBorders>
            <w:shd w:val="clear" w:color="auto" w:fill="auto"/>
            <w:vAlign w:val="center"/>
            <w:hideMark/>
          </w:tcPr>
          <w:p w14:paraId="48E939FB"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Srednje škole</w:t>
            </w:r>
          </w:p>
        </w:tc>
        <w:tc>
          <w:tcPr>
            <w:tcW w:w="1559" w:type="dxa"/>
            <w:tcBorders>
              <w:top w:val="nil"/>
              <w:left w:val="nil"/>
              <w:bottom w:val="single" w:sz="4" w:space="0" w:color="auto"/>
              <w:right w:val="nil"/>
            </w:tcBorders>
            <w:shd w:val="clear" w:color="auto" w:fill="auto"/>
            <w:vAlign w:val="center"/>
            <w:hideMark/>
          </w:tcPr>
          <w:p w14:paraId="36621FF6"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68.720,01</w:t>
            </w:r>
          </w:p>
        </w:tc>
        <w:tc>
          <w:tcPr>
            <w:tcW w:w="1589" w:type="dxa"/>
            <w:tcBorders>
              <w:top w:val="nil"/>
              <w:left w:val="nil"/>
              <w:bottom w:val="single" w:sz="4" w:space="0" w:color="auto"/>
              <w:right w:val="nil"/>
            </w:tcBorders>
            <w:shd w:val="clear" w:color="auto" w:fill="auto"/>
            <w:vAlign w:val="center"/>
            <w:hideMark/>
          </w:tcPr>
          <w:p w14:paraId="6D70E8AC"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3.770.914,60</w:t>
            </w:r>
          </w:p>
        </w:tc>
        <w:tc>
          <w:tcPr>
            <w:tcW w:w="1559" w:type="dxa"/>
            <w:tcBorders>
              <w:top w:val="nil"/>
              <w:left w:val="nil"/>
              <w:bottom w:val="single" w:sz="4" w:space="0" w:color="auto"/>
              <w:right w:val="nil"/>
            </w:tcBorders>
            <w:shd w:val="clear" w:color="auto" w:fill="auto"/>
            <w:vAlign w:val="center"/>
            <w:hideMark/>
          </w:tcPr>
          <w:p w14:paraId="1F9AF331"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3.839.634,61</w:t>
            </w:r>
          </w:p>
        </w:tc>
      </w:tr>
      <w:tr w:rsidR="00631331" w:rsidRPr="00D61CD6" w14:paraId="3B041B45"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6EC9372F"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3956" w:type="dxa"/>
            <w:tcBorders>
              <w:top w:val="nil"/>
              <w:left w:val="nil"/>
              <w:bottom w:val="single" w:sz="4" w:space="0" w:color="auto"/>
              <w:right w:val="nil"/>
            </w:tcBorders>
            <w:shd w:val="clear" w:color="auto" w:fill="auto"/>
            <w:vAlign w:val="center"/>
            <w:hideMark/>
          </w:tcPr>
          <w:p w14:paraId="38570AA0"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Učenički domovi</w:t>
            </w:r>
          </w:p>
        </w:tc>
        <w:tc>
          <w:tcPr>
            <w:tcW w:w="1559" w:type="dxa"/>
            <w:tcBorders>
              <w:top w:val="nil"/>
              <w:left w:val="nil"/>
              <w:bottom w:val="single" w:sz="4" w:space="0" w:color="auto"/>
              <w:right w:val="nil"/>
            </w:tcBorders>
            <w:shd w:val="clear" w:color="auto" w:fill="auto"/>
            <w:vAlign w:val="center"/>
            <w:hideMark/>
          </w:tcPr>
          <w:p w14:paraId="7E3F5C09"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87,50</w:t>
            </w:r>
          </w:p>
        </w:tc>
        <w:tc>
          <w:tcPr>
            <w:tcW w:w="1589" w:type="dxa"/>
            <w:tcBorders>
              <w:top w:val="nil"/>
              <w:left w:val="nil"/>
              <w:bottom w:val="single" w:sz="4" w:space="0" w:color="auto"/>
              <w:right w:val="nil"/>
            </w:tcBorders>
            <w:shd w:val="clear" w:color="auto" w:fill="auto"/>
            <w:vAlign w:val="center"/>
            <w:hideMark/>
          </w:tcPr>
          <w:p w14:paraId="5FBAC326"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344.160,14</w:t>
            </w:r>
          </w:p>
        </w:tc>
        <w:tc>
          <w:tcPr>
            <w:tcW w:w="1559" w:type="dxa"/>
            <w:tcBorders>
              <w:top w:val="nil"/>
              <w:left w:val="nil"/>
              <w:bottom w:val="single" w:sz="4" w:space="0" w:color="auto"/>
              <w:right w:val="nil"/>
            </w:tcBorders>
            <w:shd w:val="clear" w:color="auto" w:fill="auto"/>
            <w:vAlign w:val="center"/>
            <w:hideMark/>
          </w:tcPr>
          <w:p w14:paraId="1ADD68A4"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344.247,64</w:t>
            </w:r>
          </w:p>
        </w:tc>
      </w:tr>
      <w:tr w:rsidR="00631331" w:rsidRPr="00D61CD6" w14:paraId="13F039CB"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2796E8AE"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3956" w:type="dxa"/>
            <w:tcBorders>
              <w:top w:val="nil"/>
              <w:left w:val="nil"/>
              <w:bottom w:val="single" w:sz="4" w:space="0" w:color="auto"/>
              <w:right w:val="nil"/>
            </w:tcBorders>
            <w:shd w:val="clear" w:color="auto" w:fill="auto"/>
            <w:vAlign w:val="center"/>
            <w:hideMark/>
          </w:tcPr>
          <w:p w14:paraId="6369210B"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Ustanove kulture </w:t>
            </w:r>
          </w:p>
        </w:tc>
        <w:tc>
          <w:tcPr>
            <w:tcW w:w="1559" w:type="dxa"/>
            <w:tcBorders>
              <w:top w:val="nil"/>
              <w:left w:val="nil"/>
              <w:bottom w:val="single" w:sz="4" w:space="0" w:color="auto"/>
              <w:right w:val="nil"/>
            </w:tcBorders>
            <w:shd w:val="clear" w:color="auto" w:fill="auto"/>
            <w:vAlign w:val="center"/>
            <w:hideMark/>
          </w:tcPr>
          <w:p w14:paraId="532587EC"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61DC5C46"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224.628,33</w:t>
            </w:r>
          </w:p>
        </w:tc>
        <w:tc>
          <w:tcPr>
            <w:tcW w:w="1559" w:type="dxa"/>
            <w:tcBorders>
              <w:top w:val="nil"/>
              <w:left w:val="nil"/>
              <w:bottom w:val="single" w:sz="4" w:space="0" w:color="auto"/>
              <w:right w:val="nil"/>
            </w:tcBorders>
            <w:shd w:val="clear" w:color="auto" w:fill="auto"/>
            <w:vAlign w:val="center"/>
            <w:hideMark/>
          </w:tcPr>
          <w:p w14:paraId="5DCCC6B7"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224.628,33</w:t>
            </w:r>
          </w:p>
        </w:tc>
      </w:tr>
      <w:tr w:rsidR="00631331" w:rsidRPr="00D61CD6" w14:paraId="26C08BF7"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01E5D606"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w:t>
            </w:r>
          </w:p>
        </w:tc>
        <w:tc>
          <w:tcPr>
            <w:tcW w:w="3956" w:type="dxa"/>
            <w:tcBorders>
              <w:top w:val="nil"/>
              <w:left w:val="nil"/>
              <w:bottom w:val="single" w:sz="4" w:space="0" w:color="auto"/>
              <w:right w:val="nil"/>
            </w:tcBorders>
            <w:shd w:val="clear" w:color="auto" w:fill="auto"/>
            <w:vAlign w:val="center"/>
            <w:hideMark/>
          </w:tcPr>
          <w:p w14:paraId="69505D46"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Zdravstvene ustanove</w:t>
            </w:r>
          </w:p>
        </w:tc>
        <w:tc>
          <w:tcPr>
            <w:tcW w:w="1559" w:type="dxa"/>
            <w:tcBorders>
              <w:top w:val="nil"/>
              <w:left w:val="nil"/>
              <w:bottom w:val="single" w:sz="4" w:space="0" w:color="auto"/>
              <w:right w:val="nil"/>
            </w:tcBorders>
            <w:shd w:val="clear" w:color="auto" w:fill="auto"/>
            <w:vAlign w:val="center"/>
            <w:hideMark/>
          </w:tcPr>
          <w:p w14:paraId="4B173001"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2.247.356,56</w:t>
            </w:r>
          </w:p>
        </w:tc>
        <w:tc>
          <w:tcPr>
            <w:tcW w:w="1589" w:type="dxa"/>
            <w:tcBorders>
              <w:top w:val="nil"/>
              <w:left w:val="nil"/>
              <w:bottom w:val="single" w:sz="4" w:space="0" w:color="auto"/>
              <w:right w:val="nil"/>
            </w:tcBorders>
            <w:shd w:val="clear" w:color="auto" w:fill="auto"/>
            <w:vAlign w:val="center"/>
            <w:hideMark/>
          </w:tcPr>
          <w:p w14:paraId="53998495"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14.054.039,71</w:t>
            </w:r>
          </w:p>
        </w:tc>
        <w:tc>
          <w:tcPr>
            <w:tcW w:w="1559" w:type="dxa"/>
            <w:tcBorders>
              <w:top w:val="nil"/>
              <w:left w:val="nil"/>
              <w:bottom w:val="single" w:sz="4" w:space="0" w:color="auto"/>
              <w:right w:val="nil"/>
            </w:tcBorders>
            <w:shd w:val="clear" w:color="auto" w:fill="auto"/>
            <w:vAlign w:val="center"/>
            <w:hideMark/>
          </w:tcPr>
          <w:p w14:paraId="43802963"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16.301.396,27</w:t>
            </w:r>
          </w:p>
        </w:tc>
      </w:tr>
      <w:tr w:rsidR="00631331" w:rsidRPr="00D61CD6" w14:paraId="28FE5E24"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43C643C5"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w:t>
            </w:r>
          </w:p>
        </w:tc>
        <w:tc>
          <w:tcPr>
            <w:tcW w:w="3956" w:type="dxa"/>
            <w:tcBorders>
              <w:top w:val="nil"/>
              <w:left w:val="nil"/>
              <w:bottom w:val="single" w:sz="4" w:space="0" w:color="auto"/>
              <w:right w:val="nil"/>
            </w:tcBorders>
            <w:shd w:val="clear" w:color="auto" w:fill="auto"/>
            <w:vAlign w:val="center"/>
            <w:hideMark/>
          </w:tcPr>
          <w:p w14:paraId="2822A985"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Domovi za starije osobe</w:t>
            </w:r>
          </w:p>
        </w:tc>
        <w:tc>
          <w:tcPr>
            <w:tcW w:w="1559" w:type="dxa"/>
            <w:tcBorders>
              <w:top w:val="nil"/>
              <w:left w:val="nil"/>
              <w:bottom w:val="single" w:sz="4" w:space="0" w:color="auto"/>
              <w:right w:val="nil"/>
            </w:tcBorders>
            <w:shd w:val="clear" w:color="auto" w:fill="auto"/>
            <w:vAlign w:val="center"/>
            <w:hideMark/>
          </w:tcPr>
          <w:p w14:paraId="54CE1BB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85.813,61</w:t>
            </w:r>
          </w:p>
        </w:tc>
        <w:tc>
          <w:tcPr>
            <w:tcW w:w="1589" w:type="dxa"/>
            <w:tcBorders>
              <w:top w:val="nil"/>
              <w:left w:val="nil"/>
              <w:bottom w:val="single" w:sz="4" w:space="0" w:color="auto"/>
              <w:right w:val="nil"/>
            </w:tcBorders>
            <w:shd w:val="clear" w:color="auto" w:fill="auto"/>
            <w:vAlign w:val="center"/>
            <w:hideMark/>
          </w:tcPr>
          <w:p w14:paraId="02096757"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2.488.571,43</w:t>
            </w:r>
          </w:p>
        </w:tc>
        <w:tc>
          <w:tcPr>
            <w:tcW w:w="1559" w:type="dxa"/>
            <w:tcBorders>
              <w:top w:val="nil"/>
              <w:left w:val="nil"/>
              <w:bottom w:val="single" w:sz="4" w:space="0" w:color="auto"/>
              <w:right w:val="nil"/>
            </w:tcBorders>
            <w:shd w:val="clear" w:color="auto" w:fill="auto"/>
            <w:vAlign w:val="center"/>
            <w:hideMark/>
          </w:tcPr>
          <w:p w14:paraId="3DCE28C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2.574.385,04</w:t>
            </w:r>
          </w:p>
        </w:tc>
      </w:tr>
      <w:tr w:rsidR="00631331" w:rsidRPr="00D61CD6" w14:paraId="67E742B6"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416E5662"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w:t>
            </w:r>
          </w:p>
        </w:tc>
        <w:tc>
          <w:tcPr>
            <w:tcW w:w="3956" w:type="dxa"/>
            <w:tcBorders>
              <w:top w:val="nil"/>
              <w:left w:val="nil"/>
              <w:bottom w:val="single" w:sz="4" w:space="0" w:color="auto"/>
              <w:right w:val="nil"/>
            </w:tcBorders>
            <w:shd w:val="clear" w:color="auto" w:fill="auto"/>
            <w:vAlign w:val="center"/>
            <w:hideMark/>
          </w:tcPr>
          <w:p w14:paraId="40F4B622"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rehabilitaciju „Fortica“</w:t>
            </w:r>
          </w:p>
        </w:tc>
        <w:tc>
          <w:tcPr>
            <w:tcW w:w="1559" w:type="dxa"/>
            <w:tcBorders>
              <w:top w:val="nil"/>
              <w:left w:val="nil"/>
              <w:bottom w:val="single" w:sz="4" w:space="0" w:color="auto"/>
              <w:right w:val="nil"/>
            </w:tcBorders>
            <w:shd w:val="clear" w:color="auto" w:fill="auto"/>
            <w:vAlign w:val="center"/>
            <w:hideMark/>
          </w:tcPr>
          <w:p w14:paraId="06FC099A"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0E0904DB"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93.327,86</w:t>
            </w:r>
          </w:p>
        </w:tc>
        <w:tc>
          <w:tcPr>
            <w:tcW w:w="1559" w:type="dxa"/>
            <w:tcBorders>
              <w:top w:val="nil"/>
              <w:left w:val="nil"/>
              <w:bottom w:val="single" w:sz="4" w:space="0" w:color="auto"/>
              <w:right w:val="nil"/>
            </w:tcBorders>
            <w:shd w:val="clear" w:color="auto" w:fill="auto"/>
            <w:vAlign w:val="center"/>
            <w:hideMark/>
          </w:tcPr>
          <w:p w14:paraId="0B0C09F9"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93.327,86</w:t>
            </w:r>
          </w:p>
        </w:tc>
      </w:tr>
      <w:tr w:rsidR="00631331" w:rsidRPr="00D61CD6" w14:paraId="1B6274A9" w14:textId="77777777" w:rsidTr="000C1D9D">
        <w:trPr>
          <w:trHeight w:val="365"/>
          <w:jc w:val="center"/>
        </w:trPr>
        <w:tc>
          <w:tcPr>
            <w:tcW w:w="580" w:type="dxa"/>
            <w:tcBorders>
              <w:top w:val="nil"/>
              <w:left w:val="nil"/>
              <w:bottom w:val="single" w:sz="4" w:space="0" w:color="auto"/>
              <w:right w:val="nil"/>
            </w:tcBorders>
            <w:shd w:val="clear" w:color="auto" w:fill="auto"/>
            <w:vAlign w:val="center"/>
            <w:hideMark/>
          </w:tcPr>
          <w:p w14:paraId="2DF7353B"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w:t>
            </w:r>
          </w:p>
        </w:tc>
        <w:tc>
          <w:tcPr>
            <w:tcW w:w="3956" w:type="dxa"/>
            <w:tcBorders>
              <w:top w:val="nil"/>
              <w:left w:val="nil"/>
              <w:bottom w:val="single" w:sz="4" w:space="0" w:color="auto"/>
              <w:right w:val="nil"/>
            </w:tcBorders>
            <w:shd w:val="clear" w:color="auto" w:fill="auto"/>
            <w:vAlign w:val="center"/>
            <w:hideMark/>
          </w:tcPr>
          <w:p w14:paraId="7FC1EE99"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JU „Zavod za prostorno uređenje PGŽ“</w:t>
            </w:r>
          </w:p>
        </w:tc>
        <w:tc>
          <w:tcPr>
            <w:tcW w:w="1559" w:type="dxa"/>
            <w:tcBorders>
              <w:top w:val="nil"/>
              <w:left w:val="nil"/>
              <w:bottom w:val="single" w:sz="4" w:space="0" w:color="auto"/>
              <w:right w:val="nil"/>
            </w:tcBorders>
            <w:shd w:val="clear" w:color="auto" w:fill="auto"/>
            <w:vAlign w:val="center"/>
            <w:hideMark/>
          </w:tcPr>
          <w:p w14:paraId="4DEB5F70"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59B92F44"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69.027,85</w:t>
            </w:r>
          </w:p>
        </w:tc>
        <w:tc>
          <w:tcPr>
            <w:tcW w:w="1559" w:type="dxa"/>
            <w:tcBorders>
              <w:top w:val="nil"/>
              <w:left w:val="nil"/>
              <w:bottom w:val="single" w:sz="4" w:space="0" w:color="auto"/>
              <w:right w:val="nil"/>
            </w:tcBorders>
            <w:shd w:val="clear" w:color="auto" w:fill="auto"/>
            <w:vAlign w:val="center"/>
            <w:hideMark/>
          </w:tcPr>
          <w:p w14:paraId="30572CE7"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69.027,85</w:t>
            </w:r>
          </w:p>
        </w:tc>
      </w:tr>
      <w:tr w:rsidR="00631331" w:rsidRPr="00D61CD6" w14:paraId="5743D7FD"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2B222999"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10.</w:t>
            </w:r>
          </w:p>
        </w:tc>
        <w:tc>
          <w:tcPr>
            <w:tcW w:w="3956" w:type="dxa"/>
            <w:tcBorders>
              <w:top w:val="nil"/>
              <w:left w:val="nil"/>
              <w:bottom w:val="single" w:sz="4" w:space="0" w:color="auto"/>
              <w:right w:val="nil"/>
            </w:tcBorders>
            <w:shd w:val="clear" w:color="auto" w:fill="auto"/>
            <w:vAlign w:val="center"/>
            <w:hideMark/>
          </w:tcPr>
          <w:p w14:paraId="58A2A0E2"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JU „Priroda“</w:t>
            </w:r>
          </w:p>
        </w:tc>
        <w:tc>
          <w:tcPr>
            <w:tcW w:w="1559" w:type="dxa"/>
            <w:tcBorders>
              <w:top w:val="nil"/>
              <w:left w:val="nil"/>
              <w:bottom w:val="single" w:sz="4" w:space="0" w:color="auto"/>
              <w:right w:val="nil"/>
            </w:tcBorders>
            <w:shd w:val="clear" w:color="auto" w:fill="auto"/>
            <w:vAlign w:val="center"/>
            <w:hideMark/>
          </w:tcPr>
          <w:p w14:paraId="7202D0D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7111F68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68.108,61</w:t>
            </w:r>
          </w:p>
        </w:tc>
        <w:tc>
          <w:tcPr>
            <w:tcW w:w="1559" w:type="dxa"/>
            <w:tcBorders>
              <w:top w:val="nil"/>
              <w:left w:val="nil"/>
              <w:bottom w:val="single" w:sz="4" w:space="0" w:color="auto"/>
              <w:right w:val="nil"/>
            </w:tcBorders>
            <w:shd w:val="clear" w:color="auto" w:fill="auto"/>
            <w:vAlign w:val="center"/>
            <w:hideMark/>
          </w:tcPr>
          <w:p w14:paraId="592ABA8F"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68.108,61</w:t>
            </w:r>
          </w:p>
        </w:tc>
      </w:tr>
      <w:tr w:rsidR="00631331" w:rsidRPr="00D61CD6" w14:paraId="66676943" w14:textId="77777777" w:rsidTr="000C1D9D">
        <w:trPr>
          <w:trHeight w:val="262"/>
          <w:jc w:val="center"/>
        </w:trPr>
        <w:tc>
          <w:tcPr>
            <w:tcW w:w="580" w:type="dxa"/>
            <w:tcBorders>
              <w:top w:val="nil"/>
              <w:left w:val="nil"/>
              <w:bottom w:val="single" w:sz="4" w:space="0" w:color="auto"/>
              <w:right w:val="nil"/>
            </w:tcBorders>
            <w:shd w:val="clear" w:color="auto" w:fill="auto"/>
            <w:vAlign w:val="center"/>
            <w:hideMark/>
          </w:tcPr>
          <w:p w14:paraId="60C1EF28"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w:t>
            </w:r>
          </w:p>
        </w:tc>
        <w:tc>
          <w:tcPr>
            <w:tcW w:w="3956" w:type="dxa"/>
            <w:tcBorders>
              <w:top w:val="nil"/>
              <w:left w:val="nil"/>
              <w:bottom w:val="single" w:sz="4" w:space="0" w:color="auto"/>
              <w:right w:val="nil"/>
            </w:tcBorders>
            <w:shd w:val="clear" w:color="auto" w:fill="auto"/>
            <w:vAlign w:val="center"/>
            <w:hideMark/>
          </w:tcPr>
          <w:p w14:paraId="0B00C11A"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poljoprivredu i ruralni razvoj</w:t>
            </w:r>
          </w:p>
        </w:tc>
        <w:tc>
          <w:tcPr>
            <w:tcW w:w="1559" w:type="dxa"/>
            <w:tcBorders>
              <w:top w:val="nil"/>
              <w:left w:val="nil"/>
              <w:bottom w:val="single" w:sz="4" w:space="0" w:color="auto"/>
              <w:right w:val="nil"/>
            </w:tcBorders>
            <w:shd w:val="clear" w:color="auto" w:fill="auto"/>
            <w:vAlign w:val="center"/>
            <w:hideMark/>
          </w:tcPr>
          <w:p w14:paraId="36FCC7AE"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1A8531C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24.686,62</w:t>
            </w:r>
          </w:p>
        </w:tc>
        <w:tc>
          <w:tcPr>
            <w:tcW w:w="1559" w:type="dxa"/>
            <w:tcBorders>
              <w:top w:val="nil"/>
              <w:left w:val="nil"/>
              <w:bottom w:val="single" w:sz="4" w:space="0" w:color="auto"/>
              <w:right w:val="nil"/>
            </w:tcBorders>
            <w:shd w:val="clear" w:color="auto" w:fill="auto"/>
            <w:vAlign w:val="center"/>
            <w:hideMark/>
          </w:tcPr>
          <w:p w14:paraId="02D2A743"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24.686,62</w:t>
            </w:r>
          </w:p>
        </w:tc>
      </w:tr>
      <w:tr w:rsidR="00631331" w:rsidRPr="00D61CD6" w14:paraId="755045C0" w14:textId="77777777" w:rsidTr="000C1D9D">
        <w:trPr>
          <w:trHeight w:val="101"/>
          <w:jc w:val="center"/>
        </w:trPr>
        <w:tc>
          <w:tcPr>
            <w:tcW w:w="580" w:type="dxa"/>
            <w:tcBorders>
              <w:top w:val="nil"/>
              <w:left w:val="nil"/>
              <w:bottom w:val="single" w:sz="4" w:space="0" w:color="auto"/>
              <w:right w:val="nil"/>
            </w:tcBorders>
            <w:shd w:val="clear" w:color="auto" w:fill="auto"/>
            <w:vAlign w:val="center"/>
            <w:hideMark/>
          </w:tcPr>
          <w:p w14:paraId="283E2AD3"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w:t>
            </w:r>
          </w:p>
        </w:tc>
        <w:tc>
          <w:tcPr>
            <w:tcW w:w="3956" w:type="dxa"/>
            <w:tcBorders>
              <w:top w:val="nil"/>
              <w:left w:val="nil"/>
              <w:bottom w:val="single" w:sz="4" w:space="0" w:color="auto"/>
              <w:right w:val="nil"/>
            </w:tcBorders>
            <w:shd w:val="clear" w:color="auto" w:fill="auto"/>
            <w:vAlign w:val="center"/>
            <w:hideMark/>
          </w:tcPr>
          <w:p w14:paraId="73FDB851"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Regionalna razvojna agencija PGŽ</w:t>
            </w:r>
          </w:p>
        </w:tc>
        <w:tc>
          <w:tcPr>
            <w:tcW w:w="1559" w:type="dxa"/>
            <w:tcBorders>
              <w:top w:val="nil"/>
              <w:left w:val="nil"/>
              <w:bottom w:val="single" w:sz="4" w:space="0" w:color="auto"/>
              <w:right w:val="nil"/>
            </w:tcBorders>
            <w:shd w:val="clear" w:color="auto" w:fill="auto"/>
            <w:vAlign w:val="center"/>
            <w:hideMark/>
          </w:tcPr>
          <w:p w14:paraId="6794E93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0,00</w:t>
            </w:r>
          </w:p>
        </w:tc>
        <w:tc>
          <w:tcPr>
            <w:tcW w:w="1589" w:type="dxa"/>
            <w:tcBorders>
              <w:top w:val="nil"/>
              <w:left w:val="nil"/>
              <w:bottom w:val="single" w:sz="4" w:space="0" w:color="auto"/>
              <w:right w:val="nil"/>
            </w:tcBorders>
            <w:shd w:val="clear" w:color="auto" w:fill="auto"/>
            <w:vAlign w:val="center"/>
            <w:hideMark/>
          </w:tcPr>
          <w:p w14:paraId="56C3010C"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57.996,39</w:t>
            </w:r>
          </w:p>
        </w:tc>
        <w:tc>
          <w:tcPr>
            <w:tcW w:w="1559" w:type="dxa"/>
            <w:tcBorders>
              <w:top w:val="nil"/>
              <w:left w:val="nil"/>
              <w:bottom w:val="single" w:sz="4" w:space="0" w:color="auto"/>
              <w:right w:val="nil"/>
            </w:tcBorders>
            <w:shd w:val="clear" w:color="auto" w:fill="auto"/>
            <w:vAlign w:val="center"/>
            <w:hideMark/>
          </w:tcPr>
          <w:p w14:paraId="120C1A0E"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57.996,39</w:t>
            </w:r>
          </w:p>
        </w:tc>
      </w:tr>
      <w:tr w:rsidR="00631331" w:rsidRPr="00D61CD6" w14:paraId="4957E1E0" w14:textId="77777777" w:rsidTr="000C1D9D">
        <w:trPr>
          <w:trHeight w:val="341"/>
          <w:jc w:val="center"/>
        </w:trPr>
        <w:tc>
          <w:tcPr>
            <w:tcW w:w="580" w:type="dxa"/>
            <w:tcBorders>
              <w:top w:val="nil"/>
              <w:left w:val="nil"/>
              <w:bottom w:val="single" w:sz="4" w:space="0" w:color="auto"/>
              <w:right w:val="nil"/>
            </w:tcBorders>
            <w:shd w:val="clear" w:color="auto" w:fill="auto"/>
            <w:vAlign w:val="center"/>
            <w:hideMark/>
          </w:tcPr>
          <w:p w14:paraId="2390DF92"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w:t>
            </w:r>
          </w:p>
        </w:tc>
        <w:tc>
          <w:tcPr>
            <w:tcW w:w="3956" w:type="dxa"/>
            <w:tcBorders>
              <w:top w:val="nil"/>
              <w:left w:val="nil"/>
              <w:bottom w:val="single" w:sz="4" w:space="0" w:color="auto"/>
              <w:right w:val="nil"/>
            </w:tcBorders>
            <w:shd w:val="clear" w:color="auto" w:fill="auto"/>
            <w:vAlign w:val="center"/>
            <w:hideMark/>
          </w:tcPr>
          <w:p w14:paraId="07DDB198"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Regionalna energetska agencija Kvarner</w:t>
            </w:r>
          </w:p>
        </w:tc>
        <w:tc>
          <w:tcPr>
            <w:tcW w:w="1559" w:type="dxa"/>
            <w:tcBorders>
              <w:top w:val="nil"/>
              <w:left w:val="nil"/>
              <w:bottom w:val="single" w:sz="4" w:space="0" w:color="auto"/>
              <w:right w:val="nil"/>
            </w:tcBorders>
            <w:shd w:val="clear" w:color="auto" w:fill="auto"/>
            <w:vAlign w:val="center"/>
            <w:hideMark/>
          </w:tcPr>
          <w:p w14:paraId="5EF2C79E"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187,28</w:t>
            </w:r>
          </w:p>
        </w:tc>
        <w:tc>
          <w:tcPr>
            <w:tcW w:w="1589" w:type="dxa"/>
            <w:tcBorders>
              <w:top w:val="nil"/>
              <w:left w:val="nil"/>
              <w:bottom w:val="single" w:sz="4" w:space="0" w:color="auto"/>
              <w:right w:val="nil"/>
            </w:tcBorders>
            <w:shd w:val="clear" w:color="auto" w:fill="auto"/>
            <w:vAlign w:val="center"/>
            <w:hideMark/>
          </w:tcPr>
          <w:p w14:paraId="22E0E978"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12.169,86</w:t>
            </w:r>
          </w:p>
        </w:tc>
        <w:tc>
          <w:tcPr>
            <w:tcW w:w="1559" w:type="dxa"/>
            <w:tcBorders>
              <w:top w:val="nil"/>
              <w:left w:val="nil"/>
              <w:bottom w:val="single" w:sz="4" w:space="0" w:color="auto"/>
              <w:right w:val="nil"/>
            </w:tcBorders>
            <w:shd w:val="clear" w:color="auto" w:fill="auto"/>
            <w:vAlign w:val="center"/>
            <w:hideMark/>
          </w:tcPr>
          <w:p w14:paraId="296957BE"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12.357,14</w:t>
            </w:r>
          </w:p>
        </w:tc>
      </w:tr>
      <w:tr w:rsidR="00631331" w:rsidRPr="00D61CD6" w14:paraId="0985BA1E" w14:textId="77777777" w:rsidTr="000C1D9D">
        <w:trPr>
          <w:trHeight w:val="300"/>
          <w:jc w:val="center"/>
        </w:trPr>
        <w:tc>
          <w:tcPr>
            <w:tcW w:w="580" w:type="dxa"/>
            <w:tcBorders>
              <w:top w:val="nil"/>
              <w:left w:val="nil"/>
              <w:bottom w:val="single" w:sz="4" w:space="0" w:color="auto"/>
              <w:right w:val="nil"/>
            </w:tcBorders>
            <w:shd w:val="clear" w:color="auto" w:fill="auto"/>
            <w:vAlign w:val="center"/>
            <w:hideMark/>
          </w:tcPr>
          <w:p w14:paraId="4B811DA6" w14:textId="77777777" w:rsidR="00631331" w:rsidRPr="00D61CD6" w:rsidRDefault="00631331" w:rsidP="00631331">
            <w:pPr>
              <w:spacing w:after="0" w:line="240" w:lineRule="auto"/>
              <w:jc w:val="center"/>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14.</w:t>
            </w:r>
          </w:p>
        </w:tc>
        <w:tc>
          <w:tcPr>
            <w:tcW w:w="3956" w:type="dxa"/>
            <w:tcBorders>
              <w:top w:val="nil"/>
              <w:left w:val="nil"/>
              <w:bottom w:val="single" w:sz="4" w:space="0" w:color="auto"/>
              <w:right w:val="nil"/>
            </w:tcBorders>
            <w:shd w:val="clear" w:color="auto" w:fill="auto"/>
            <w:vAlign w:val="center"/>
            <w:hideMark/>
          </w:tcPr>
          <w:p w14:paraId="335B49E3" w14:textId="77777777" w:rsidR="00631331" w:rsidRPr="00D61CD6" w:rsidRDefault="00631331" w:rsidP="00631331">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Vijeća nacionalnih manjina</w:t>
            </w:r>
          </w:p>
        </w:tc>
        <w:tc>
          <w:tcPr>
            <w:tcW w:w="1559" w:type="dxa"/>
            <w:tcBorders>
              <w:top w:val="nil"/>
              <w:left w:val="nil"/>
              <w:bottom w:val="single" w:sz="4" w:space="0" w:color="auto"/>
              <w:right w:val="nil"/>
            </w:tcBorders>
            <w:shd w:val="clear" w:color="auto" w:fill="auto"/>
            <w:vAlign w:val="center"/>
            <w:hideMark/>
          </w:tcPr>
          <w:p w14:paraId="502E6879"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4.494,94</w:t>
            </w:r>
          </w:p>
        </w:tc>
        <w:tc>
          <w:tcPr>
            <w:tcW w:w="1589" w:type="dxa"/>
            <w:tcBorders>
              <w:top w:val="nil"/>
              <w:left w:val="nil"/>
              <w:bottom w:val="single" w:sz="4" w:space="0" w:color="auto"/>
              <w:right w:val="nil"/>
            </w:tcBorders>
            <w:shd w:val="clear" w:color="auto" w:fill="auto"/>
            <w:vAlign w:val="center"/>
            <w:hideMark/>
          </w:tcPr>
          <w:p w14:paraId="1F6AD016"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7.450,46</w:t>
            </w:r>
          </w:p>
        </w:tc>
        <w:tc>
          <w:tcPr>
            <w:tcW w:w="1559" w:type="dxa"/>
            <w:tcBorders>
              <w:top w:val="nil"/>
              <w:left w:val="nil"/>
              <w:bottom w:val="single" w:sz="4" w:space="0" w:color="auto"/>
              <w:right w:val="nil"/>
            </w:tcBorders>
            <w:shd w:val="clear" w:color="auto" w:fill="auto"/>
            <w:vAlign w:val="center"/>
            <w:hideMark/>
          </w:tcPr>
          <w:p w14:paraId="5FBDA592" w14:textId="77777777" w:rsidR="00631331" w:rsidRPr="00D61CD6" w:rsidRDefault="00631331" w:rsidP="00631331">
            <w:pPr>
              <w:spacing w:after="0" w:line="240" w:lineRule="auto"/>
              <w:jc w:val="right"/>
              <w:rPr>
                <w:rFonts w:ascii="Arial" w:eastAsia="Times New Roman" w:hAnsi="Arial" w:cs="Arial"/>
                <w:sz w:val="18"/>
                <w:szCs w:val="18"/>
                <w:lang w:eastAsia="hr-HR"/>
              </w:rPr>
            </w:pPr>
            <w:r w:rsidRPr="00D61CD6">
              <w:rPr>
                <w:rFonts w:ascii="Arial" w:eastAsia="Times New Roman" w:hAnsi="Arial" w:cs="Arial"/>
                <w:sz w:val="18"/>
                <w:szCs w:val="18"/>
                <w:lang w:eastAsia="hr-HR"/>
              </w:rPr>
              <w:t>11.945,40</w:t>
            </w:r>
          </w:p>
        </w:tc>
      </w:tr>
      <w:tr w:rsidR="00631331" w:rsidRPr="00D61CD6" w14:paraId="082EB846" w14:textId="77777777" w:rsidTr="000C1D9D">
        <w:trPr>
          <w:trHeight w:val="300"/>
          <w:jc w:val="center"/>
        </w:trPr>
        <w:tc>
          <w:tcPr>
            <w:tcW w:w="4536" w:type="dxa"/>
            <w:gridSpan w:val="2"/>
            <w:tcBorders>
              <w:top w:val="single" w:sz="4" w:space="0" w:color="auto"/>
              <w:left w:val="nil"/>
              <w:bottom w:val="single" w:sz="4" w:space="0" w:color="auto"/>
              <w:right w:val="nil"/>
            </w:tcBorders>
            <w:shd w:val="clear" w:color="auto" w:fill="auto"/>
            <w:vAlign w:val="center"/>
            <w:hideMark/>
          </w:tcPr>
          <w:p w14:paraId="6A41CFD6" w14:textId="77777777" w:rsidR="00631331" w:rsidRPr="00D61CD6" w:rsidRDefault="00631331" w:rsidP="00631331">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1559" w:type="dxa"/>
            <w:tcBorders>
              <w:top w:val="nil"/>
              <w:left w:val="nil"/>
              <w:bottom w:val="single" w:sz="4" w:space="0" w:color="auto"/>
              <w:right w:val="nil"/>
            </w:tcBorders>
            <w:shd w:val="clear" w:color="auto" w:fill="auto"/>
            <w:vAlign w:val="center"/>
            <w:hideMark/>
          </w:tcPr>
          <w:p w14:paraId="79CF34C2" w14:textId="77777777" w:rsidR="00631331" w:rsidRPr="00D61CD6" w:rsidRDefault="00631331" w:rsidP="00631331">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2.727.526,71</w:t>
            </w:r>
          </w:p>
        </w:tc>
        <w:tc>
          <w:tcPr>
            <w:tcW w:w="1589" w:type="dxa"/>
            <w:tcBorders>
              <w:top w:val="nil"/>
              <w:left w:val="nil"/>
              <w:bottom w:val="single" w:sz="4" w:space="0" w:color="auto"/>
              <w:right w:val="nil"/>
            </w:tcBorders>
            <w:shd w:val="clear" w:color="auto" w:fill="auto"/>
            <w:vAlign w:val="center"/>
            <w:hideMark/>
          </w:tcPr>
          <w:p w14:paraId="1D27E586" w14:textId="77777777" w:rsidR="00631331" w:rsidRPr="00D61CD6" w:rsidRDefault="00631331" w:rsidP="00631331">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35.929.510,18</w:t>
            </w:r>
          </w:p>
        </w:tc>
        <w:tc>
          <w:tcPr>
            <w:tcW w:w="1559" w:type="dxa"/>
            <w:tcBorders>
              <w:top w:val="nil"/>
              <w:left w:val="nil"/>
              <w:bottom w:val="single" w:sz="4" w:space="0" w:color="auto"/>
              <w:right w:val="nil"/>
            </w:tcBorders>
            <w:shd w:val="clear" w:color="auto" w:fill="auto"/>
            <w:vAlign w:val="center"/>
            <w:hideMark/>
          </w:tcPr>
          <w:p w14:paraId="1E9D00A7" w14:textId="77777777" w:rsidR="00631331" w:rsidRPr="00D61CD6" w:rsidRDefault="00631331" w:rsidP="00631331">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38.657.036,89</w:t>
            </w:r>
          </w:p>
        </w:tc>
      </w:tr>
    </w:tbl>
    <w:p w14:paraId="50AE4211" w14:textId="30C55C68" w:rsidR="002F62F7" w:rsidRPr="00D61CD6" w:rsidRDefault="002F62F7" w:rsidP="009060C7">
      <w:pPr>
        <w:pStyle w:val="ListParagraph"/>
        <w:tabs>
          <w:tab w:val="right" w:pos="8820"/>
        </w:tabs>
        <w:ind w:left="2880"/>
        <w:rPr>
          <w:rFonts w:ascii="Arial" w:hAnsi="Arial" w:cs="Arial"/>
          <w:sz w:val="20"/>
          <w:szCs w:val="20"/>
        </w:rPr>
      </w:pPr>
    </w:p>
    <w:p w14:paraId="16776B11" w14:textId="77777777" w:rsidR="00087289" w:rsidRPr="00D61CD6" w:rsidRDefault="00087289" w:rsidP="00087289">
      <w:pPr>
        <w:spacing w:after="0" w:line="240" w:lineRule="auto"/>
        <w:jc w:val="both"/>
        <w:rPr>
          <w:rFonts w:ascii="Arial" w:eastAsia="Times New Roman" w:hAnsi="Arial" w:cs="Times New Roman"/>
          <w:color w:val="FF0000"/>
          <w:sz w:val="12"/>
          <w:szCs w:val="12"/>
          <w:lang w:eastAsia="hr-HR"/>
        </w:rPr>
      </w:pP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r w:rsidRPr="00D61CD6">
        <w:rPr>
          <w:rFonts w:ascii="Arial" w:eastAsia="Times New Roman" w:hAnsi="Arial" w:cs="Times New Roman"/>
          <w:color w:val="FF0000"/>
          <w:sz w:val="12"/>
          <w:szCs w:val="12"/>
          <w:lang w:eastAsia="hr-HR"/>
        </w:rPr>
        <w:tab/>
      </w:r>
    </w:p>
    <w:p w14:paraId="7E532910" w14:textId="5F009255" w:rsidR="00087289" w:rsidRPr="00D61CD6" w:rsidRDefault="00087289" w:rsidP="00087289">
      <w:pPr>
        <w:spacing w:after="0" w:line="240" w:lineRule="auto"/>
        <w:ind w:firstLine="720"/>
        <w:jc w:val="both"/>
        <w:rPr>
          <w:rFonts w:ascii="Arial" w:eastAsia="Times New Roman" w:hAnsi="Arial" w:cs="Times New Roman"/>
          <w:sz w:val="24"/>
          <w:szCs w:val="24"/>
          <w:lang w:eastAsia="hr-HR"/>
        </w:rPr>
      </w:pPr>
      <w:r w:rsidRPr="00D61CD6">
        <w:rPr>
          <w:rFonts w:ascii="Arial" w:eastAsia="Times New Roman" w:hAnsi="Arial" w:cs="Times New Roman"/>
          <w:sz w:val="24"/>
          <w:szCs w:val="24"/>
          <w:lang w:eastAsia="hr-HR"/>
        </w:rPr>
        <w:t xml:space="preserve">Županija je sve svoje dospjele obveze u iznosu </w:t>
      </w:r>
      <w:r w:rsidR="008F0D49" w:rsidRPr="00D61CD6">
        <w:rPr>
          <w:rFonts w:ascii="Arial" w:eastAsia="Times New Roman" w:hAnsi="Arial" w:cs="Times New Roman"/>
          <w:sz w:val="24"/>
          <w:szCs w:val="24"/>
          <w:lang w:eastAsia="hr-HR"/>
        </w:rPr>
        <w:t>231.941,46</w:t>
      </w:r>
      <w:r w:rsidR="00EC5859" w:rsidRPr="00D61CD6">
        <w:rPr>
          <w:rFonts w:ascii="Arial" w:eastAsia="Times New Roman" w:hAnsi="Arial" w:cs="Times New Roman"/>
          <w:sz w:val="24"/>
          <w:szCs w:val="24"/>
          <w:lang w:eastAsia="hr-HR"/>
        </w:rPr>
        <w:t xml:space="preserve"> eura</w:t>
      </w:r>
      <w:r w:rsidRPr="00D61CD6">
        <w:rPr>
          <w:rFonts w:ascii="Arial" w:eastAsia="Times New Roman" w:hAnsi="Arial" w:cs="Times New Roman"/>
          <w:sz w:val="24"/>
          <w:szCs w:val="24"/>
          <w:lang w:eastAsia="hr-HR"/>
        </w:rPr>
        <w:t xml:space="preserve"> podmirila početkom 20</w:t>
      </w:r>
      <w:r w:rsidR="008C68E5" w:rsidRPr="00D61CD6">
        <w:rPr>
          <w:rFonts w:ascii="Arial" w:eastAsia="Times New Roman" w:hAnsi="Arial" w:cs="Times New Roman"/>
          <w:sz w:val="24"/>
          <w:szCs w:val="24"/>
          <w:lang w:eastAsia="hr-HR"/>
        </w:rPr>
        <w:t>2</w:t>
      </w:r>
      <w:r w:rsidR="008F0D49" w:rsidRPr="00D61CD6">
        <w:rPr>
          <w:rFonts w:ascii="Arial" w:eastAsia="Times New Roman" w:hAnsi="Arial" w:cs="Times New Roman"/>
          <w:sz w:val="24"/>
          <w:szCs w:val="24"/>
          <w:lang w:eastAsia="hr-HR"/>
        </w:rPr>
        <w:t>5</w:t>
      </w:r>
      <w:r w:rsidRPr="00D61CD6">
        <w:rPr>
          <w:rFonts w:ascii="Arial" w:eastAsia="Times New Roman" w:hAnsi="Arial" w:cs="Times New Roman"/>
          <w:sz w:val="24"/>
          <w:szCs w:val="24"/>
          <w:lang w:eastAsia="hr-HR"/>
        </w:rPr>
        <w:t>. godine.</w:t>
      </w:r>
      <w:r w:rsidR="00842AE7" w:rsidRPr="00D61CD6">
        <w:rPr>
          <w:rFonts w:ascii="Arial" w:eastAsia="Times New Roman" w:hAnsi="Arial" w:cs="Times New Roman"/>
          <w:sz w:val="24"/>
          <w:szCs w:val="24"/>
          <w:lang w:eastAsia="hr-HR"/>
        </w:rPr>
        <w:t xml:space="preserve"> Najveći dio nedospjelih obveza Županije odnosi se </w:t>
      </w:r>
      <w:r w:rsidR="00E12455" w:rsidRPr="00D61CD6">
        <w:rPr>
          <w:rFonts w:ascii="Arial" w:eastAsia="Times New Roman" w:hAnsi="Arial" w:cs="Times New Roman"/>
          <w:sz w:val="24"/>
          <w:szCs w:val="24"/>
          <w:lang w:eastAsia="hr-HR"/>
        </w:rPr>
        <w:t>međusobne obveze subjekata općeg proračuna (</w:t>
      </w:r>
      <w:r w:rsidR="008F0D49" w:rsidRPr="00D61CD6">
        <w:rPr>
          <w:rFonts w:ascii="Arial" w:eastAsia="Times New Roman" w:hAnsi="Arial" w:cs="Times New Roman"/>
          <w:sz w:val="24"/>
          <w:szCs w:val="24"/>
          <w:lang w:eastAsia="hr-HR"/>
        </w:rPr>
        <w:t>4.104.117,52</w:t>
      </w:r>
      <w:r w:rsidR="00E12455" w:rsidRPr="00D61CD6">
        <w:rPr>
          <w:rFonts w:ascii="Arial" w:eastAsia="Times New Roman" w:hAnsi="Arial" w:cs="Times New Roman"/>
          <w:sz w:val="24"/>
          <w:szCs w:val="24"/>
          <w:lang w:eastAsia="hr-HR"/>
        </w:rPr>
        <w:t xml:space="preserve"> eura) i na obveze za rashode poslovanja (</w:t>
      </w:r>
      <w:r w:rsidR="008F0D49" w:rsidRPr="00D61CD6">
        <w:rPr>
          <w:rFonts w:ascii="Arial" w:eastAsia="Times New Roman" w:hAnsi="Arial" w:cs="Times New Roman"/>
          <w:sz w:val="24"/>
          <w:szCs w:val="24"/>
          <w:lang w:eastAsia="hr-HR"/>
        </w:rPr>
        <w:t>4.807.526,31</w:t>
      </w:r>
      <w:r w:rsidR="00E12455" w:rsidRPr="00D61CD6">
        <w:rPr>
          <w:rFonts w:ascii="Arial" w:eastAsia="Times New Roman" w:hAnsi="Arial" w:cs="Times New Roman"/>
          <w:sz w:val="24"/>
          <w:szCs w:val="24"/>
          <w:lang w:eastAsia="hr-HR"/>
        </w:rPr>
        <w:t xml:space="preserve"> euro), a ostatak na </w:t>
      </w:r>
      <w:r w:rsidR="00842AE7" w:rsidRPr="00D61CD6">
        <w:rPr>
          <w:rFonts w:ascii="Arial" w:eastAsia="Times New Roman" w:hAnsi="Arial" w:cs="Times New Roman"/>
          <w:sz w:val="24"/>
          <w:szCs w:val="24"/>
          <w:lang w:eastAsia="hr-HR"/>
        </w:rPr>
        <w:t>obveze za kredite i zajmove (</w:t>
      </w:r>
      <w:r w:rsidR="008F0D49" w:rsidRPr="00D61CD6">
        <w:rPr>
          <w:rFonts w:ascii="Arial" w:eastAsia="Times New Roman" w:hAnsi="Arial" w:cs="Times New Roman"/>
          <w:sz w:val="24"/>
          <w:szCs w:val="24"/>
          <w:lang w:eastAsia="hr-HR"/>
        </w:rPr>
        <w:t>1.314.975,49</w:t>
      </w:r>
      <w:r w:rsidR="00EC5859" w:rsidRPr="00D61CD6">
        <w:rPr>
          <w:rFonts w:ascii="Arial" w:eastAsia="Times New Roman" w:hAnsi="Arial" w:cs="Times New Roman"/>
          <w:sz w:val="24"/>
          <w:szCs w:val="24"/>
          <w:lang w:eastAsia="hr-HR"/>
        </w:rPr>
        <w:t xml:space="preserve"> euro</w:t>
      </w:r>
      <w:r w:rsidR="00E12455" w:rsidRPr="00D61CD6">
        <w:rPr>
          <w:rFonts w:ascii="Arial" w:eastAsia="Times New Roman" w:hAnsi="Arial" w:cs="Times New Roman"/>
          <w:sz w:val="24"/>
          <w:szCs w:val="24"/>
          <w:lang w:eastAsia="hr-HR"/>
        </w:rPr>
        <w:t xml:space="preserve">) te </w:t>
      </w:r>
      <w:r w:rsidR="00842AE7" w:rsidRPr="00D61CD6">
        <w:rPr>
          <w:rFonts w:ascii="Arial" w:eastAsia="Times New Roman" w:hAnsi="Arial" w:cs="Times New Roman"/>
          <w:sz w:val="24"/>
          <w:szCs w:val="24"/>
          <w:lang w:eastAsia="hr-HR"/>
        </w:rPr>
        <w:t>obveze za rashode za nabavu nefinancijske imovine (</w:t>
      </w:r>
      <w:r w:rsidR="008F0D49" w:rsidRPr="00D61CD6">
        <w:rPr>
          <w:rFonts w:ascii="Arial" w:eastAsia="Times New Roman" w:hAnsi="Arial" w:cs="Times New Roman"/>
          <w:sz w:val="24"/>
          <w:szCs w:val="24"/>
          <w:lang w:eastAsia="hr-HR"/>
        </w:rPr>
        <w:t>249.030,35</w:t>
      </w:r>
      <w:r w:rsidR="00EC5859" w:rsidRPr="00D61CD6">
        <w:rPr>
          <w:rFonts w:ascii="Arial" w:eastAsia="Times New Roman" w:hAnsi="Arial" w:cs="Times New Roman"/>
          <w:sz w:val="24"/>
          <w:szCs w:val="24"/>
          <w:lang w:eastAsia="hr-HR"/>
        </w:rPr>
        <w:t xml:space="preserve"> eura</w:t>
      </w:r>
      <w:r w:rsidR="00842AE7" w:rsidRPr="00D61CD6">
        <w:rPr>
          <w:rFonts w:ascii="Arial" w:eastAsia="Times New Roman" w:hAnsi="Arial" w:cs="Times New Roman"/>
          <w:sz w:val="24"/>
          <w:szCs w:val="24"/>
          <w:lang w:eastAsia="hr-HR"/>
        </w:rPr>
        <w:t>)</w:t>
      </w:r>
      <w:r w:rsidR="00E12455" w:rsidRPr="00D61CD6">
        <w:rPr>
          <w:rFonts w:ascii="Arial" w:eastAsia="Times New Roman" w:hAnsi="Arial" w:cs="Times New Roman"/>
          <w:sz w:val="24"/>
          <w:szCs w:val="24"/>
          <w:lang w:eastAsia="hr-HR"/>
        </w:rPr>
        <w:t>.</w:t>
      </w:r>
    </w:p>
    <w:p w14:paraId="1EBAC039" w14:textId="77777777" w:rsidR="00013946" w:rsidRPr="00D61CD6" w:rsidRDefault="00013946" w:rsidP="00087289">
      <w:pPr>
        <w:spacing w:after="0" w:line="240" w:lineRule="auto"/>
        <w:ind w:firstLine="720"/>
        <w:jc w:val="both"/>
        <w:rPr>
          <w:rFonts w:ascii="Arial" w:eastAsia="Times New Roman" w:hAnsi="Arial" w:cs="Times New Roman"/>
          <w:sz w:val="24"/>
          <w:szCs w:val="24"/>
          <w:lang w:eastAsia="hr-HR"/>
        </w:rPr>
      </w:pPr>
    </w:p>
    <w:p w14:paraId="648D67DF" w14:textId="34921AE0" w:rsidR="00087289" w:rsidRPr="00D61CD6" w:rsidRDefault="00087289" w:rsidP="00087289">
      <w:pPr>
        <w:spacing w:after="0" w:line="240" w:lineRule="auto"/>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ab/>
        <w:t xml:space="preserve">U </w:t>
      </w:r>
      <w:r w:rsidR="00831E5F" w:rsidRPr="00D61CD6">
        <w:rPr>
          <w:rFonts w:ascii="Arial" w:eastAsia="Times New Roman" w:hAnsi="Arial" w:cs="Arial"/>
          <w:sz w:val="24"/>
          <w:szCs w:val="24"/>
          <w:lang w:eastAsia="hr-HR"/>
        </w:rPr>
        <w:t>Tablici 3. d</w:t>
      </w:r>
      <w:r w:rsidRPr="00D61CD6">
        <w:rPr>
          <w:rFonts w:ascii="Arial" w:eastAsia="Times New Roman" w:hAnsi="Arial" w:cs="Arial"/>
          <w:sz w:val="24"/>
          <w:szCs w:val="24"/>
          <w:lang w:eastAsia="hr-HR"/>
        </w:rPr>
        <w:t xml:space="preserve">aje </w:t>
      </w:r>
      <w:r w:rsidR="00831E5F" w:rsidRPr="00D61CD6">
        <w:rPr>
          <w:rFonts w:ascii="Arial" w:eastAsia="Times New Roman" w:hAnsi="Arial" w:cs="Arial"/>
          <w:sz w:val="24"/>
          <w:szCs w:val="24"/>
          <w:lang w:eastAsia="hr-HR"/>
        </w:rPr>
        <w:t xml:space="preserve">se </w:t>
      </w:r>
      <w:r w:rsidRPr="00D61CD6">
        <w:rPr>
          <w:rFonts w:ascii="Arial" w:eastAsia="Times New Roman" w:hAnsi="Arial" w:cs="Arial"/>
          <w:sz w:val="24"/>
          <w:szCs w:val="24"/>
          <w:lang w:eastAsia="hr-HR"/>
        </w:rPr>
        <w:t>pregled potencijalnih obveza Županije i njenih proračunskih korisnika po osnovi sudskih postupaka koji su u tijeku na dan 31. prosinca 20</w:t>
      </w:r>
      <w:r w:rsidR="008C68E5" w:rsidRPr="00D61CD6">
        <w:rPr>
          <w:rFonts w:ascii="Arial" w:eastAsia="Times New Roman" w:hAnsi="Arial" w:cs="Arial"/>
          <w:sz w:val="24"/>
          <w:szCs w:val="24"/>
          <w:lang w:eastAsia="hr-HR"/>
        </w:rPr>
        <w:t>2</w:t>
      </w:r>
      <w:r w:rsidR="008F0D49"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godine.  </w:t>
      </w:r>
    </w:p>
    <w:p w14:paraId="1FD6B8EB" w14:textId="428632F5" w:rsidR="00087289" w:rsidRPr="00D61CD6" w:rsidRDefault="00087289" w:rsidP="00087289">
      <w:pPr>
        <w:spacing w:after="0" w:line="240" w:lineRule="auto"/>
        <w:jc w:val="both"/>
        <w:rPr>
          <w:rFonts w:ascii="Arial" w:eastAsia="Times New Roman" w:hAnsi="Arial" w:cs="Arial"/>
          <w:color w:val="FF0000"/>
          <w:lang w:eastAsia="hr-HR"/>
        </w:rPr>
      </w:pPr>
    </w:p>
    <w:p w14:paraId="0DD9C795" w14:textId="2724DF28" w:rsidR="003A2869" w:rsidRDefault="003A2869" w:rsidP="00087289">
      <w:pPr>
        <w:spacing w:after="0" w:line="240" w:lineRule="auto"/>
        <w:jc w:val="both"/>
        <w:rPr>
          <w:rFonts w:ascii="Arial" w:eastAsia="Times New Roman" w:hAnsi="Arial" w:cs="Arial"/>
          <w:lang w:eastAsia="hr-HR"/>
        </w:rPr>
      </w:pPr>
    </w:p>
    <w:p w14:paraId="4C91C318" w14:textId="0EF64717" w:rsidR="00FE2F37" w:rsidRDefault="00FE2F37" w:rsidP="00087289">
      <w:pPr>
        <w:spacing w:after="0" w:line="240" w:lineRule="auto"/>
        <w:jc w:val="both"/>
        <w:rPr>
          <w:rFonts w:ascii="Arial" w:eastAsia="Times New Roman" w:hAnsi="Arial" w:cs="Arial"/>
          <w:lang w:eastAsia="hr-HR"/>
        </w:rPr>
      </w:pPr>
    </w:p>
    <w:p w14:paraId="1911E8E4" w14:textId="5F203AC2" w:rsidR="00FE2F37" w:rsidRDefault="00FE2F37" w:rsidP="00087289">
      <w:pPr>
        <w:spacing w:after="0" w:line="240" w:lineRule="auto"/>
        <w:jc w:val="both"/>
        <w:rPr>
          <w:rFonts w:ascii="Arial" w:eastAsia="Times New Roman" w:hAnsi="Arial" w:cs="Arial"/>
          <w:lang w:eastAsia="hr-HR"/>
        </w:rPr>
      </w:pPr>
    </w:p>
    <w:p w14:paraId="727B0CB3" w14:textId="75A32244" w:rsidR="00FE2F37" w:rsidRDefault="00FE2F37" w:rsidP="00087289">
      <w:pPr>
        <w:spacing w:after="0" w:line="240" w:lineRule="auto"/>
        <w:jc w:val="both"/>
        <w:rPr>
          <w:rFonts w:ascii="Arial" w:eastAsia="Times New Roman" w:hAnsi="Arial" w:cs="Arial"/>
          <w:lang w:eastAsia="hr-HR"/>
        </w:rPr>
      </w:pPr>
    </w:p>
    <w:p w14:paraId="0E6672A2" w14:textId="0B4861EF" w:rsidR="00FE2F37" w:rsidRDefault="00FE2F37" w:rsidP="00087289">
      <w:pPr>
        <w:spacing w:after="0" w:line="240" w:lineRule="auto"/>
        <w:jc w:val="both"/>
        <w:rPr>
          <w:rFonts w:ascii="Arial" w:eastAsia="Times New Roman" w:hAnsi="Arial" w:cs="Arial"/>
          <w:lang w:eastAsia="hr-HR"/>
        </w:rPr>
      </w:pPr>
    </w:p>
    <w:p w14:paraId="72E1C053" w14:textId="599C1A53" w:rsidR="00FE2F37" w:rsidRDefault="00FE2F37" w:rsidP="00087289">
      <w:pPr>
        <w:spacing w:after="0" w:line="240" w:lineRule="auto"/>
        <w:jc w:val="both"/>
        <w:rPr>
          <w:rFonts w:ascii="Arial" w:eastAsia="Times New Roman" w:hAnsi="Arial" w:cs="Arial"/>
          <w:lang w:eastAsia="hr-HR"/>
        </w:rPr>
      </w:pPr>
    </w:p>
    <w:p w14:paraId="54AACAD4" w14:textId="3733F757" w:rsidR="00FE2F37" w:rsidRDefault="00FE2F37" w:rsidP="00087289">
      <w:pPr>
        <w:spacing w:after="0" w:line="240" w:lineRule="auto"/>
        <w:jc w:val="both"/>
        <w:rPr>
          <w:rFonts w:ascii="Arial" w:eastAsia="Times New Roman" w:hAnsi="Arial" w:cs="Arial"/>
          <w:lang w:eastAsia="hr-HR"/>
        </w:rPr>
      </w:pPr>
    </w:p>
    <w:p w14:paraId="5FA493A7" w14:textId="47C15FB5" w:rsidR="00FE2F37" w:rsidRDefault="00FE2F37" w:rsidP="00087289">
      <w:pPr>
        <w:spacing w:after="0" w:line="240" w:lineRule="auto"/>
        <w:jc w:val="both"/>
        <w:rPr>
          <w:rFonts w:ascii="Arial" w:eastAsia="Times New Roman" w:hAnsi="Arial" w:cs="Arial"/>
          <w:lang w:eastAsia="hr-HR"/>
        </w:rPr>
      </w:pPr>
    </w:p>
    <w:p w14:paraId="60818E20" w14:textId="653646A0" w:rsidR="00FE2F37" w:rsidRDefault="00FE2F37" w:rsidP="00087289">
      <w:pPr>
        <w:spacing w:after="0" w:line="240" w:lineRule="auto"/>
        <w:jc w:val="both"/>
        <w:rPr>
          <w:rFonts w:ascii="Arial" w:eastAsia="Times New Roman" w:hAnsi="Arial" w:cs="Arial"/>
          <w:lang w:eastAsia="hr-HR"/>
        </w:rPr>
      </w:pPr>
    </w:p>
    <w:p w14:paraId="6E4062A1" w14:textId="77777777" w:rsidR="00FE2F37" w:rsidRPr="00D61CD6" w:rsidRDefault="00FE2F37" w:rsidP="00087289">
      <w:pPr>
        <w:spacing w:after="0" w:line="240" w:lineRule="auto"/>
        <w:jc w:val="both"/>
        <w:rPr>
          <w:rFonts w:ascii="Arial" w:eastAsia="Times New Roman" w:hAnsi="Arial" w:cs="Arial"/>
          <w:lang w:eastAsia="hr-HR"/>
        </w:rPr>
      </w:pPr>
    </w:p>
    <w:p w14:paraId="2C9B8DF8" w14:textId="5193EBF3" w:rsidR="00A5729E" w:rsidRPr="00D61CD6" w:rsidRDefault="00087289" w:rsidP="00087289">
      <w:pPr>
        <w:tabs>
          <w:tab w:val="right" w:pos="8820"/>
        </w:tabs>
        <w:spacing w:after="0" w:line="240" w:lineRule="auto"/>
        <w:ind w:left="1276" w:hanging="1276"/>
        <w:rPr>
          <w:rFonts w:ascii="Arial" w:eastAsia="Times New Roman" w:hAnsi="Arial" w:cs="Arial"/>
          <w:sz w:val="24"/>
          <w:szCs w:val="24"/>
          <w:lang w:eastAsia="hr-HR"/>
        </w:rPr>
      </w:pPr>
      <w:r w:rsidRPr="00D61CD6">
        <w:rPr>
          <w:rFonts w:ascii="Arial" w:eastAsia="Times New Roman" w:hAnsi="Arial" w:cs="Arial"/>
          <w:b/>
          <w:sz w:val="24"/>
          <w:szCs w:val="24"/>
          <w:lang w:eastAsia="hr-HR"/>
        </w:rPr>
        <w:lastRenderedPageBreak/>
        <w:t xml:space="preserve">Tablica </w:t>
      </w:r>
      <w:r w:rsidR="00831E5F" w:rsidRPr="00D61CD6">
        <w:rPr>
          <w:rFonts w:ascii="Arial" w:eastAsia="Times New Roman" w:hAnsi="Arial" w:cs="Arial"/>
          <w:b/>
          <w:sz w:val="24"/>
          <w:szCs w:val="24"/>
          <w:lang w:eastAsia="hr-HR"/>
        </w:rPr>
        <w:t>3</w:t>
      </w:r>
      <w:r w:rsidRPr="00D61CD6">
        <w:rPr>
          <w:rFonts w:ascii="Arial" w:eastAsia="Times New Roman" w:hAnsi="Arial" w:cs="Arial"/>
          <w:b/>
          <w:sz w:val="24"/>
          <w:szCs w:val="24"/>
          <w:lang w:eastAsia="hr-HR"/>
        </w:rPr>
        <w:t xml:space="preserve">: </w:t>
      </w:r>
      <w:r w:rsidRPr="00D61CD6">
        <w:rPr>
          <w:rFonts w:ascii="Arial" w:eastAsia="Times New Roman" w:hAnsi="Arial" w:cs="Arial"/>
          <w:sz w:val="24"/>
          <w:szCs w:val="24"/>
          <w:lang w:eastAsia="hr-HR"/>
        </w:rPr>
        <w:t xml:space="preserve">Stanje sudskih postupaka </w:t>
      </w:r>
      <w:r w:rsidR="00393DCF" w:rsidRPr="00D61CD6">
        <w:rPr>
          <w:rFonts w:ascii="Arial" w:eastAsia="Times New Roman" w:hAnsi="Arial" w:cs="Arial"/>
          <w:sz w:val="24"/>
          <w:szCs w:val="24"/>
          <w:lang w:eastAsia="hr-HR"/>
        </w:rPr>
        <w:t>na dan 31.12.</w:t>
      </w:r>
      <w:r w:rsidR="008F0D49" w:rsidRPr="00D61CD6">
        <w:rPr>
          <w:rFonts w:ascii="Arial" w:eastAsia="Times New Roman" w:hAnsi="Arial" w:cs="Arial"/>
          <w:sz w:val="24"/>
          <w:szCs w:val="24"/>
          <w:lang w:eastAsia="hr-HR"/>
        </w:rPr>
        <w:t>2024</w:t>
      </w:r>
      <w:r w:rsidR="00393DCF" w:rsidRPr="00D61CD6">
        <w:rPr>
          <w:rFonts w:ascii="Arial" w:eastAsia="Times New Roman" w:hAnsi="Arial" w:cs="Arial"/>
          <w:sz w:val="24"/>
          <w:szCs w:val="24"/>
          <w:lang w:eastAsia="hr-HR"/>
        </w:rPr>
        <w:t xml:space="preserve"> godine u kojima su </w:t>
      </w:r>
      <w:r w:rsidRPr="00D61CD6">
        <w:rPr>
          <w:rFonts w:ascii="Arial" w:eastAsia="Times New Roman" w:hAnsi="Arial" w:cs="Arial"/>
          <w:sz w:val="24"/>
          <w:szCs w:val="24"/>
          <w:lang w:eastAsia="hr-HR"/>
        </w:rPr>
        <w:t>Primorsko-goransk</w:t>
      </w:r>
      <w:r w:rsidR="00393DCF" w:rsidRPr="00D61CD6">
        <w:rPr>
          <w:rFonts w:ascii="Arial" w:eastAsia="Times New Roman" w:hAnsi="Arial" w:cs="Arial"/>
          <w:sz w:val="24"/>
          <w:szCs w:val="24"/>
          <w:lang w:eastAsia="hr-HR"/>
        </w:rPr>
        <w:t>a</w:t>
      </w:r>
      <w:r w:rsidRPr="00D61CD6">
        <w:rPr>
          <w:rFonts w:ascii="Arial" w:eastAsia="Times New Roman" w:hAnsi="Arial" w:cs="Arial"/>
          <w:sz w:val="24"/>
          <w:szCs w:val="24"/>
          <w:lang w:eastAsia="hr-HR"/>
        </w:rPr>
        <w:t xml:space="preserve"> županij</w:t>
      </w:r>
      <w:r w:rsidR="00393DCF" w:rsidRPr="00D61CD6">
        <w:rPr>
          <w:rFonts w:ascii="Arial" w:eastAsia="Times New Roman" w:hAnsi="Arial" w:cs="Arial"/>
          <w:sz w:val="24"/>
          <w:szCs w:val="24"/>
          <w:lang w:eastAsia="hr-HR"/>
        </w:rPr>
        <w:t>a</w:t>
      </w:r>
      <w:r w:rsidRPr="00D61CD6">
        <w:rPr>
          <w:rFonts w:ascii="Arial" w:eastAsia="Times New Roman" w:hAnsi="Arial" w:cs="Arial"/>
          <w:sz w:val="24"/>
          <w:szCs w:val="24"/>
          <w:lang w:eastAsia="hr-HR"/>
        </w:rPr>
        <w:t xml:space="preserve"> i njeni proračunski korisni</w:t>
      </w:r>
      <w:r w:rsidR="00393DCF" w:rsidRPr="00D61CD6">
        <w:rPr>
          <w:rFonts w:ascii="Arial" w:eastAsia="Times New Roman" w:hAnsi="Arial" w:cs="Arial"/>
          <w:sz w:val="24"/>
          <w:szCs w:val="24"/>
          <w:lang w:eastAsia="hr-HR"/>
        </w:rPr>
        <w:t>ci u statusu tuženika</w:t>
      </w:r>
      <w:r w:rsidRPr="00D61CD6">
        <w:rPr>
          <w:rFonts w:ascii="Arial" w:eastAsia="Times New Roman" w:hAnsi="Arial" w:cs="Arial"/>
          <w:sz w:val="24"/>
          <w:szCs w:val="24"/>
          <w:lang w:eastAsia="hr-HR"/>
        </w:rPr>
        <w:t xml:space="preserve"> </w:t>
      </w:r>
    </w:p>
    <w:p w14:paraId="1A6B2A4E" w14:textId="77777777" w:rsidR="009060C7" w:rsidRPr="00D61CD6" w:rsidRDefault="009060C7" w:rsidP="00087289">
      <w:pPr>
        <w:tabs>
          <w:tab w:val="right" w:pos="8820"/>
        </w:tabs>
        <w:spacing w:after="0" w:line="240" w:lineRule="auto"/>
        <w:ind w:left="1276" w:hanging="1276"/>
        <w:rPr>
          <w:rFonts w:ascii="Arial" w:eastAsia="Times New Roman" w:hAnsi="Arial" w:cs="Arial"/>
          <w:color w:val="FF0000"/>
          <w:sz w:val="20"/>
          <w:szCs w:val="20"/>
          <w:lang w:eastAsia="hr-HR"/>
        </w:rPr>
      </w:pPr>
      <w:r w:rsidRPr="00D61CD6">
        <w:rPr>
          <w:rFonts w:ascii="Arial" w:eastAsia="Times New Roman" w:hAnsi="Arial" w:cs="Arial"/>
          <w:color w:val="FF0000"/>
          <w:sz w:val="20"/>
          <w:szCs w:val="20"/>
          <w:lang w:eastAsia="hr-HR"/>
        </w:rPr>
        <w:tab/>
      </w:r>
    </w:p>
    <w:p w14:paraId="66DD4488" w14:textId="4BF36099" w:rsidR="004F3FA2" w:rsidRPr="00D61CD6" w:rsidRDefault="009060C7" w:rsidP="00087289">
      <w:pPr>
        <w:tabs>
          <w:tab w:val="right" w:pos="8820"/>
        </w:tabs>
        <w:spacing w:after="0" w:line="240" w:lineRule="auto"/>
        <w:ind w:left="1276" w:hanging="1276"/>
        <w:rPr>
          <w:rFonts w:ascii="Arial" w:eastAsia="Times New Roman" w:hAnsi="Arial" w:cs="Arial"/>
          <w:sz w:val="20"/>
          <w:szCs w:val="20"/>
          <w:lang w:eastAsia="hr-HR"/>
        </w:rPr>
      </w:pPr>
      <w:r w:rsidRPr="00D61CD6">
        <w:rPr>
          <w:rFonts w:ascii="Arial" w:eastAsia="Times New Roman" w:hAnsi="Arial" w:cs="Arial"/>
          <w:sz w:val="20"/>
          <w:szCs w:val="20"/>
          <w:lang w:eastAsia="hr-HR"/>
        </w:rPr>
        <w:t xml:space="preserve">                                                                                                                                                       </w:t>
      </w:r>
      <w:r w:rsidR="006009DE" w:rsidRPr="00D61CD6">
        <w:rPr>
          <w:rFonts w:ascii="Arial" w:eastAsia="Times New Roman" w:hAnsi="Arial" w:cs="Arial"/>
          <w:sz w:val="20"/>
          <w:szCs w:val="20"/>
          <w:lang w:eastAsia="hr-HR"/>
        </w:rPr>
        <w:t>-</w:t>
      </w:r>
      <w:r w:rsidRPr="00D61CD6">
        <w:rPr>
          <w:rFonts w:ascii="Arial" w:eastAsia="Times New Roman" w:hAnsi="Arial" w:cs="Arial"/>
          <w:sz w:val="20"/>
          <w:szCs w:val="20"/>
          <w:lang w:eastAsia="hr-HR"/>
        </w:rPr>
        <w:t xml:space="preserve"> u </w:t>
      </w:r>
      <w:r w:rsidR="008A7F9E" w:rsidRPr="00D61CD6">
        <w:rPr>
          <w:rFonts w:ascii="Arial" w:eastAsia="Times New Roman" w:hAnsi="Arial" w:cs="Arial"/>
          <w:sz w:val="20"/>
          <w:szCs w:val="20"/>
          <w:lang w:eastAsia="hr-HR"/>
        </w:rPr>
        <w:t>eurima</w:t>
      </w:r>
    </w:p>
    <w:p w14:paraId="7C19C219" w14:textId="71B09725" w:rsidR="008A7F9E" w:rsidRPr="00D61CD6" w:rsidRDefault="008A7F9E" w:rsidP="00087289">
      <w:pPr>
        <w:tabs>
          <w:tab w:val="right" w:pos="8820"/>
        </w:tabs>
        <w:spacing w:after="0" w:line="240" w:lineRule="auto"/>
        <w:ind w:left="1276" w:hanging="1276"/>
        <w:rPr>
          <w:rFonts w:ascii="Arial" w:eastAsia="Times New Roman" w:hAnsi="Arial" w:cs="Arial"/>
          <w:color w:val="FF0000"/>
          <w:sz w:val="20"/>
          <w:szCs w:val="20"/>
          <w:lang w:eastAsia="hr-HR"/>
        </w:rPr>
      </w:pPr>
    </w:p>
    <w:tbl>
      <w:tblPr>
        <w:tblW w:w="9501"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4962"/>
        <w:gridCol w:w="941"/>
        <w:gridCol w:w="1327"/>
        <w:gridCol w:w="992"/>
        <w:gridCol w:w="1279"/>
      </w:tblGrid>
      <w:tr w:rsidR="006A4A13" w:rsidRPr="00D61CD6" w14:paraId="4D045B4B" w14:textId="77777777" w:rsidTr="000C1D9D">
        <w:trPr>
          <w:trHeight w:val="300"/>
          <w:jc w:val="center"/>
        </w:trPr>
        <w:tc>
          <w:tcPr>
            <w:tcW w:w="4962" w:type="dxa"/>
            <w:vMerge w:val="restart"/>
            <w:shd w:val="clear" w:color="auto" w:fill="auto"/>
            <w:vAlign w:val="center"/>
            <w:hideMark/>
          </w:tcPr>
          <w:p w14:paraId="37EB6E73"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Proračunski korisnik</w:t>
            </w:r>
          </w:p>
        </w:tc>
        <w:tc>
          <w:tcPr>
            <w:tcW w:w="2268" w:type="dxa"/>
            <w:gridSpan w:val="2"/>
            <w:shd w:val="clear" w:color="auto" w:fill="auto"/>
            <w:noWrap/>
            <w:vAlign w:val="bottom"/>
            <w:hideMark/>
          </w:tcPr>
          <w:p w14:paraId="5DF8FA3B"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2023.</w:t>
            </w:r>
          </w:p>
        </w:tc>
        <w:tc>
          <w:tcPr>
            <w:tcW w:w="2271" w:type="dxa"/>
            <w:gridSpan w:val="2"/>
            <w:shd w:val="clear" w:color="auto" w:fill="auto"/>
            <w:noWrap/>
            <w:vAlign w:val="bottom"/>
            <w:hideMark/>
          </w:tcPr>
          <w:p w14:paraId="33A49C13"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2024.</w:t>
            </w:r>
          </w:p>
        </w:tc>
      </w:tr>
      <w:tr w:rsidR="006A4A13" w:rsidRPr="00D61CD6" w14:paraId="413621B2" w14:textId="77777777" w:rsidTr="000C1D9D">
        <w:trPr>
          <w:trHeight w:val="720"/>
          <w:jc w:val="center"/>
        </w:trPr>
        <w:tc>
          <w:tcPr>
            <w:tcW w:w="4962" w:type="dxa"/>
            <w:vMerge/>
            <w:shd w:val="clear" w:color="auto" w:fill="auto"/>
            <w:vAlign w:val="center"/>
            <w:hideMark/>
          </w:tcPr>
          <w:p w14:paraId="3B2F36A5"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p>
        </w:tc>
        <w:tc>
          <w:tcPr>
            <w:tcW w:w="941" w:type="dxa"/>
            <w:shd w:val="clear" w:color="auto" w:fill="auto"/>
            <w:vAlign w:val="center"/>
            <w:hideMark/>
          </w:tcPr>
          <w:p w14:paraId="1D502F16"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Broj sudskih sporova</w:t>
            </w:r>
          </w:p>
        </w:tc>
        <w:tc>
          <w:tcPr>
            <w:tcW w:w="1327" w:type="dxa"/>
            <w:shd w:val="clear" w:color="auto" w:fill="auto"/>
            <w:vAlign w:val="center"/>
            <w:hideMark/>
          </w:tcPr>
          <w:p w14:paraId="282B1BFC"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Iznos glavnice </w:t>
            </w:r>
            <w:r w:rsidRPr="00D61CD6">
              <w:rPr>
                <w:rFonts w:ascii="Arial" w:eastAsia="Times New Roman" w:hAnsi="Arial" w:cs="Arial"/>
                <w:b/>
                <w:bCs/>
                <w:color w:val="000000"/>
                <w:sz w:val="18"/>
                <w:szCs w:val="18"/>
                <w:lang w:eastAsia="hr-HR"/>
              </w:rPr>
              <w:br/>
              <w:t>(u eurima)</w:t>
            </w:r>
          </w:p>
        </w:tc>
        <w:tc>
          <w:tcPr>
            <w:tcW w:w="992" w:type="dxa"/>
            <w:shd w:val="clear" w:color="auto" w:fill="auto"/>
            <w:vAlign w:val="center"/>
            <w:hideMark/>
          </w:tcPr>
          <w:p w14:paraId="18DD66D8"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Broj sudskih sporova</w:t>
            </w:r>
          </w:p>
        </w:tc>
        <w:tc>
          <w:tcPr>
            <w:tcW w:w="1279" w:type="dxa"/>
            <w:shd w:val="clear" w:color="auto" w:fill="auto"/>
            <w:vAlign w:val="center"/>
            <w:hideMark/>
          </w:tcPr>
          <w:p w14:paraId="00BF2D36"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Iznos glavnice </w:t>
            </w:r>
            <w:r w:rsidRPr="00D61CD6">
              <w:rPr>
                <w:rFonts w:ascii="Arial" w:eastAsia="Times New Roman" w:hAnsi="Arial" w:cs="Arial"/>
                <w:b/>
                <w:bCs/>
                <w:color w:val="000000"/>
                <w:sz w:val="18"/>
                <w:szCs w:val="18"/>
                <w:lang w:eastAsia="hr-HR"/>
              </w:rPr>
              <w:br/>
              <w:t>(u eurima)</w:t>
            </w:r>
          </w:p>
        </w:tc>
      </w:tr>
      <w:tr w:rsidR="006A4A13" w:rsidRPr="00D61CD6" w14:paraId="7B70C11A" w14:textId="77777777" w:rsidTr="000C1D9D">
        <w:trPr>
          <w:trHeight w:val="300"/>
          <w:jc w:val="center"/>
        </w:trPr>
        <w:tc>
          <w:tcPr>
            <w:tcW w:w="4962" w:type="dxa"/>
            <w:shd w:val="clear" w:color="auto" w:fill="auto"/>
            <w:noWrap/>
            <w:vAlign w:val="bottom"/>
            <w:hideMark/>
          </w:tcPr>
          <w:p w14:paraId="54B78287"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Primorsko-goranska županija</w:t>
            </w:r>
          </w:p>
        </w:tc>
        <w:tc>
          <w:tcPr>
            <w:tcW w:w="941" w:type="dxa"/>
            <w:shd w:val="clear" w:color="auto" w:fill="auto"/>
            <w:noWrap/>
            <w:vAlign w:val="bottom"/>
            <w:hideMark/>
          </w:tcPr>
          <w:p w14:paraId="1F176AAF"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w:t>
            </w:r>
          </w:p>
        </w:tc>
        <w:tc>
          <w:tcPr>
            <w:tcW w:w="1327" w:type="dxa"/>
            <w:shd w:val="clear" w:color="auto" w:fill="auto"/>
            <w:noWrap/>
            <w:vAlign w:val="bottom"/>
            <w:hideMark/>
          </w:tcPr>
          <w:p w14:paraId="606475CB"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99.384,53</w:t>
            </w:r>
          </w:p>
        </w:tc>
        <w:tc>
          <w:tcPr>
            <w:tcW w:w="992" w:type="dxa"/>
            <w:shd w:val="clear" w:color="auto" w:fill="auto"/>
            <w:noWrap/>
            <w:vAlign w:val="bottom"/>
            <w:hideMark/>
          </w:tcPr>
          <w:p w14:paraId="0907CBC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w:t>
            </w:r>
          </w:p>
        </w:tc>
        <w:tc>
          <w:tcPr>
            <w:tcW w:w="1279" w:type="dxa"/>
            <w:shd w:val="clear" w:color="auto" w:fill="auto"/>
            <w:noWrap/>
            <w:vAlign w:val="bottom"/>
            <w:hideMark/>
          </w:tcPr>
          <w:p w14:paraId="0B20913E"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102.978,46</w:t>
            </w:r>
          </w:p>
        </w:tc>
      </w:tr>
      <w:tr w:rsidR="006A4A13" w:rsidRPr="00D61CD6" w14:paraId="5EF5FEF9" w14:textId="77777777" w:rsidTr="000C1D9D">
        <w:trPr>
          <w:trHeight w:val="300"/>
          <w:jc w:val="center"/>
        </w:trPr>
        <w:tc>
          <w:tcPr>
            <w:tcW w:w="4962" w:type="dxa"/>
            <w:shd w:val="clear" w:color="auto" w:fill="auto"/>
            <w:noWrap/>
            <w:vAlign w:val="bottom"/>
            <w:hideMark/>
          </w:tcPr>
          <w:p w14:paraId="09DC33EE"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Osnovne škole</w:t>
            </w:r>
          </w:p>
        </w:tc>
        <w:tc>
          <w:tcPr>
            <w:tcW w:w="941" w:type="dxa"/>
            <w:shd w:val="clear" w:color="auto" w:fill="auto"/>
            <w:noWrap/>
            <w:vAlign w:val="bottom"/>
            <w:hideMark/>
          </w:tcPr>
          <w:p w14:paraId="5FC0DA7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11</w:t>
            </w:r>
          </w:p>
        </w:tc>
        <w:tc>
          <w:tcPr>
            <w:tcW w:w="1327" w:type="dxa"/>
            <w:shd w:val="clear" w:color="auto" w:fill="auto"/>
            <w:noWrap/>
            <w:vAlign w:val="bottom"/>
            <w:hideMark/>
          </w:tcPr>
          <w:p w14:paraId="04892EF8"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6.880,33</w:t>
            </w:r>
          </w:p>
        </w:tc>
        <w:tc>
          <w:tcPr>
            <w:tcW w:w="992" w:type="dxa"/>
            <w:shd w:val="clear" w:color="auto" w:fill="auto"/>
            <w:noWrap/>
            <w:vAlign w:val="bottom"/>
            <w:hideMark/>
          </w:tcPr>
          <w:p w14:paraId="1DDB949F"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c>
          <w:tcPr>
            <w:tcW w:w="1279" w:type="dxa"/>
            <w:shd w:val="clear" w:color="auto" w:fill="auto"/>
            <w:noWrap/>
            <w:vAlign w:val="bottom"/>
            <w:hideMark/>
          </w:tcPr>
          <w:p w14:paraId="0BE157E7"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r>
      <w:tr w:rsidR="006A4A13" w:rsidRPr="00D61CD6" w14:paraId="4A7C546A" w14:textId="77777777" w:rsidTr="000C1D9D">
        <w:trPr>
          <w:trHeight w:val="300"/>
          <w:jc w:val="center"/>
        </w:trPr>
        <w:tc>
          <w:tcPr>
            <w:tcW w:w="4962" w:type="dxa"/>
            <w:shd w:val="clear" w:color="auto" w:fill="auto"/>
            <w:noWrap/>
            <w:vAlign w:val="bottom"/>
            <w:hideMark/>
          </w:tcPr>
          <w:p w14:paraId="1E43904B"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Osnovna škola "Dr. Andrija Mohorovičić", Matulji</w:t>
            </w:r>
          </w:p>
        </w:tc>
        <w:tc>
          <w:tcPr>
            <w:tcW w:w="941" w:type="dxa"/>
            <w:shd w:val="clear" w:color="auto" w:fill="auto"/>
            <w:noWrap/>
            <w:vAlign w:val="bottom"/>
            <w:hideMark/>
          </w:tcPr>
          <w:p w14:paraId="21034E10"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327" w:type="dxa"/>
            <w:shd w:val="clear" w:color="auto" w:fill="auto"/>
            <w:noWrap/>
            <w:vAlign w:val="bottom"/>
            <w:hideMark/>
          </w:tcPr>
          <w:p w14:paraId="16D673DD"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837,13</w:t>
            </w:r>
          </w:p>
        </w:tc>
        <w:tc>
          <w:tcPr>
            <w:tcW w:w="992" w:type="dxa"/>
            <w:shd w:val="clear" w:color="auto" w:fill="auto"/>
            <w:noWrap/>
            <w:vAlign w:val="bottom"/>
            <w:hideMark/>
          </w:tcPr>
          <w:p w14:paraId="3C2793AB"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5558CB4E"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6BF454CE" w14:textId="77777777" w:rsidTr="000C1D9D">
        <w:trPr>
          <w:trHeight w:val="300"/>
          <w:jc w:val="center"/>
        </w:trPr>
        <w:tc>
          <w:tcPr>
            <w:tcW w:w="4962" w:type="dxa"/>
            <w:shd w:val="clear" w:color="auto" w:fill="auto"/>
            <w:noWrap/>
            <w:vAlign w:val="bottom"/>
            <w:hideMark/>
          </w:tcPr>
          <w:p w14:paraId="1EBF419F"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Osnovna škola Maria Martinolića, Mali Lošinj</w:t>
            </w:r>
          </w:p>
        </w:tc>
        <w:tc>
          <w:tcPr>
            <w:tcW w:w="941" w:type="dxa"/>
            <w:shd w:val="clear" w:color="auto" w:fill="auto"/>
            <w:noWrap/>
            <w:vAlign w:val="bottom"/>
            <w:hideMark/>
          </w:tcPr>
          <w:p w14:paraId="2A4545C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3E93CFE5"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658,29</w:t>
            </w:r>
          </w:p>
        </w:tc>
        <w:tc>
          <w:tcPr>
            <w:tcW w:w="992" w:type="dxa"/>
            <w:shd w:val="clear" w:color="auto" w:fill="auto"/>
            <w:noWrap/>
            <w:vAlign w:val="bottom"/>
            <w:hideMark/>
          </w:tcPr>
          <w:p w14:paraId="479B58C9"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2DA9F3A2"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1ABA8059" w14:textId="77777777" w:rsidTr="000C1D9D">
        <w:trPr>
          <w:trHeight w:val="300"/>
          <w:jc w:val="center"/>
        </w:trPr>
        <w:tc>
          <w:tcPr>
            <w:tcW w:w="4962" w:type="dxa"/>
            <w:shd w:val="clear" w:color="auto" w:fill="auto"/>
            <w:noWrap/>
            <w:vAlign w:val="bottom"/>
            <w:hideMark/>
          </w:tcPr>
          <w:p w14:paraId="17666391"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Osnovna škola Sveti Matej, Viškovo</w:t>
            </w:r>
          </w:p>
        </w:tc>
        <w:tc>
          <w:tcPr>
            <w:tcW w:w="941" w:type="dxa"/>
            <w:shd w:val="clear" w:color="auto" w:fill="auto"/>
            <w:noWrap/>
            <w:vAlign w:val="bottom"/>
            <w:hideMark/>
          </w:tcPr>
          <w:p w14:paraId="4E06678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1327" w:type="dxa"/>
            <w:shd w:val="clear" w:color="auto" w:fill="auto"/>
            <w:noWrap/>
            <w:vAlign w:val="bottom"/>
            <w:hideMark/>
          </w:tcPr>
          <w:p w14:paraId="66BF56B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2.794,00</w:t>
            </w:r>
          </w:p>
        </w:tc>
        <w:tc>
          <w:tcPr>
            <w:tcW w:w="992" w:type="dxa"/>
            <w:shd w:val="clear" w:color="auto" w:fill="auto"/>
            <w:noWrap/>
            <w:vAlign w:val="bottom"/>
            <w:hideMark/>
          </w:tcPr>
          <w:p w14:paraId="556DFFFF"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7802B3D9"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16909C8F" w14:textId="77777777" w:rsidTr="000C1D9D">
        <w:trPr>
          <w:trHeight w:val="300"/>
          <w:jc w:val="center"/>
        </w:trPr>
        <w:tc>
          <w:tcPr>
            <w:tcW w:w="4962" w:type="dxa"/>
            <w:shd w:val="clear" w:color="auto" w:fill="auto"/>
            <w:noWrap/>
            <w:vAlign w:val="bottom"/>
            <w:hideMark/>
          </w:tcPr>
          <w:p w14:paraId="7FDA9B30"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Osnovna škola Viktora Cara Emina, Lovran</w:t>
            </w:r>
          </w:p>
        </w:tc>
        <w:tc>
          <w:tcPr>
            <w:tcW w:w="941" w:type="dxa"/>
            <w:shd w:val="clear" w:color="auto" w:fill="auto"/>
            <w:noWrap/>
            <w:vAlign w:val="bottom"/>
            <w:hideMark/>
          </w:tcPr>
          <w:p w14:paraId="00807DD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1327" w:type="dxa"/>
            <w:shd w:val="clear" w:color="auto" w:fill="auto"/>
            <w:noWrap/>
            <w:vAlign w:val="bottom"/>
            <w:hideMark/>
          </w:tcPr>
          <w:p w14:paraId="5C698A2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2.590,91</w:t>
            </w:r>
          </w:p>
        </w:tc>
        <w:tc>
          <w:tcPr>
            <w:tcW w:w="992" w:type="dxa"/>
            <w:shd w:val="clear" w:color="auto" w:fill="auto"/>
            <w:noWrap/>
            <w:vAlign w:val="bottom"/>
            <w:hideMark/>
          </w:tcPr>
          <w:p w14:paraId="57E7136D"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56E1268C"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227DCF10" w14:textId="77777777" w:rsidTr="000C1D9D">
        <w:trPr>
          <w:trHeight w:val="300"/>
          <w:jc w:val="center"/>
        </w:trPr>
        <w:tc>
          <w:tcPr>
            <w:tcW w:w="4962" w:type="dxa"/>
            <w:shd w:val="clear" w:color="auto" w:fill="auto"/>
            <w:noWrap/>
            <w:vAlign w:val="bottom"/>
            <w:hideMark/>
          </w:tcPr>
          <w:p w14:paraId="44D2C94E"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Srednje škole</w:t>
            </w:r>
          </w:p>
        </w:tc>
        <w:tc>
          <w:tcPr>
            <w:tcW w:w="941" w:type="dxa"/>
            <w:shd w:val="clear" w:color="auto" w:fill="auto"/>
            <w:noWrap/>
            <w:vAlign w:val="bottom"/>
            <w:hideMark/>
          </w:tcPr>
          <w:p w14:paraId="65818761"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23</w:t>
            </w:r>
          </w:p>
        </w:tc>
        <w:tc>
          <w:tcPr>
            <w:tcW w:w="1327" w:type="dxa"/>
            <w:shd w:val="clear" w:color="auto" w:fill="auto"/>
            <w:noWrap/>
            <w:vAlign w:val="bottom"/>
            <w:hideMark/>
          </w:tcPr>
          <w:p w14:paraId="35339078"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41.810,57</w:t>
            </w:r>
          </w:p>
        </w:tc>
        <w:tc>
          <w:tcPr>
            <w:tcW w:w="992" w:type="dxa"/>
            <w:shd w:val="clear" w:color="auto" w:fill="auto"/>
            <w:noWrap/>
            <w:vAlign w:val="bottom"/>
            <w:hideMark/>
          </w:tcPr>
          <w:p w14:paraId="163A2B94"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12</w:t>
            </w:r>
          </w:p>
        </w:tc>
        <w:tc>
          <w:tcPr>
            <w:tcW w:w="1279" w:type="dxa"/>
            <w:shd w:val="clear" w:color="auto" w:fill="auto"/>
            <w:noWrap/>
            <w:vAlign w:val="bottom"/>
            <w:hideMark/>
          </w:tcPr>
          <w:p w14:paraId="50A69A64"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36.350,68</w:t>
            </w:r>
          </w:p>
        </w:tc>
      </w:tr>
      <w:tr w:rsidR="006A4A13" w:rsidRPr="00D61CD6" w14:paraId="3A8D7287" w14:textId="77777777" w:rsidTr="000C1D9D">
        <w:trPr>
          <w:trHeight w:val="300"/>
          <w:jc w:val="center"/>
        </w:trPr>
        <w:tc>
          <w:tcPr>
            <w:tcW w:w="4962" w:type="dxa"/>
            <w:shd w:val="clear" w:color="auto" w:fill="auto"/>
            <w:noWrap/>
            <w:vAlign w:val="bottom"/>
            <w:hideMark/>
          </w:tcPr>
          <w:p w14:paraId="4F7D5F65"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Ekonomska škola Mije Mirkovića, Rijeka</w:t>
            </w:r>
          </w:p>
        </w:tc>
        <w:tc>
          <w:tcPr>
            <w:tcW w:w="941" w:type="dxa"/>
            <w:shd w:val="clear" w:color="auto" w:fill="auto"/>
            <w:noWrap/>
            <w:vAlign w:val="bottom"/>
            <w:hideMark/>
          </w:tcPr>
          <w:p w14:paraId="17C18394"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1327" w:type="dxa"/>
            <w:shd w:val="clear" w:color="auto" w:fill="auto"/>
            <w:noWrap/>
            <w:vAlign w:val="bottom"/>
            <w:hideMark/>
          </w:tcPr>
          <w:p w14:paraId="75E18F1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5.710,95</w:t>
            </w:r>
          </w:p>
        </w:tc>
        <w:tc>
          <w:tcPr>
            <w:tcW w:w="992" w:type="dxa"/>
            <w:shd w:val="clear" w:color="auto" w:fill="auto"/>
            <w:noWrap/>
            <w:vAlign w:val="bottom"/>
            <w:hideMark/>
          </w:tcPr>
          <w:p w14:paraId="693B6CC0"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1279" w:type="dxa"/>
            <w:shd w:val="clear" w:color="auto" w:fill="auto"/>
            <w:noWrap/>
            <w:vAlign w:val="bottom"/>
            <w:hideMark/>
          </w:tcPr>
          <w:p w14:paraId="27C7E44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5.710,95</w:t>
            </w:r>
          </w:p>
        </w:tc>
      </w:tr>
      <w:tr w:rsidR="006A4A13" w:rsidRPr="00D61CD6" w14:paraId="47B8E49D" w14:textId="77777777" w:rsidTr="000C1D9D">
        <w:trPr>
          <w:trHeight w:val="300"/>
          <w:jc w:val="center"/>
        </w:trPr>
        <w:tc>
          <w:tcPr>
            <w:tcW w:w="4962" w:type="dxa"/>
            <w:shd w:val="clear" w:color="auto" w:fill="auto"/>
            <w:noWrap/>
            <w:vAlign w:val="bottom"/>
            <w:hideMark/>
          </w:tcPr>
          <w:p w14:paraId="5F6F6CBF"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Elektroindustrijska i obrtnička škola, Rijeka</w:t>
            </w:r>
          </w:p>
        </w:tc>
        <w:tc>
          <w:tcPr>
            <w:tcW w:w="941" w:type="dxa"/>
            <w:shd w:val="clear" w:color="auto" w:fill="auto"/>
            <w:noWrap/>
            <w:vAlign w:val="bottom"/>
            <w:hideMark/>
          </w:tcPr>
          <w:p w14:paraId="50ABD512"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1327" w:type="dxa"/>
            <w:shd w:val="clear" w:color="auto" w:fill="auto"/>
            <w:noWrap/>
            <w:vAlign w:val="bottom"/>
            <w:hideMark/>
          </w:tcPr>
          <w:p w14:paraId="6B19ECC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3.746,00</w:t>
            </w:r>
          </w:p>
        </w:tc>
        <w:tc>
          <w:tcPr>
            <w:tcW w:w="992" w:type="dxa"/>
            <w:shd w:val="clear" w:color="auto" w:fill="auto"/>
            <w:noWrap/>
            <w:vAlign w:val="bottom"/>
            <w:hideMark/>
          </w:tcPr>
          <w:p w14:paraId="5C9D74F1"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1F9C3C10"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2AE4CB15" w14:textId="77777777" w:rsidTr="000C1D9D">
        <w:trPr>
          <w:trHeight w:val="300"/>
          <w:jc w:val="center"/>
        </w:trPr>
        <w:tc>
          <w:tcPr>
            <w:tcW w:w="4962" w:type="dxa"/>
            <w:shd w:val="clear" w:color="auto" w:fill="auto"/>
            <w:noWrap/>
            <w:vAlign w:val="bottom"/>
            <w:hideMark/>
          </w:tcPr>
          <w:p w14:paraId="1B273AB9"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Gimnazija Eugena Kumičića, Opatija</w:t>
            </w:r>
          </w:p>
        </w:tc>
        <w:tc>
          <w:tcPr>
            <w:tcW w:w="941" w:type="dxa"/>
            <w:shd w:val="clear" w:color="auto" w:fill="auto"/>
            <w:noWrap/>
            <w:vAlign w:val="bottom"/>
            <w:hideMark/>
          </w:tcPr>
          <w:p w14:paraId="4B047CF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063AB439"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29,64</w:t>
            </w:r>
          </w:p>
        </w:tc>
        <w:tc>
          <w:tcPr>
            <w:tcW w:w="992" w:type="dxa"/>
            <w:shd w:val="clear" w:color="auto" w:fill="auto"/>
            <w:noWrap/>
            <w:vAlign w:val="bottom"/>
            <w:hideMark/>
          </w:tcPr>
          <w:p w14:paraId="1520B3C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279" w:type="dxa"/>
            <w:shd w:val="clear" w:color="auto" w:fill="auto"/>
            <w:noWrap/>
            <w:vAlign w:val="bottom"/>
            <w:hideMark/>
          </w:tcPr>
          <w:p w14:paraId="229E385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29,64</w:t>
            </w:r>
          </w:p>
        </w:tc>
      </w:tr>
      <w:tr w:rsidR="006A4A13" w:rsidRPr="00D61CD6" w14:paraId="31065E8C" w14:textId="77777777" w:rsidTr="000C1D9D">
        <w:trPr>
          <w:trHeight w:val="300"/>
          <w:jc w:val="center"/>
        </w:trPr>
        <w:tc>
          <w:tcPr>
            <w:tcW w:w="4962" w:type="dxa"/>
            <w:shd w:val="clear" w:color="auto" w:fill="auto"/>
            <w:noWrap/>
            <w:vAlign w:val="bottom"/>
            <w:hideMark/>
          </w:tcPr>
          <w:p w14:paraId="264FBE2C"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Glazbena škola Ivana Matetića Ronjgova, Rijeka</w:t>
            </w:r>
          </w:p>
        </w:tc>
        <w:tc>
          <w:tcPr>
            <w:tcW w:w="941" w:type="dxa"/>
            <w:shd w:val="clear" w:color="auto" w:fill="auto"/>
            <w:noWrap/>
            <w:vAlign w:val="bottom"/>
            <w:hideMark/>
          </w:tcPr>
          <w:p w14:paraId="5C3F53C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047E0989"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523,11</w:t>
            </w:r>
          </w:p>
        </w:tc>
        <w:tc>
          <w:tcPr>
            <w:tcW w:w="992" w:type="dxa"/>
            <w:shd w:val="clear" w:color="auto" w:fill="auto"/>
            <w:noWrap/>
            <w:vAlign w:val="bottom"/>
            <w:hideMark/>
          </w:tcPr>
          <w:p w14:paraId="7240732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1279" w:type="dxa"/>
            <w:shd w:val="clear" w:color="auto" w:fill="auto"/>
            <w:noWrap/>
            <w:vAlign w:val="bottom"/>
            <w:hideMark/>
          </w:tcPr>
          <w:p w14:paraId="2D8DB93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8.428,20</w:t>
            </w:r>
          </w:p>
        </w:tc>
      </w:tr>
      <w:tr w:rsidR="006A4A13" w:rsidRPr="00D61CD6" w14:paraId="3F4B3DBB" w14:textId="77777777" w:rsidTr="000C1D9D">
        <w:trPr>
          <w:trHeight w:val="300"/>
          <w:jc w:val="center"/>
        </w:trPr>
        <w:tc>
          <w:tcPr>
            <w:tcW w:w="4962" w:type="dxa"/>
            <w:shd w:val="clear" w:color="auto" w:fill="auto"/>
            <w:noWrap/>
            <w:vAlign w:val="bottom"/>
            <w:hideMark/>
          </w:tcPr>
          <w:p w14:paraId="5C660137"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Medicinska škola u Rijeci</w:t>
            </w:r>
          </w:p>
        </w:tc>
        <w:tc>
          <w:tcPr>
            <w:tcW w:w="941" w:type="dxa"/>
            <w:shd w:val="clear" w:color="auto" w:fill="auto"/>
            <w:noWrap/>
            <w:vAlign w:val="bottom"/>
            <w:hideMark/>
          </w:tcPr>
          <w:p w14:paraId="50498B72"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1327" w:type="dxa"/>
            <w:shd w:val="clear" w:color="auto" w:fill="auto"/>
            <w:noWrap/>
            <w:vAlign w:val="bottom"/>
            <w:hideMark/>
          </w:tcPr>
          <w:p w14:paraId="307786E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3.671,47</w:t>
            </w:r>
          </w:p>
        </w:tc>
        <w:tc>
          <w:tcPr>
            <w:tcW w:w="992" w:type="dxa"/>
            <w:shd w:val="clear" w:color="auto" w:fill="auto"/>
            <w:noWrap/>
            <w:vAlign w:val="bottom"/>
            <w:hideMark/>
          </w:tcPr>
          <w:p w14:paraId="747F3ABC"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4FFD30F0"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34140B22" w14:textId="77777777" w:rsidTr="000C1D9D">
        <w:trPr>
          <w:trHeight w:val="300"/>
          <w:jc w:val="center"/>
        </w:trPr>
        <w:tc>
          <w:tcPr>
            <w:tcW w:w="4962" w:type="dxa"/>
            <w:shd w:val="clear" w:color="auto" w:fill="auto"/>
            <w:noWrap/>
            <w:vAlign w:val="bottom"/>
            <w:hideMark/>
          </w:tcPr>
          <w:p w14:paraId="448C00E8"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Pomorska škola Bakar</w:t>
            </w:r>
          </w:p>
        </w:tc>
        <w:tc>
          <w:tcPr>
            <w:tcW w:w="941" w:type="dxa"/>
            <w:shd w:val="clear" w:color="auto" w:fill="auto"/>
            <w:noWrap/>
            <w:vAlign w:val="bottom"/>
            <w:hideMark/>
          </w:tcPr>
          <w:p w14:paraId="4A0B932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391A2FD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5.124,74</w:t>
            </w:r>
          </w:p>
        </w:tc>
        <w:tc>
          <w:tcPr>
            <w:tcW w:w="992" w:type="dxa"/>
            <w:shd w:val="clear" w:color="auto" w:fill="auto"/>
            <w:noWrap/>
            <w:vAlign w:val="bottom"/>
            <w:hideMark/>
          </w:tcPr>
          <w:p w14:paraId="3CA9322D"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41F6CC9A"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643089BF" w14:textId="77777777" w:rsidTr="000C1D9D">
        <w:trPr>
          <w:trHeight w:val="300"/>
          <w:jc w:val="center"/>
        </w:trPr>
        <w:tc>
          <w:tcPr>
            <w:tcW w:w="4962" w:type="dxa"/>
            <w:shd w:val="clear" w:color="auto" w:fill="auto"/>
            <w:noWrap/>
            <w:vAlign w:val="bottom"/>
            <w:hideMark/>
          </w:tcPr>
          <w:p w14:paraId="7FFBF35C"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Prometna škola, Rijeka</w:t>
            </w:r>
          </w:p>
        </w:tc>
        <w:tc>
          <w:tcPr>
            <w:tcW w:w="941" w:type="dxa"/>
            <w:shd w:val="clear" w:color="auto" w:fill="auto"/>
            <w:noWrap/>
            <w:vAlign w:val="bottom"/>
            <w:hideMark/>
          </w:tcPr>
          <w:p w14:paraId="7FB412B8"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327" w:type="dxa"/>
            <w:shd w:val="clear" w:color="auto" w:fill="auto"/>
            <w:noWrap/>
            <w:vAlign w:val="bottom"/>
            <w:hideMark/>
          </w:tcPr>
          <w:p w14:paraId="3A3F1840"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992" w:type="dxa"/>
            <w:shd w:val="clear" w:color="auto" w:fill="auto"/>
            <w:noWrap/>
            <w:vAlign w:val="bottom"/>
            <w:hideMark/>
          </w:tcPr>
          <w:p w14:paraId="21922F6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279" w:type="dxa"/>
            <w:shd w:val="clear" w:color="auto" w:fill="auto"/>
            <w:noWrap/>
            <w:vAlign w:val="bottom"/>
            <w:hideMark/>
          </w:tcPr>
          <w:p w14:paraId="00309E2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825,04</w:t>
            </w:r>
          </w:p>
        </w:tc>
      </w:tr>
      <w:tr w:rsidR="006A4A13" w:rsidRPr="00D61CD6" w14:paraId="66BDF1C0" w14:textId="77777777" w:rsidTr="000C1D9D">
        <w:trPr>
          <w:trHeight w:val="300"/>
          <w:jc w:val="center"/>
        </w:trPr>
        <w:tc>
          <w:tcPr>
            <w:tcW w:w="4962" w:type="dxa"/>
            <w:shd w:val="clear" w:color="auto" w:fill="auto"/>
            <w:noWrap/>
            <w:vAlign w:val="bottom"/>
            <w:hideMark/>
          </w:tcPr>
          <w:p w14:paraId="35215216"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Srednja škola Ambroza Haračića, Mali Lošinj</w:t>
            </w:r>
          </w:p>
        </w:tc>
        <w:tc>
          <w:tcPr>
            <w:tcW w:w="941" w:type="dxa"/>
            <w:shd w:val="clear" w:color="auto" w:fill="auto"/>
            <w:noWrap/>
            <w:vAlign w:val="bottom"/>
            <w:hideMark/>
          </w:tcPr>
          <w:p w14:paraId="5A56D4D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5030BE9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972,06</w:t>
            </w:r>
          </w:p>
        </w:tc>
        <w:tc>
          <w:tcPr>
            <w:tcW w:w="992" w:type="dxa"/>
            <w:shd w:val="clear" w:color="auto" w:fill="auto"/>
            <w:noWrap/>
            <w:vAlign w:val="bottom"/>
            <w:hideMark/>
          </w:tcPr>
          <w:p w14:paraId="790D3378"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0A7C89C5"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7935ADFD" w14:textId="77777777" w:rsidTr="000C1D9D">
        <w:trPr>
          <w:trHeight w:val="300"/>
          <w:jc w:val="center"/>
        </w:trPr>
        <w:tc>
          <w:tcPr>
            <w:tcW w:w="4962" w:type="dxa"/>
            <w:shd w:val="clear" w:color="auto" w:fill="auto"/>
            <w:noWrap/>
            <w:vAlign w:val="bottom"/>
            <w:hideMark/>
          </w:tcPr>
          <w:p w14:paraId="1FF052E1"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Srednja škola Delnice</w:t>
            </w:r>
          </w:p>
        </w:tc>
        <w:tc>
          <w:tcPr>
            <w:tcW w:w="941" w:type="dxa"/>
            <w:shd w:val="clear" w:color="auto" w:fill="auto"/>
            <w:noWrap/>
            <w:vAlign w:val="bottom"/>
            <w:hideMark/>
          </w:tcPr>
          <w:p w14:paraId="61A84C7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1089689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984,43</w:t>
            </w:r>
          </w:p>
        </w:tc>
        <w:tc>
          <w:tcPr>
            <w:tcW w:w="992" w:type="dxa"/>
            <w:shd w:val="clear" w:color="auto" w:fill="auto"/>
            <w:noWrap/>
            <w:vAlign w:val="bottom"/>
            <w:hideMark/>
          </w:tcPr>
          <w:p w14:paraId="027D2A2B"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16C75C89"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503D2EF2" w14:textId="77777777" w:rsidTr="000C1D9D">
        <w:trPr>
          <w:trHeight w:val="300"/>
          <w:jc w:val="center"/>
        </w:trPr>
        <w:tc>
          <w:tcPr>
            <w:tcW w:w="4962" w:type="dxa"/>
            <w:shd w:val="clear" w:color="auto" w:fill="auto"/>
            <w:noWrap/>
            <w:vAlign w:val="bottom"/>
            <w:hideMark/>
          </w:tcPr>
          <w:p w14:paraId="1B60B8ED"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Srednja škola dr. Antuna Barca, Crikvenica</w:t>
            </w:r>
          </w:p>
        </w:tc>
        <w:tc>
          <w:tcPr>
            <w:tcW w:w="941" w:type="dxa"/>
            <w:shd w:val="clear" w:color="auto" w:fill="auto"/>
            <w:noWrap/>
            <w:vAlign w:val="bottom"/>
            <w:hideMark/>
          </w:tcPr>
          <w:p w14:paraId="68A312D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5317C662"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3.907,58</w:t>
            </w:r>
          </w:p>
        </w:tc>
        <w:tc>
          <w:tcPr>
            <w:tcW w:w="992" w:type="dxa"/>
            <w:shd w:val="clear" w:color="auto" w:fill="auto"/>
            <w:noWrap/>
            <w:vAlign w:val="bottom"/>
            <w:hideMark/>
          </w:tcPr>
          <w:p w14:paraId="5222817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279" w:type="dxa"/>
            <w:shd w:val="clear" w:color="auto" w:fill="auto"/>
            <w:noWrap/>
            <w:vAlign w:val="bottom"/>
            <w:hideMark/>
          </w:tcPr>
          <w:p w14:paraId="10CE2A65"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3.907,58</w:t>
            </w:r>
          </w:p>
        </w:tc>
      </w:tr>
      <w:tr w:rsidR="006A4A13" w:rsidRPr="00D61CD6" w14:paraId="206B6346" w14:textId="77777777" w:rsidTr="000C1D9D">
        <w:trPr>
          <w:trHeight w:val="300"/>
          <w:jc w:val="center"/>
        </w:trPr>
        <w:tc>
          <w:tcPr>
            <w:tcW w:w="4962" w:type="dxa"/>
            <w:shd w:val="clear" w:color="auto" w:fill="auto"/>
            <w:noWrap/>
            <w:vAlign w:val="bottom"/>
            <w:hideMark/>
          </w:tcPr>
          <w:p w14:paraId="563ED3FA"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Srednja škola za elektrotehniku i računalstvo, Rijeka</w:t>
            </w:r>
          </w:p>
        </w:tc>
        <w:tc>
          <w:tcPr>
            <w:tcW w:w="941" w:type="dxa"/>
            <w:shd w:val="clear" w:color="auto" w:fill="auto"/>
            <w:noWrap/>
            <w:vAlign w:val="bottom"/>
            <w:hideMark/>
          </w:tcPr>
          <w:p w14:paraId="4357046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7C508A14"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7.193,58</w:t>
            </w:r>
          </w:p>
        </w:tc>
        <w:tc>
          <w:tcPr>
            <w:tcW w:w="992" w:type="dxa"/>
            <w:shd w:val="clear" w:color="auto" w:fill="auto"/>
            <w:noWrap/>
            <w:vAlign w:val="bottom"/>
            <w:hideMark/>
          </w:tcPr>
          <w:p w14:paraId="38CE16FB"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55545C72"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252E5BE2" w14:textId="77777777" w:rsidTr="000C1D9D">
        <w:trPr>
          <w:trHeight w:val="300"/>
          <w:jc w:val="center"/>
        </w:trPr>
        <w:tc>
          <w:tcPr>
            <w:tcW w:w="4962" w:type="dxa"/>
            <w:shd w:val="clear" w:color="auto" w:fill="auto"/>
            <w:noWrap/>
            <w:vAlign w:val="bottom"/>
            <w:hideMark/>
          </w:tcPr>
          <w:p w14:paraId="52CC3072"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Tehnička škola, Rijeka</w:t>
            </w:r>
          </w:p>
        </w:tc>
        <w:tc>
          <w:tcPr>
            <w:tcW w:w="941" w:type="dxa"/>
            <w:shd w:val="clear" w:color="auto" w:fill="auto"/>
            <w:noWrap/>
            <w:vAlign w:val="bottom"/>
            <w:hideMark/>
          </w:tcPr>
          <w:p w14:paraId="7E6B7235"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w:t>
            </w:r>
          </w:p>
        </w:tc>
        <w:tc>
          <w:tcPr>
            <w:tcW w:w="1327" w:type="dxa"/>
            <w:shd w:val="clear" w:color="auto" w:fill="auto"/>
            <w:noWrap/>
            <w:vAlign w:val="bottom"/>
            <w:hideMark/>
          </w:tcPr>
          <w:p w14:paraId="7B095190"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8.826,07</w:t>
            </w:r>
          </w:p>
        </w:tc>
        <w:tc>
          <w:tcPr>
            <w:tcW w:w="992" w:type="dxa"/>
            <w:shd w:val="clear" w:color="auto" w:fill="auto"/>
            <w:noWrap/>
            <w:vAlign w:val="bottom"/>
            <w:hideMark/>
          </w:tcPr>
          <w:p w14:paraId="2F8AFA5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279" w:type="dxa"/>
            <w:shd w:val="clear" w:color="auto" w:fill="auto"/>
            <w:noWrap/>
            <w:vAlign w:val="bottom"/>
            <w:hideMark/>
          </w:tcPr>
          <w:p w14:paraId="01B2031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17.449,27</w:t>
            </w:r>
          </w:p>
        </w:tc>
      </w:tr>
      <w:tr w:rsidR="006A4A13" w:rsidRPr="00D61CD6" w14:paraId="3F0A2F42" w14:textId="77777777" w:rsidTr="000C1D9D">
        <w:trPr>
          <w:trHeight w:val="300"/>
          <w:jc w:val="center"/>
        </w:trPr>
        <w:tc>
          <w:tcPr>
            <w:tcW w:w="4962" w:type="dxa"/>
            <w:shd w:val="clear" w:color="auto" w:fill="auto"/>
            <w:noWrap/>
            <w:vAlign w:val="bottom"/>
            <w:hideMark/>
          </w:tcPr>
          <w:p w14:paraId="7E87B99A"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Željeznička tehnička škola Moravice</w:t>
            </w:r>
          </w:p>
        </w:tc>
        <w:tc>
          <w:tcPr>
            <w:tcW w:w="941" w:type="dxa"/>
            <w:shd w:val="clear" w:color="auto" w:fill="auto"/>
            <w:noWrap/>
            <w:vAlign w:val="bottom"/>
            <w:hideMark/>
          </w:tcPr>
          <w:p w14:paraId="37E84B3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659B84E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1.120,94</w:t>
            </w:r>
          </w:p>
        </w:tc>
        <w:tc>
          <w:tcPr>
            <w:tcW w:w="992" w:type="dxa"/>
            <w:shd w:val="clear" w:color="auto" w:fill="auto"/>
            <w:noWrap/>
            <w:vAlign w:val="bottom"/>
            <w:hideMark/>
          </w:tcPr>
          <w:p w14:paraId="1A477E86"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43CD88E9"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4E61E612" w14:textId="77777777" w:rsidTr="000C1D9D">
        <w:trPr>
          <w:trHeight w:val="300"/>
          <w:jc w:val="center"/>
        </w:trPr>
        <w:tc>
          <w:tcPr>
            <w:tcW w:w="4962" w:type="dxa"/>
            <w:shd w:val="clear" w:color="auto" w:fill="auto"/>
            <w:noWrap/>
            <w:vAlign w:val="bottom"/>
            <w:hideMark/>
          </w:tcPr>
          <w:p w14:paraId="04C3BDF0"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Učenički domovi</w:t>
            </w:r>
          </w:p>
        </w:tc>
        <w:tc>
          <w:tcPr>
            <w:tcW w:w="941" w:type="dxa"/>
            <w:shd w:val="clear" w:color="auto" w:fill="auto"/>
            <w:noWrap/>
            <w:vAlign w:val="bottom"/>
            <w:hideMark/>
          </w:tcPr>
          <w:p w14:paraId="645A5430"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w:t>
            </w:r>
          </w:p>
        </w:tc>
        <w:tc>
          <w:tcPr>
            <w:tcW w:w="1327" w:type="dxa"/>
            <w:shd w:val="clear" w:color="auto" w:fill="auto"/>
            <w:noWrap/>
            <w:vAlign w:val="bottom"/>
            <w:hideMark/>
          </w:tcPr>
          <w:p w14:paraId="785C9185"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895,41</w:t>
            </w:r>
          </w:p>
        </w:tc>
        <w:tc>
          <w:tcPr>
            <w:tcW w:w="992" w:type="dxa"/>
            <w:shd w:val="clear" w:color="auto" w:fill="auto"/>
            <w:noWrap/>
            <w:vAlign w:val="bottom"/>
            <w:hideMark/>
          </w:tcPr>
          <w:p w14:paraId="1247A497"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w:t>
            </w:r>
          </w:p>
        </w:tc>
        <w:tc>
          <w:tcPr>
            <w:tcW w:w="1279" w:type="dxa"/>
            <w:shd w:val="clear" w:color="auto" w:fill="auto"/>
            <w:noWrap/>
            <w:vAlign w:val="bottom"/>
            <w:hideMark/>
          </w:tcPr>
          <w:p w14:paraId="6181DF57"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67.262,00</w:t>
            </w:r>
          </w:p>
        </w:tc>
      </w:tr>
      <w:tr w:rsidR="006A4A13" w:rsidRPr="00D61CD6" w14:paraId="0871689C" w14:textId="77777777" w:rsidTr="000C1D9D">
        <w:trPr>
          <w:trHeight w:val="300"/>
          <w:jc w:val="center"/>
        </w:trPr>
        <w:tc>
          <w:tcPr>
            <w:tcW w:w="4962" w:type="dxa"/>
            <w:shd w:val="clear" w:color="auto" w:fill="auto"/>
            <w:noWrap/>
            <w:vAlign w:val="bottom"/>
            <w:hideMark/>
          </w:tcPr>
          <w:p w14:paraId="1CC415BC"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Učenički dom Lovran</w:t>
            </w:r>
          </w:p>
        </w:tc>
        <w:tc>
          <w:tcPr>
            <w:tcW w:w="941" w:type="dxa"/>
            <w:shd w:val="clear" w:color="auto" w:fill="auto"/>
            <w:noWrap/>
            <w:vAlign w:val="bottom"/>
            <w:hideMark/>
          </w:tcPr>
          <w:p w14:paraId="298294EE"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327" w:type="dxa"/>
            <w:shd w:val="clear" w:color="auto" w:fill="auto"/>
            <w:noWrap/>
            <w:vAlign w:val="bottom"/>
            <w:hideMark/>
          </w:tcPr>
          <w:p w14:paraId="11983AD1"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992" w:type="dxa"/>
            <w:shd w:val="clear" w:color="auto" w:fill="auto"/>
            <w:noWrap/>
            <w:vAlign w:val="bottom"/>
            <w:hideMark/>
          </w:tcPr>
          <w:p w14:paraId="18151AED"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279" w:type="dxa"/>
            <w:shd w:val="clear" w:color="auto" w:fill="auto"/>
            <w:noWrap/>
            <w:vAlign w:val="bottom"/>
            <w:hideMark/>
          </w:tcPr>
          <w:p w14:paraId="7CB6B602"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67.262,00</w:t>
            </w:r>
          </w:p>
        </w:tc>
      </w:tr>
      <w:tr w:rsidR="006A4A13" w:rsidRPr="00D61CD6" w14:paraId="325E7114" w14:textId="77777777" w:rsidTr="000C1D9D">
        <w:trPr>
          <w:trHeight w:val="300"/>
          <w:jc w:val="center"/>
        </w:trPr>
        <w:tc>
          <w:tcPr>
            <w:tcW w:w="4962" w:type="dxa"/>
            <w:shd w:val="clear" w:color="auto" w:fill="auto"/>
            <w:noWrap/>
            <w:vAlign w:val="bottom"/>
            <w:hideMark/>
          </w:tcPr>
          <w:p w14:paraId="01C6E225"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Učenički dom Podmurvice, Rijeka</w:t>
            </w:r>
          </w:p>
        </w:tc>
        <w:tc>
          <w:tcPr>
            <w:tcW w:w="941" w:type="dxa"/>
            <w:shd w:val="clear" w:color="auto" w:fill="auto"/>
            <w:noWrap/>
            <w:vAlign w:val="bottom"/>
            <w:hideMark/>
          </w:tcPr>
          <w:p w14:paraId="45DE652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7FDA8BF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895,41</w:t>
            </w:r>
          </w:p>
        </w:tc>
        <w:tc>
          <w:tcPr>
            <w:tcW w:w="992" w:type="dxa"/>
            <w:shd w:val="clear" w:color="auto" w:fill="auto"/>
            <w:noWrap/>
            <w:vAlign w:val="bottom"/>
            <w:hideMark/>
          </w:tcPr>
          <w:p w14:paraId="7E385F90"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53B7199D"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524ED170" w14:textId="77777777" w:rsidTr="000C1D9D">
        <w:trPr>
          <w:trHeight w:val="300"/>
          <w:jc w:val="center"/>
        </w:trPr>
        <w:tc>
          <w:tcPr>
            <w:tcW w:w="4962" w:type="dxa"/>
            <w:shd w:val="clear" w:color="auto" w:fill="auto"/>
            <w:noWrap/>
            <w:vAlign w:val="bottom"/>
            <w:hideMark/>
          </w:tcPr>
          <w:p w14:paraId="6C24EC52"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Ustanove kulture</w:t>
            </w:r>
          </w:p>
        </w:tc>
        <w:tc>
          <w:tcPr>
            <w:tcW w:w="941" w:type="dxa"/>
            <w:shd w:val="clear" w:color="auto" w:fill="auto"/>
            <w:noWrap/>
            <w:vAlign w:val="bottom"/>
            <w:hideMark/>
          </w:tcPr>
          <w:p w14:paraId="5F8B00BF"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w:t>
            </w:r>
          </w:p>
        </w:tc>
        <w:tc>
          <w:tcPr>
            <w:tcW w:w="1327" w:type="dxa"/>
            <w:shd w:val="clear" w:color="auto" w:fill="auto"/>
            <w:noWrap/>
            <w:vAlign w:val="bottom"/>
            <w:hideMark/>
          </w:tcPr>
          <w:p w14:paraId="72A87C1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3.981,68</w:t>
            </w:r>
          </w:p>
        </w:tc>
        <w:tc>
          <w:tcPr>
            <w:tcW w:w="992" w:type="dxa"/>
            <w:shd w:val="clear" w:color="auto" w:fill="auto"/>
            <w:noWrap/>
            <w:vAlign w:val="bottom"/>
            <w:hideMark/>
          </w:tcPr>
          <w:p w14:paraId="44ACB2D4"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w:t>
            </w:r>
          </w:p>
        </w:tc>
        <w:tc>
          <w:tcPr>
            <w:tcW w:w="1279" w:type="dxa"/>
            <w:shd w:val="clear" w:color="auto" w:fill="auto"/>
            <w:noWrap/>
            <w:vAlign w:val="bottom"/>
            <w:hideMark/>
          </w:tcPr>
          <w:p w14:paraId="3055454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30.000,00</w:t>
            </w:r>
          </w:p>
        </w:tc>
      </w:tr>
      <w:tr w:rsidR="006A4A13" w:rsidRPr="00D61CD6" w14:paraId="0FFA5011" w14:textId="77777777" w:rsidTr="000C1D9D">
        <w:trPr>
          <w:trHeight w:val="300"/>
          <w:jc w:val="center"/>
        </w:trPr>
        <w:tc>
          <w:tcPr>
            <w:tcW w:w="4962" w:type="dxa"/>
            <w:shd w:val="clear" w:color="auto" w:fill="auto"/>
            <w:noWrap/>
            <w:vAlign w:val="bottom"/>
            <w:hideMark/>
          </w:tcPr>
          <w:p w14:paraId="34C59512"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Pomorski i povijesni muzej Hrvatskog primorja, Rijeka</w:t>
            </w:r>
          </w:p>
        </w:tc>
        <w:tc>
          <w:tcPr>
            <w:tcW w:w="941" w:type="dxa"/>
            <w:shd w:val="clear" w:color="auto" w:fill="auto"/>
            <w:noWrap/>
            <w:vAlign w:val="bottom"/>
            <w:hideMark/>
          </w:tcPr>
          <w:p w14:paraId="1AF4B62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38FC84C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3.981,68</w:t>
            </w:r>
          </w:p>
        </w:tc>
        <w:tc>
          <w:tcPr>
            <w:tcW w:w="992" w:type="dxa"/>
            <w:shd w:val="clear" w:color="auto" w:fill="auto"/>
            <w:noWrap/>
            <w:vAlign w:val="bottom"/>
            <w:hideMark/>
          </w:tcPr>
          <w:p w14:paraId="4A7EB03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279" w:type="dxa"/>
            <w:shd w:val="clear" w:color="auto" w:fill="auto"/>
            <w:noWrap/>
            <w:vAlign w:val="bottom"/>
            <w:hideMark/>
          </w:tcPr>
          <w:p w14:paraId="793C0E3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30.000,00</w:t>
            </w:r>
          </w:p>
        </w:tc>
      </w:tr>
      <w:tr w:rsidR="006A4A13" w:rsidRPr="00D61CD6" w14:paraId="5EA1286A" w14:textId="77777777" w:rsidTr="000C1D9D">
        <w:trPr>
          <w:trHeight w:val="300"/>
          <w:jc w:val="center"/>
        </w:trPr>
        <w:tc>
          <w:tcPr>
            <w:tcW w:w="4962" w:type="dxa"/>
            <w:shd w:val="clear" w:color="auto" w:fill="auto"/>
            <w:noWrap/>
            <w:vAlign w:val="bottom"/>
            <w:hideMark/>
          </w:tcPr>
          <w:p w14:paraId="10DE47DD"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Ustanove socijalne skrbi</w:t>
            </w:r>
          </w:p>
        </w:tc>
        <w:tc>
          <w:tcPr>
            <w:tcW w:w="941" w:type="dxa"/>
            <w:shd w:val="clear" w:color="auto" w:fill="auto"/>
            <w:noWrap/>
            <w:vAlign w:val="bottom"/>
            <w:hideMark/>
          </w:tcPr>
          <w:p w14:paraId="3A7798CA"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w:t>
            </w:r>
          </w:p>
        </w:tc>
        <w:tc>
          <w:tcPr>
            <w:tcW w:w="1327" w:type="dxa"/>
            <w:shd w:val="clear" w:color="auto" w:fill="auto"/>
            <w:noWrap/>
            <w:vAlign w:val="bottom"/>
            <w:hideMark/>
          </w:tcPr>
          <w:p w14:paraId="192D5D5E"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510,36</w:t>
            </w:r>
          </w:p>
        </w:tc>
        <w:tc>
          <w:tcPr>
            <w:tcW w:w="992" w:type="dxa"/>
            <w:shd w:val="clear" w:color="auto" w:fill="auto"/>
            <w:noWrap/>
            <w:vAlign w:val="bottom"/>
            <w:hideMark/>
          </w:tcPr>
          <w:p w14:paraId="7C63ACC5"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c>
          <w:tcPr>
            <w:tcW w:w="1279" w:type="dxa"/>
            <w:shd w:val="clear" w:color="auto" w:fill="auto"/>
            <w:noWrap/>
            <w:vAlign w:val="bottom"/>
            <w:hideMark/>
          </w:tcPr>
          <w:p w14:paraId="16E808AA"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w:t>
            </w:r>
          </w:p>
        </w:tc>
      </w:tr>
      <w:tr w:rsidR="006A4A13" w:rsidRPr="00D61CD6" w14:paraId="37BB02A6" w14:textId="77777777" w:rsidTr="000C1D9D">
        <w:trPr>
          <w:trHeight w:val="300"/>
          <w:jc w:val="center"/>
        </w:trPr>
        <w:tc>
          <w:tcPr>
            <w:tcW w:w="4962" w:type="dxa"/>
            <w:shd w:val="clear" w:color="auto" w:fill="auto"/>
            <w:noWrap/>
            <w:vAlign w:val="bottom"/>
            <w:hideMark/>
          </w:tcPr>
          <w:p w14:paraId="67984F5C"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Centar za rehabilitaciju "Fortica", Kraljevica</w:t>
            </w:r>
          </w:p>
        </w:tc>
        <w:tc>
          <w:tcPr>
            <w:tcW w:w="941" w:type="dxa"/>
            <w:shd w:val="clear" w:color="auto" w:fill="auto"/>
            <w:noWrap/>
            <w:vAlign w:val="bottom"/>
            <w:hideMark/>
          </w:tcPr>
          <w:p w14:paraId="592968F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24ADB9A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480,36</w:t>
            </w:r>
          </w:p>
        </w:tc>
        <w:tc>
          <w:tcPr>
            <w:tcW w:w="992" w:type="dxa"/>
            <w:shd w:val="clear" w:color="auto" w:fill="auto"/>
            <w:noWrap/>
            <w:vAlign w:val="bottom"/>
            <w:hideMark/>
          </w:tcPr>
          <w:p w14:paraId="37B92725"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551F9599"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106630DB" w14:textId="77777777" w:rsidTr="000C1D9D">
        <w:trPr>
          <w:trHeight w:val="300"/>
          <w:jc w:val="center"/>
        </w:trPr>
        <w:tc>
          <w:tcPr>
            <w:tcW w:w="4962" w:type="dxa"/>
            <w:shd w:val="clear" w:color="auto" w:fill="auto"/>
            <w:noWrap/>
            <w:vAlign w:val="bottom"/>
            <w:hideMark/>
          </w:tcPr>
          <w:p w14:paraId="1C615BA5"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Dom za starije osobe Kantrida, Rijeka</w:t>
            </w:r>
          </w:p>
        </w:tc>
        <w:tc>
          <w:tcPr>
            <w:tcW w:w="941" w:type="dxa"/>
            <w:shd w:val="clear" w:color="auto" w:fill="auto"/>
            <w:noWrap/>
            <w:vAlign w:val="bottom"/>
            <w:hideMark/>
          </w:tcPr>
          <w:p w14:paraId="5E058B6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15C1CCA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30,00</w:t>
            </w:r>
          </w:p>
        </w:tc>
        <w:tc>
          <w:tcPr>
            <w:tcW w:w="992" w:type="dxa"/>
            <w:shd w:val="clear" w:color="auto" w:fill="auto"/>
            <w:noWrap/>
            <w:vAlign w:val="bottom"/>
            <w:hideMark/>
          </w:tcPr>
          <w:p w14:paraId="46D5F605"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279" w:type="dxa"/>
            <w:shd w:val="clear" w:color="auto" w:fill="auto"/>
            <w:noWrap/>
            <w:vAlign w:val="bottom"/>
            <w:hideMark/>
          </w:tcPr>
          <w:p w14:paraId="194BEA3F"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r>
      <w:tr w:rsidR="006A4A13" w:rsidRPr="00D61CD6" w14:paraId="1EA26D1B" w14:textId="77777777" w:rsidTr="000C1D9D">
        <w:trPr>
          <w:trHeight w:val="300"/>
          <w:jc w:val="center"/>
        </w:trPr>
        <w:tc>
          <w:tcPr>
            <w:tcW w:w="4962" w:type="dxa"/>
            <w:shd w:val="clear" w:color="auto" w:fill="auto"/>
            <w:noWrap/>
            <w:vAlign w:val="bottom"/>
            <w:hideMark/>
          </w:tcPr>
          <w:p w14:paraId="3B6CFD5A"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Zdravstvene ustanove</w:t>
            </w:r>
          </w:p>
        </w:tc>
        <w:tc>
          <w:tcPr>
            <w:tcW w:w="941" w:type="dxa"/>
            <w:shd w:val="clear" w:color="auto" w:fill="auto"/>
            <w:noWrap/>
            <w:vAlign w:val="bottom"/>
            <w:hideMark/>
          </w:tcPr>
          <w:p w14:paraId="5F403D96"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135</w:t>
            </w:r>
          </w:p>
        </w:tc>
        <w:tc>
          <w:tcPr>
            <w:tcW w:w="1327" w:type="dxa"/>
            <w:shd w:val="clear" w:color="auto" w:fill="auto"/>
            <w:noWrap/>
            <w:vAlign w:val="bottom"/>
            <w:hideMark/>
          </w:tcPr>
          <w:p w14:paraId="3E877FCE"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586.878,00</w:t>
            </w:r>
          </w:p>
        </w:tc>
        <w:tc>
          <w:tcPr>
            <w:tcW w:w="992" w:type="dxa"/>
            <w:shd w:val="clear" w:color="auto" w:fill="auto"/>
            <w:noWrap/>
            <w:vAlign w:val="bottom"/>
            <w:hideMark/>
          </w:tcPr>
          <w:p w14:paraId="6F3ED348"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47</w:t>
            </w:r>
          </w:p>
        </w:tc>
        <w:tc>
          <w:tcPr>
            <w:tcW w:w="1279" w:type="dxa"/>
            <w:shd w:val="clear" w:color="auto" w:fill="auto"/>
            <w:noWrap/>
            <w:vAlign w:val="bottom"/>
            <w:hideMark/>
          </w:tcPr>
          <w:p w14:paraId="583C5C01"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512.277,52</w:t>
            </w:r>
          </w:p>
        </w:tc>
      </w:tr>
      <w:tr w:rsidR="006A4A13" w:rsidRPr="00D61CD6" w14:paraId="0D96DB2E" w14:textId="77777777" w:rsidTr="000C1D9D">
        <w:trPr>
          <w:trHeight w:val="300"/>
          <w:jc w:val="center"/>
        </w:trPr>
        <w:tc>
          <w:tcPr>
            <w:tcW w:w="4962" w:type="dxa"/>
            <w:shd w:val="clear" w:color="auto" w:fill="auto"/>
            <w:noWrap/>
            <w:vAlign w:val="bottom"/>
            <w:hideMark/>
          </w:tcPr>
          <w:p w14:paraId="58405702"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Dom zdravlja PGŽ </w:t>
            </w:r>
          </w:p>
        </w:tc>
        <w:tc>
          <w:tcPr>
            <w:tcW w:w="941" w:type="dxa"/>
            <w:shd w:val="clear" w:color="auto" w:fill="auto"/>
            <w:noWrap/>
            <w:vAlign w:val="bottom"/>
            <w:hideMark/>
          </w:tcPr>
          <w:p w14:paraId="3756DC64"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50</w:t>
            </w:r>
          </w:p>
        </w:tc>
        <w:tc>
          <w:tcPr>
            <w:tcW w:w="1327" w:type="dxa"/>
            <w:shd w:val="clear" w:color="auto" w:fill="auto"/>
            <w:noWrap/>
            <w:vAlign w:val="bottom"/>
            <w:hideMark/>
          </w:tcPr>
          <w:p w14:paraId="1A51BB0D"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81.099,23</w:t>
            </w:r>
          </w:p>
        </w:tc>
        <w:tc>
          <w:tcPr>
            <w:tcW w:w="992" w:type="dxa"/>
            <w:shd w:val="clear" w:color="auto" w:fill="auto"/>
            <w:noWrap/>
            <w:vAlign w:val="bottom"/>
            <w:hideMark/>
          </w:tcPr>
          <w:p w14:paraId="4C81A994"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13</w:t>
            </w:r>
          </w:p>
        </w:tc>
        <w:tc>
          <w:tcPr>
            <w:tcW w:w="1279" w:type="dxa"/>
            <w:shd w:val="clear" w:color="auto" w:fill="auto"/>
            <w:noWrap/>
            <w:vAlign w:val="bottom"/>
            <w:hideMark/>
          </w:tcPr>
          <w:p w14:paraId="2553740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38.430,39</w:t>
            </w:r>
          </w:p>
        </w:tc>
      </w:tr>
      <w:tr w:rsidR="006A4A13" w:rsidRPr="00D61CD6" w14:paraId="53281AB6" w14:textId="77777777" w:rsidTr="000C1D9D">
        <w:trPr>
          <w:trHeight w:val="300"/>
          <w:jc w:val="center"/>
        </w:trPr>
        <w:tc>
          <w:tcPr>
            <w:tcW w:w="4962" w:type="dxa"/>
            <w:shd w:val="clear" w:color="auto" w:fill="auto"/>
            <w:noWrap/>
            <w:vAlign w:val="bottom"/>
            <w:hideMark/>
          </w:tcPr>
          <w:p w14:paraId="6F6334BF"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Lječilište Veli Lošinj </w:t>
            </w:r>
          </w:p>
        </w:tc>
        <w:tc>
          <w:tcPr>
            <w:tcW w:w="941" w:type="dxa"/>
            <w:shd w:val="clear" w:color="auto" w:fill="auto"/>
            <w:noWrap/>
            <w:vAlign w:val="bottom"/>
            <w:hideMark/>
          </w:tcPr>
          <w:p w14:paraId="4BEB76B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23359FD9"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8.490,18</w:t>
            </w:r>
          </w:p>
        </w:tc>
        <w:tc>
          <w:tcPr>
            <w:tcW w:w="992" w:type="dxa"/>
            <w:shd w:val="clear" w:color="auto" w:fill="auto"/>
            <w:noWrap/>
            <w:vAlign w:val="bottom"/>
            <w:hideMark/>
          </w:tcPr>
          <w:p w14:paraId="5B42141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279" w:type="dxa"/>
            <w:shd w:val="clear" w:color="auto" w:fill="auto"/>
            <w:noWrap/>
            <w:vAlign w:val="bottom"/>
            <w:hideMark/>
          </w:tcPr>
          <w:p w14:paraId="110A4C9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8.490,18</w:t>
            </w:r>
          </w:p>
        </w:tc>
      </w:tr>
      <w:tr w:rsidR="006A4A13" w:rsidRPr="00D61CD6" w14:paraId="6E289830" w14:textId="77777777" w:rsidTr="000C1D9D">
        <w:trPr>
          <w:trHeight w:val="300"/>
          <w:jc w:val="center"/>
        </w:trPr>
        <w:tc>
          <w:tcPr>
            <w:tcW w:w="4962" w:type="dxa"/>
            <w:shd w:val="clear" w:color="auto" w:fill="auto"/>
            <w:noWrap/>
            <w:vAlign w:val="bottom"/>
            <w:hideMark/>
          </w:tcPr>
          <w:p w14:paraId="44958F42"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Nastavni zavod za javno zdravstvo PGŽ</w:t>
            </w:r>
          </w:p>
        </w:tc>
        <w:tc>
          <w:tcPr>
            <w:tcW w:w="941" w:type="dxa"/>
            <w:shd w:val="clear" w:color="auto" w:fill="auto"/>
            <w:noWrap/>
            <w:vAlign w:val="bottom"/>
            <w:hideMark/>
          </w:tcPr>
          <w:p w14:paraId="38A5BA55"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327" w:type="dxa"/>
            <w:shd w:val="clear" w:color="auto" w:fill="auto"/>
            <w:noWrap/>
            <w:vAlign w:val="bottom"/>
            <w:hideMark/>
          </w:tcPr>
          <w:p w14:paraId="48EA232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19.908,42</w:t>
            </w:r>
          </w:p>
        </w:tc>
        <w:tc>
          <w:tcPr>
            <w:tcW w:w="992" w:type="dxa"/>
            <w:shd w:val="clear" w:color="auto" w:fill="auto"/>
            <w:noWrap/>
            <w:vAlign w:val="bottom"/>
            <w:hideMark/>
          </w:tcPr>
          <w:p w14:paraId="5954361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1279" w:type="dxa"/>
            <w:shd w:val="clear" w:color="auto" w:fill="auto"/>
            <w:noWrap/>
            <w:vAlign w:val="bottom"/>
            <w:hideMark/>
          </w:tcPr>
          <w:p w14:paraId="0EABC170"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64.791,48</w:t>
            </w:r>
          </w:p>
        </w:tc>
      </w:tr>
      <w:tr w:rsidR="006A4A13" w:rsidRPr="00D61CD6" w14:paraId="3BA132B5" w14:textId="77777777" w:rsidTr="000C1D9D">
        <w:trPr>
          <w:trHeight w:val="300"/>
          <w:jc w:val="center"/>
        </w:trPr>
        <w:tc>
          <w:tcPr>
            <w:tcW w:w="4962" w:type="dxa"/>
            <w:shd w:val="clear" w:color="auto" w:fill="auto"/>
            <w:noWrap/>
            <w:vAlign w:val="bottom"/>
            <w:hideMark/>
          </w:tcPr>
          <w:p w14:paraId="2663539D"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Thalassotherapia Crikvenica </w:t>
            </w:r>
          </w:p>
        </w:tc>
        <w:tc>
          <w:tcPr>
            <w:tcW w:w="941" w:type="dxa"/>
            <w:shd w:val="clear" w:color="auto" w:fill="auto"/>
            <w:noWrap/>
            <w:vAlign w:val="bottom"/>
            <w:hideMark/>
          </w:tcPr>
          <w:p w14:paraId="4B8B7059"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w:t>
            </w:r>
          </w:p>
        </w:tc>
        <w:tc>
          <w:tcPr>
            <w:tcW w:w="1327" w:type="dxa"/>
            <w:shd w:val="clear" w:color="auto" w:fill="auto"/>
            <w:noWrap/>
            <w:vAlign w:val="bottom"/>
            <w:hideMark/>
          </w:tcPr>
          <w:p w14:paraId="3F61D6A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32.702,89</w:t>
            </w:r>
          </w:p>
        </w:tc>
        <w:tc>
          <w:tcPr>
            <w:tcW w:w="992" w:type="dxa"/>
            <w:shd w:val="clear" w:color="auto" w:fill="auto"/>
            <w:noWrap/>
            <w:vAlign w:val="bottom"/>
            <w:hideMark/>
          </w:tcPr>
          <w:p w14:paraId="2774BA15"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279" w:type="dxa"/>
            <w:shd w:val="clear" w:color="auto" w:fill="auto"/>
            <w:noWrap/>
            <w:vAlign w:val="bottom"/>
            <w:hideMark/>
          </w:tcPr>
          <w:p w14:paraId="4413834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11.726,06</w:t>
            </w:r>
          </w:p>
        </w:tc>
      </w:tr>
      <w:tr w:rsidR="006A4A13" w:rsidRPr="00D61CD6" w14:paraId="02DC79CA" w14:textId="77777777" w:rsidTr="000C1D9D">
        <w:trPr>
          <w:trHeight w:val="300"/>
          <w:jc w:val="center"/>
        </w:trPr>
        <w:tc>
          <w:tcPr>
            <w:tcW w:w="4962" w:type="dxa"/>
            <w:shd w:val="clear" w:color="auto" w:fill="auto"/>
            <w:noWrap/>
            <w:vAlign w:val="bottom"/>
            <w:hideMark/>
          </w:tcPr>
          <w:p w14:paraId="32232EC2"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Thalassotherapia Opatija </w:t>
            </w:r>
          </w:p>
        </w:tc>
        <w:tc>
          <w:tcPr>
            <w:tcW w:w="941" w:type="dxa"/>
            <w:shd w:val="clear" w:color="auto" w:fill="auto"/>
            <w:noWrap/>
            <w:vAlign w:val="bottom"/>
            <w:hideMark/>
          </w:tcPr>
          <w:p w14:paraId="0AC59CA0"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1327" w:type="dxa"/>
            <w:shd w:val="clear" w:color="auto" w:fill="auto"/>
            <w:noWrap/>
            <w:vAlign w:val="bottom"/>
            <w:hideMark/>
          </w:tcPr>
          <w:p w14:paraId="5A1658ED" w14:textId="77777777" w:rsidR="006A4A13" w:rsidRPr="00D61CD6" w:rsidRDefault="006A4A13" w:rsidP="006A4A13">
            <w:pPr>
              <w:spacing w:after="0" w:line="240" w:lineRule="auto"/>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w:t>
            </w:r>
          </w:p>
        </w:tc>
        <w:tc>
          <w:tcPr>
            <w:tcW w:w="992" w:type="dxa"/>
            <w:shd w:val="clear" w:color="auto" w:fill="auto"/>
            <w:noWrap/>
            <w:vAlign w:val="bottom"/>
            <w:hideMark/>
          </w:tcPr>
          <w:p w14:paraId="265E5BC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279" w:type="dxa"/>
            <w:shd w:val="clear" w:color="auto" w:fill="auto"/>
            <w:noWrap/>
            <w:vAlign w:val="bottom"/>
            <w:hideMark/>
          </w:tcPr>
          <w:p w14:paraId="0CF3DFC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26.540,00</w:t>
            </w:r>
          </w:p>
        </w:tc>
      </w:tr>
      <w:tr w:rsidR="006A4A13" w:rsidRPr="00D61CD6" w14:paraId="792382EA" w14:textId="77777777" w:rsidTr="000C1D9D">
        <w:trPr>
          <w:trHeight w:val="300"/>
          <w:jc w:val="center"/>
        </w:trPr>
        <w:tc>
          <w:tcPr>
            <w:tcW w:w="4962" w:type="dxa"/>
            <w:shd w:val="clear" w:color="auto" w:fill="auto"/>
            <w:noWrap/>
            <w:vAlign w:val="bottom"/>
            <w:hideMark/>
          </w:tcPr>
          <w:p w14:paraId="5F38D91A"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Zavod za hitnu medicinu PGŽ</w:t>
            </w:r>
          </w:p>
        </w:tc>
        <w:tc>
          <w:tcPr>
            <w:tcW w:w="941" w:type="dxa"/>
            <w:shd w:val="clear" w:color="auto" w:fill="auto"/>
            <w:noWrap/>
            <w:vAlign w:val="bottom"/>
            <w:hideMark/>
          </w:tcPr>
          <w:p w14:paraId="22EDA66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70</w:t>
            </w:r>
          </w:p>
        </w:tc>
        <w:tc>
          <w:tcPr>
            <w:tcW w:w="1327" w:type="dxa"/>
            <w:shd w:val="clear" w:color="auto" w:fill="auto"/>
            <w:noWrap/>
            <w:vAlign w:val="bottom"/>
            <w:hideMark/>
          </w:tcPr>
          <w:p w14:paraId="12163DE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319.265,67</w:t>
            </w:r>
          </w:p>
        </w:tc>
        <w:tc>
          <w:tcPr>
            <w:tcW w:w="992" w:type="dxa"/>
            <w:shd w:val="clear" w:color="auto" w:fill="auto"/>
            <w:noWrap/>
            <w:vAlign w:val="bottom"/>
            <w:hideMark/>
          </w:tcPr>
          <w:p w14:paraId="7A51710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16</w:t>
            </w:r>
          </w:p>
        </w:tc>
        <w:tc>
          <w:tcPr>
            <w:tcW w:w="1279" w:type="dxa"/>
            <w:shd w:val="clear" w:color="auto" w:fill="auto"/>
            <w:noWrap/>
            <w:vAlign w:val="bottom"/>
            <w:hideMark/>
          </w:tcPr>
          <w:p w14:paraId="2169F68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238.215,17</w:t>
            </w:r>
          </w:p>
        </w:tc>
      </w:tr>
      <w:tr w:rsidR="006A4A13" w:rsidRPr="00D61CD6" w14:paraId="54F33505" w14:textId="77777777" w:rsidTr="000C1D9D">
        <w:trPr>
          <w:trHeight w:val="300"/>
          <w:jc w:val="center"/>
        </w:trPr>
        <w:tc>
          <w:tcPr>
            <w:tcW w:w="4962" w:type="dxa"/>
            <w:shd w:val="clear" w:color="auto" w:fill="auto"/>
            <w:noWrap/>
            <w:vAlign w:val="bottom"/>
            <w:hideMark/>
          </w:tcPr>
          <w:p w14:paraId="62623E19"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Insula - Županijska specijalna bolnica za psihijatriju i rehabilitaciju</w:t>
            </w:r>
          </w:p>
        </w:tc>
        <w:tc>
          <w:tcPr>
            <w:tcW w:w="941" w:type="dxa"/>
            <w:shd w:val="clear" w:color="auto" w:fill="auto"/>
            <w:noWrap/>
            <w:vAlign w:val="bottom"/>
            <w:hideMark/>
          </w:tcPr>
          <w:p w14:paraId="6DF51EE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9</w:t>
            </w:r>
          </w:p>
        </w:tc>
        <w:tc>
          <w:tcPr>
            <w:tcW w:w="1327" w:type="dxa"/>
            <w:shd w:val="clear" w:color="auto" w:fill="auto"/>
            <w:noWrap/>
            <w:vAlign w:val="bottom"/>
            <w:hideMark/>
          </w:tcPr>
          <w:p w14:paraId="6FB01567"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125.411,61</w:t>
            </w:r>
          </w:p>
        </w:tc>
        <w:tc>
          <w:tcPr>
            <w:tcW w:w="992" w:type="dxa"/>
            <w:shd w:val="clear" w:color="auto" w:fill="auto"/>
            <w:noWrap/>
            <w:vAlign w:val="bottom"/>
            <w:hideMark/>
          </w:tcPr>
          <w:p w14:paraId="51321052"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8</w:t>
            </w:r>
          </w:p>
        </w:tc>
        <w:tc>
          <w:tcPr>
            <w:tcW w:w="1279" w:type="dxa"/>
            <w:shd w:val="clear" w:color="auto" w:fill="auto"/>
            <w:noWrap/>
            <w:vAlign w:val="bottom"/>
            <w:hideMark/>
          </w:tcPr>
          <w:p w14:paraId="08A8F60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124.084,24</w:t>
            </w:r>
          </w:p>
        </w:tc>
      </w:tr>
      <w:tr w:rsidR="006A4A13" w:rsidRPr="00D61CD6" w14:paraId="2E70763A" w14:textId="77777777" w:rsidTr="000C1D9D">
        <w:trPr>
          <w:trHeight w:val="300"/>
          <w:jc w:val="center"/>
        </w:trPr>
        <w:tc>
          <w:tcPr>
            <w:tcW w:w="4962" w:type="dxa"/>
            <w:shd w:val="clear" w:color="auto" w:fill="auto"/>
            <w:vAlign w:val="center"/>
            <w:hideMark/>
          </w:tcPr>
          <w:p w14:paraId="1145EFCA"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941" w:type="dxa"/>
            <w:shd w:val="clear" w:color="auto" w:fill="auto"/>
            <w:noWrap/>
            <w:vAlign w:val="bottom"/>
            <w:hideMark/>
          </w:tcPr>
          <w:p w14:paraId="430CCC3C"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177</w:t>
            </w:r>
          </w:p>
        </w:tc>
        <w:tc>
          <w:tcPr>
            <w:tcW w:w="1327" w:type="dxa"/>
            <w:shd w:val="clear" w:color="auto" w:fill="auto"/>
            <w:noWrap/>
            <w:vAlign w:val="bottom"/>
            <w:hideMark/>
          </w:tcPr>
          <w:p w14:paraId="5D03E7F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740.340,87</w:t>
            </w:r>
          </w:p>
        </w:tc>
        <w:tc>
          <w:tcPr>
            <w:tcW w:w="992" w:type="dxa"/>
            <w:shd w:val="clear" w:color="auto" w:fill="auto"/>
            <w:noWrap/>
            <w:vAlign w:val="bottom"/>
            <w:hideMark/>
          </w:tcPr>
          <w:p w14:paraId="79E61A0F"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66</w:t>
            </w:r>
          </w:p>
        </w:tc>
        <w:tc>
          <w:tcPr>
            <w:tcW w:w="1279" w:type="dxa"/>
            <w:shd w:val="clear" w:color="auto" w:fill="auto"/>
            <w:noWrap/>
            <w:vAlign w:val="bottom"/>
            <w:hideMark/>
          </w:tcPr>
          <w:p w14:paraId="0B82A7EA"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748.868,66</w:t>
            </w:r>
          </w:p>
        </w:tc>
      </w:tr>
    </w:tbl>
    <w:p w14:paraId="1EA366F2" w14:textId="7DB1192B" w:rsidR="006A4A13" w:rsidRPr="00D61CD6" w:rsidRDefault="006A4A13" w:rsidP="00087289">
      <w:pPr>
        <w:tabs>
          <w:tab w:val="right" w:pos="8820"/>
        </w:tabs>
        <w:spacing w:after="0" w:line="240" w:lineRule="auto"/>
        <w:ind w:left="1276" w:hanging="1276"/>
        <w:rPr>
          <w:rFonts w:ascii="Arial" w:eastAsia="Times New Roman" w:hAnsi="Arial" w:cs="Arial"/>
          <w:color w:val="FF0000"/>
          <w:sz w:val="20"/>
          <w:szCs w:val="20"/>
          <w:lang w:eastAsia="hr-HR"/>
        </w:rPr>
      </w:pPr>
    </w:p>
    <w:p w14:paraId="0E1F7CDC" w14:textId="3E19A687" w:rsidR="006A4A13" w:rsidRPr="00D61CD6" w:rsidRDefault="006A4A13" w:rsidP="00087289">
      <w:pPr>
        <w:tabs>
          <w:tab w:val="right" w:pos="8820"/>
        </w:tabs>
        <w:spacing w:after="0" w:line="240" w:lineRule="auto"/>
        <w:ind w:left="1276" w:hanging="1276"/>
        <w:rPr>
          <w:rFonts w:ascii="Arial" w:eastAsia="Times New Roman" w:hAnsi="Arial" w:cs="Arial"/>
          <w:color w:val="FF0000"/>
          <w:sz w:val="20"/>
          <w:szCs w:val="20"/>
          <w:lang w:eastAsia="hr-HR"/>
        </w:rPr>
      </w:pPr>
    </w:p>
    <w:p w14:paraId="6788CE40" w14:textId="76B3ED04" w:rsidR="00FF43BC" w:rsidRPr="00D61CD6" w:rsidRDefault="00B77529" w:rsidP="00B77529">
      <w:pPr>
        <w:tabs>
          <w:tab w:val="right" w:pos="8820"/>
        </w:tabs>
        <w:spacing w:after="0" w:line="240" w:lineRule="auto"/>
        <w:ind w:firstLine="851"/>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 xml:space="preserve">Iz </w:t>
      </w:r>
      <w:r w:rsidR="00BF3696" w:rsidRPr="00D61CD6">
        <w:rPr>
          <w:rFonts w:ascii="Arial" w:eastAsia="Times New Roman" w:hAnsi="Arial" w:cs="Arial"/>
          <w:sz w:val="24"/>
          <w:szCs w:val="24"/>
          <w:lang w:eastAsia="hr-HR"/>
        </w:rPr>
        <w:t>T</w:t>
      </w:r>
      <w:r w:rsidRPr="00D61CD6">
        <w:rPr>
          <w:rFonts w:ascii="Arial" w:eastAsia="Times New Roman" w:hAnsi="Arial" w:cs="Arial"/>
          <w:sz w:val="24"/>
          <w:szCs w:val="24"/>
          <w:lang w:eastAsia="hr-HR"/>
        </w:rPr>
        <w:t xml:space="preserve">ablice </w:t>
      </w:r>
      <w:r w:rsidR="00831E5F" w:rsidRPr="00D61CD6">
        <w:rPr>
          <w:rFonts w:ascii="Arial" w:eastAsia="Times New Roman" w:hAnsi="Arial" w:cs="Arial"/>
          <w:sz w:val="24"/>
          <w:szCs w:val="24"/>
          <w:lang w:eastAsia="hr-HR"/>
        </w:rPr>
        <w:t>3</w:t>
      </w:r>
      <w:r w:rsidRPr="00D61CD6">
        <w:rPr>
          <w:rFonts w:ascii="Arial" w:eastAsia="Times New Roman" w:hAnsi="Arial" w:cs="Arial"/>
          <w:sz w:val="24"/>
          <w:szCs w:val="24"/>
          <w:lang w:eastAsia="hr-HR"/>
        </w:rPr>
        <w:tab/>
        <w:t xml:space="preserve">. je razvidno da su Županija i njeni proračunski korisnici </w:t>
      </w:r>
      <w:r w:rsidR="00FF43BC" w:rsidRPr="00D61CD6">
        <w:rPr>
          <w:rFonts w:ascii="Arial" w:eastAsia="Times New Roman" w:hAnsi="Arial" w:cs="Arial"/>
          <w:sz w:val="24"/>
          <w:szCs w:val="24"/>
          <w:lang w:eastAsia="hr-HR"/>
        </w:rPr>
        <w:t>na kraju 202</w:t>
      </w:r>
      <w:r w:rsidR="00196149" w:rsidRPr="00D61CD6">
        <w:rPr>
          <w:rFonts w:ascii="Arial" w:eastAsia="Times New Roman" w:hAnsi="Arial" w:cs="Arial"/>
          <w:sz w:val="24"/>
          <w:szCs w:val="24"/>
          <w:lang w:eastAsia="hr-HR"/>
        </w:rPr>
        <w:t>4</w:t>
      </w:r>
      <w:r w:rsidR="00FF43BC" w:rsidRPr="00D61CD6">
        <w:rPr>
          <w:rFonts w:ascii="Arial" w:eastAsia="Times New Roman" w:hAnsi="Arial" w:cs="Arial"/>
          <w:sz w:val="24"/>
          <w:szCs w:val="24"/>
          <w:lang w:eastAsia="hr-HR"/>
        </w:rPr>
        <w:t xml:space="preserve">. godine bili u </w:t>
      </w:r>
      <w:r w:rsidR="00196149" w:rsidRPr="00D61CD6">
        <w:rPr>
          <w:rFonts w:ascii="Arial" w:eastAsia="Times New Roman" w:hAnsi="Arial" w:cs="Arial"/>
          <w:sz w:val="24"/>
          <w:szCs w:val="24"/>
          <w:lang w:eastAsia="hr-HR"/>
        </w:rPr>
        <w:t>66</w:t>
      </w:r>
      <w:r w:rsidRPr="00D61CD6">
        <w:rPr>
          <w:rFonts w:ascii="Arial" w:eastAsia="Times New Roman" w:hAnsi="Arial" w:cs="Arial"/>
          <w:sz w:val="24"/>
          <w:szCs w:val="24"/>
          <w:lang w:eastAsia="hr-HR"/>
        </w:rPr>
        <w:t xml:space="preserve"> spor</w:t>
      </w:r>
      <w:r w:rsidR="00196149" w:rsidRPr="00D61CD6">
        <w:rPr>
          <w:rFonts w:ascii="Arial" w:eastAsia="Times New Roman" w:hAnsi="Arial" w:cs="Arial"/>
          <w:sz w:val="24"/>
          <w:szCs w:val="24"/>
          <w:lang w:eastAsia="hr-HR"/>
        </w:rPr>
        <w:t>ova</w:t>
      </w:r>
      <w:r w:rsidRPr="00D61CD6">
        <w:rPr>
          <w:rFonts w:ascii="Arial" w:eastAsia="Times New Roman" w:hAnsi="Arial" w:cs="Arial"/>
          <w:sz w:val="24"/>
          <w:szCs w:val="24"/>
          <w:lang w:eastAsia="hr-HR"/>
        </w:rPr>
        <w:t xml:space="preserve"> u statusu tuženika i da procijenjena vrijednost tih sporova iznosi </w:t>
      </w:r>
      <w:r w:rsidR="00196149" w:rsidRPr="00D61CD6">
        <w:rPr>
          <w:rFonts w:ascii="Arial" w:eastAsia="Times New Roman" w:hAnsi="Arial" w:cs="Arial"/>
          <w:sz w:val="24"/>
          <w:szCs w:val="24"/>
          <w:lang w:eastAsia="hr-HR"/>
        </w:rPr>
        <w:t>748.868,66</w:t>
      </w:r>
      <w:r w:rsidR="00831E5F"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 xml:space="preserve">. </w:t>
      </w:r>
      <w:r w:rsidR="00FF43BC" w:rsidRPr="00D61CD6">
        <w:rPr>
          <w:rFonts w:ascii="Arial" w:eastAsia="Times New Roman" w:hAnsi="Arial" w:cs="Arial"/>
          <w:sz w:val="24"/>
          <w:szCs w:val="24"/>
          <w:lang w:eastAsia="hr-HR"/>
        </w:rPr>
        <w:t xml:space="preserve">Navedeni broj sporova predstavlja značajno </w:t>
      </w:r>
      <w:r w:rsidR="00196149" w:rsidRPr="00D61CD6">
        <w:rPr>
          <w:rFonts w:ascii="Arial" w:eastAsia="Times New Roman" w:hAnsi="Arial" w:cs="Arial"/>
          <w:sz w:val="24"/>
          <w:szCs w:val="24"/>
          <w:lang w:eastAsia="hr-HR"/>
        </w:rPr>
        <w:t xml:space="preserve">smanjenje </w:t>
      </w:r>
      <w:r w:rsidR="00FF43BC" w:rsidRPr="00D61CD6">
        <w:rPr>
          <w:rFonts w:ascii="Arial" w:eastAsia="Times New Roman" w:hAnsi="Arial" w:cs="Arial"/>
          <w:sz w:val="24"/>
          <w:szCs w:val="24"/>
          <w:lang w:eastAsia="hr-HR"/>
        </w:rPr>
        <w:t>u</w:t>
      </w:r>
      <w:r w:rsidRPr="00D61CD6">
        <w:rPr>
          <w:rFonts w:ascii="Arial" w:eastAsia="Times New Roman" w:hAnsi="Arial" w:cs="Arial"/>
          <w:sz w:val="24"/>
          <w:szCs w:val="24"/>
          <w:lang w:eastAsia="hr-HR"/>
        </w:rPr>
        <w:t xml:space="preserve"> odnosu na prethodnu godinu </w:t>
      </w:r>
      <w:r w:rsidR="00FF43BC" w:rsidRPr="00D61CD6">
        <w:rPr>
          <w:rFonts w:ascii="Arial" w:eastAsia="Times New Roman" w:hAnsi="Arial" w:cs="Arial"/>
          <w:sz w:val="24"/>
          <w:szCs w:val="24"/>
          <w:lang w:eastAsia="hr-HR"/>
        </w:rPr>
        <w:t xml:space="preserve">kada je broj sporova iznosio </w:t>
      </w:r>
      <w:r w:rsidR="00196149" w:rsidRPr="00D61CD6">
        <w:rPr>
          <w:rFonts w:ascii="Arial" w:eastAsia="Times New Roman" w:hAnsi="Arial" w:cs="Arial"/>
          <w:sz w:val="24"/>
          <w:szCs w:val="24"/>
          <w:lang w:eastAsia="hr-HR"/>
        </w:rPr>
        <w:t>177</w:t>
      </w:r>
      <w:r w:rsidR="00FF43BC" w:rsidRPr="00D61CD6">
        <w:rPr>
          <w:rFonts w:ascii="Arial" w:eastAsia="Times New Roman" w:hAnsi="Arial" w:cs="Arial"/>
          <w:sz w:val="24"/>
          <w:szCs w:val="24"/>
          <w:lang w:eastAsia="hr-HR"/>
        </w:rPr>
        <w:t xml:space="preserve">. </w:t>
      </w:r>
      <w:r w:rsidR="00196149" w:rsidRPr="00D61CD6">
        <w:rPr>
          <w:rFonts w:ascii="Arial" w:eastAsia="Times New Roman" w:hAnsi="Arial" w:cs="Arial"/>
          <w:sz w:val="24"/>
          <w:szCs w:val="24"/>
          <w:lang w:eastAsia="hr-HR"/>
        </w:rPr>
        <w:t>Međutim, unatoč</w:t>
      </w:r>
      <w:r w:rsidR="00FF43BC" w:rsidRPr="00D61CD6">
        <w:rPr>
          <w:rFonts w:ascii="Arial" w:eastAsia="Times New Roman" w:hAnsi="Arial" w:cs="Arial"/>
          <w:sz w:val="24"/>
          <w:szCs w:val="24"/>
          <w:lang w:eastAsia="hr-HR"/>
        </w:rPr>
        <w:t xml:space="preserve"> </w:t>
      </w:r>
      <w:r w:rsidR="00013946" w:rsidRPr="00D61CD6">
        <w:rPr>
          <w:rFonts w:ascii="Arial" w:eastAsia="Times New Roman" w:hAnsi="Arial" w:cs="Arial"/>
          <w:sz w:val="24"/>
          <w:szCs w:val="24"/>
          <w:lang w:eastAsia="hr-HR"/>
        </w:rPr>
        <w:t>smanjenju</w:t>
      </w:r>
      <w:r w:rsidR="00FF43BC" w:rsidRPr="00D61CD6">
        <w:rPr>
          <w:rFonts w:ascii="Arial" w:eastAsia="Times New Roman" w:hAnsi="Arial" w:cs="Arial"/>
          <w:sz w:val="24"/>
          <w:szCs w:val="24"/>
          <w:lang w:eastAsia="hr-HR"/>
        </w:rPr>
        <w:t xml:space="preserve"> broj</w:t>
      </w:r>
      <w:r w:rsidR="00013946" w:rsidRPr="00D61CD6">
        <w:rPr>
          <w:rFonts w:ascii="Arial" w:eastAsia="Times New Roman" w:hAnsi="Arial" w:cs="Arial"/>
          <w:sz w:val="24"/>
          <w:szCs w:val="24"/>
          <w:lang w:eastAsia="hr-HR"/>
        </w:rPr>
        <w:t>a</w:t>
      </w:r>
      <w:r w:rsidR="00196149" w:rsidRPr="00D61CD6">
        <w:rPr>
          <w:rFonts w:ascii="Arial" w:eastAsia="Times New Roman" w:hAnsi="Arial" w:cs="Arial"/>
          <w:sz w:val="24"/>
          <w:szCs w:val="24"/>
          <w:lang w:eastAsia="hr-HR"/>
        </w:rPr>
        <w:t xml:space="preserve"> sporova, </w:t>
      </w:r>
      <w:r w:rsidR="00FF43BC" w:rsidRPr="00D61CD6">
        <w:rPr>
          <w:rFonts w:ascii="Arial" w:eastAsia="Times New Roman" w:hAnsi="Arial" w:cs="Arial"/>
          <w:sz w:val="24"/>
          <w:szCs w:val="24"/>
          <w:lang w:eastAsia="hr-HR"/>
        </w:rPr>
        <w:t xml:space="preserve"> vrijednost sporova bilježi </w:t>
      </w:r>
      <w:r w:rsidR="00196149" w:rsidRPr="00D61CD6">
        <w:rPr>
          <w:rFonts w:ascii="Arial" w:eastAsia="Times New Roman" w:hAnsi="Arial" w:cs="Arial"/>
          <w:sz w:val="24"/>
          <w:szCs w:val="24"/>
          <w:lang w:eastAsia="hr-HR"/>
        </w:rPr>
        <w:t>rast</w:t>
      </w:r>
      <w:r w:rsidR="00FF43BC" w:rsidRPr="00D61CD6">
        <w:rPr>
          <w:rFonts w:ascii="Arial" w:eastAsia="Times New Roman" w:hAnsi="Arial" w:cs="Arial"/>
          <w:sz w:val="24"/>
          <w:szCs w:val="24"/>
          <w:lang w:eastAsia="hr-HR"/>
        </w:rPr>
        <w:t xml:space="preserve"> u odnosu na prethodnu godinu (</w:t>
      </w:r>
      <w:r w:rsidR="00196149" w:rsidRPr="00D61CD6">
        <w:rPr>
          <w:rFonts w:ascii="Arial" w:eastAsia="Times New Roman" w:hAnsi="Arial" w:cs="Arial"/>
          <w:sz w:val="24"/>
          <w:szCs w:val="24"/>
          <w:lang w:eastAsia="hr-HR"/>
        </w:rPr>
        <w:t>748.868,66</w:t>
      </w:r>
      <w:r w:rsidR="00831E5F" w:rsidRPr="00D61CD6">
        <w:rPr>
          <w:rFonts w:ascii="Arial" w:eastAsia="Times New Roman" w:hAnsi="Arial" w:cs="Arial"/>
          <w:sz w:val="24"/>
          <w:szCs w:val="24"/>
          <w:lang w:eastAsia="hr-HR"/>
        </w:rPr>
        <w:t xml:space="preserve"> eura</w:t>
      </w:r>
      <w:r w:rsidR="00013946" w:rsidRPr="00D61CD6">
        <w:rPr>
          <w:rFonts w:ascii="Arial" w:eastAsia="Times New Roman" w:hAnsi="Arial" w:cs="Arial"/>
          <w:sz w:val="24"/>
          <w:szCs w:val="24"/>
          <w:lang w:eastAsia="hr-HR"/>
        </w:rPr>
        <w:t>)</w:t>
      </w:r>
      <w:r w:rsidR="00FF43BC" w:rsidRPr="00D61CD6">
        <w:rPr>
          <w:rFonts w:ascii="Arial" w:eastAsia="Times New Roman" w:hAnsi="Arial" w:cs="Arial"/>
          <w:sz w:val="24"/>
          <w:szCs w:val="24"/>
          <w:lang w:eastAsia="hr-HR"/>
        </w:rPr>
        <w:t xml:space="preserve">. </w:t>
      </w:r>
    </w:p>
    <w:p w14:paraId="0DBDE005" w14:textId="77777777" w:rsidR="00831E5F" w:rsidRPr="00D61CD6" w:rsidRDefault="00831E5F" w:rsidP="00B77529">
      <w:pPr>
        <w:tabs>
          <w:tab w:val="right" w:pos="8820"/>
        </w:tabs>
        <w:spacing w:after="0" w:line="240" w:lineRule="auto"/>
        <w:ind w:firstLine="851"/>
        <w:jc w:val="both"/>
        <w:rPr>
          <w:rFonts w:ascii="Arial" w:eastAsia="Times New Roman" w:hAnsi="Arial" w:cs="Arial"/>
          <w:sz w:val="24"/>
          <w:szCs w:val="24"/>
          <w:lang w:eastAsia="hr-HR"/>
        </w:rPr>
      </w:pPr>
    </w:p>
    <w:p w14:paraId="45A7AC1B" w14:textId="46AD0854" w:rsidR="00B77529" w:rsidRPr="00D61CD6" w:rsidRDefault="008266BC" w:rsidP="00B77529">
      <w:pPr>
        <w:tabs>
          <w:tab w:val="right" w:pos="8820"/>
        </w:tabs>
        <w:spacing w:after="0" w:line="240" w:lineRule="auto"/>
        <w:ind w:firstLine="851"/>
        <w:jc w:val="both"/>
        <w:rPr>
          <w:rFonts w:ascii="Arial" w:eastAsia="Times New Roman" w:hAnsi="Arial" w:cs="Arial"/>
          <w:sz w:val="24"/>
          <w:szCs w:val="24"/>
          <w:lang w:eastAsia="hr-HR"/>
        </w:rPr>
      </w:pPr>
      <w:r w:rsidRPr="00D61CD6">
        <w:rPr>
          <w:rFonts w:ascii="Arial" w:eastAsia="Times New Roman" w:hAnsi="Arial" w:cs="Arial"/>
          <w:sz w:val="24"/>
          <w:szCs w:val="24"/>
          <w:lang w:eastAsia="hr-HR"/>
        </w:rPr>
        <w:t>Isto tako treba napomenuti da je zaključno s 31.12.202</w:t>
      </w:r>
      <w:r w:rsidR="00196149"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w:t>
      </w:r>
      <w:r w:rsidR="00013946" w:rsidRPr="00D61CD6">
        <w:rPr>
          <w:rFonts w:ascii="Arial" w:eastAsia="Times New Roman" w:hAnsi="Arial" w:cs="Arial"/>
          <w:sz w:val="24"/>
          <w:szCs w:val="24"/>
          <w:lang w:eastAsia="hr-HR"/>
        </w:rPr>
        <w:t xml:space="preserve"> </w:t>
      </w:r>
      <w:r w:rsidRPr="00D61CD6">
        <w:rPr>
          <w:rFonts w:ascii="Arial" w:eastAsia="Times New Roman" w:hAnsi="Arial" w:cs="Arial"/>
          <w:sz w:val="24"/>
          <w:szCs w:val="24"/>
          <w:lang w:eastAsia="hr-HR"/>
        </w:rPr>
        <w:t xml:space="preserve">godine </w:t>
      </w:r>
      <w:r w:rsidR="00525D37" w:rsidRPr="00D61CD6">
        <w:rPr>
          <w:rFonts w:ascii="Arial" w:eastAsia="Times New Roman" w:hAnsi="Arial" w:cs="Arial"/>
          <w:sz w:val="24"/>
          <w:szCs w:val="24"/>
          <w:lang w:eastAsia="hr-HR"/>
        </w:rPr>
        <w:t xml:space="preserve">Županija u četiri sudska spora, ukupne vrijednosti </w:t>
      </w:r>
      <w:r w:rsidR="00196149" w:rsidRPr="00D61CD6">
        <w:rPr>
          <w:rFonts w:ascii="Arial" w:eastAsia="Times New Roman" w:hAnsi="Arial" w:cs="Arial"/>
          <w:sz w:val="24"/>
          <w:szCs w:val="24"/>
          <w:lang w:eastAsia="hr-HR"/>
        </w:rPr>
        <w:t xml:space="preserve">102.978,46 </w:t>
      </w:r>
      <w:r w:rsidR="00525D37" w:rsidRPr="00D61CD6">
        <w:rPr>
          <w:rFonts w:ascii="Arial" w:eastAsia="Times New Roman" w:hAnsi="Arial" w:cs="Arial"/>
          <w:sz w:val="24"/>
          <w:szCs w:val="24"/>
          <w:lang w:eastAsia="hr-HR"/>
        </w:rPr>
        <w:t>eura, bila u ulozi tuženika</w:t>
      </w:r>
      <w:r w:rsidR="00196149" w:rsidRPr="00D61CD6">
        <w:rPr>
          <w:rFonts w:ascii="Arial" w:eastAsia="Times New Roman" w:hAnsi="Arial" w:cs="Arial"/>
          <w:sz w:val="24"/>
          <w:szCs w:val="24"/>
          <w:lang w:eastAsia="hr-HR"/>
        </w:rPr>
        <w:t xml:space="preserve">. </w:t>
      </w:r>
    </w:p>
    <w:p w14:paraId="09F7C8C8" w14:textId="77777777" w:rsidR="00AD6E98" w:rsidRPr="00D61CD6" w:rsidRDefault="00AD6E98" w:rsidP="00B77529">
      <w:pPr>
        <w:tabs>
          <w:tab w:val="right" w:pos="8820"/>
        </w:tabs>
        <w:spacing w:after="0" w:line="240" w:lineRule="auto"/>
        <w:ind w:firstLine="851"/>
        <w:jc w:val="both"/>
        <w:rPr>
          <w:rFonts w:ascii="Arial" w:eastAsia="Times New Roman" w:hAnsi="Arial" w:cs="Arial"/>
          <w:sz w:val="24"/>
          <w:szCs w:val="24"/>
          <w:lang w:eastAsia="hr-HR"/>
        </w:rPr>
      </w:pPr>
    </w:p>
    <w:p w14:paraId="5ACCA328" w14:textId="6B9E1B72" w:rsidR="006B7198" w:rsidRPr="00D61CD6" w:rsidRDefault="00BF3696" w:rsidP="00BF3696">
      <w:pPr>
        <w:spacing w:after="0" w:line="240" w:lineRule="auto"/>
        <w:jc w:val="both"/>
        <w:rPr>
          <w:rFonts w:ascii="Times New Roman" w:eastAsia="Times New Roman" w:hAnsi="Times New Roman" w:cs="Arial"/>
          <w:sz w:val="24"/>
          <w:szCs w:val="24"/>
          <w:lang w:eastAsia="hr-HR"/>
        </w:rPr>
      </w:pPr>
      <w:r w:rsidRPr="00D61CD6">
        <w:rPr>
          <w:rFonts w:ascii="Arial" w:eastAsia="Times New Roman" w:hAnsi="Arial" w:cs="Arial"/>
          <w:sz w:val="24"/>
          <w:szCs w:val="24"/>
          <w:lang w:eastAsia="hr-HR"/>
        </w:rPr>
        <w:tab/>
        <w:t xml:space="preserve">Iz pregleda danog u Tablici </w:t>
      </w:r>
      <w:r w:rsidR="00525D37"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razvidno je da na dan 31.12.202</w:t>
      </w:r>
      <w:r w:rsidR="00196149"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godine aktivno </w:t>
      </w:r>
      <w:r w:rsidR="00FE2F37">
        <w:rPr>
          <w:rFonts w:ascii="Arial" w:eastAsia="Times New Roman" w:hAnsi="Arial" w:cs="Arial"/>
          <w:sz w:val="24"/>
          <w:szCs w:val="24"/>
          <w:lang w:eastAsia="hr-HR"/>
        </w:rPr>
        <w:t>devet</w:t>
      </w:r>
      <w:r w:rsidRPr="00D61CD6">
        <w:rPr>
          <w:rFonts w:ascii="Arial" w:eastAsia="Times New Roman" w:hAnsi="Arial" w:cs="Arial"/>
          <w:sz w:val="24"/>
          <w:szCs w:val="24"/>
          <w:lang w:eastAsia="hr-HR"/>
        </w:rPr>
        <w:t xml:space="preserve"> sudskih postupaka u kojima su Primorsko-goranska županija i njeni proračunski korisnici u statusu tužitelja čija ukupna procijenjena vrijednost iznosi </w:t>
      </w:r>
      <w:r w:rsidR="00196149" w:rsidRPr="00D61CD6">
        <w:rPr>
          <w:rFonts w:ascii="Arial" w:eastAsia="Times New Roman" w:hAnsi="Arial" w:cs="Arial"/>
          <w:sz w:val="24"/>
          <w:szCs w:val="24"/>
          <w:lang w:eastAsia="hr-HR"/>
        </w:rPr>
        <w:t>431.216,04</w:t>
      </w:r>
      <w:r w:rsidR="00525D37" w:rsidRPr="00D61CD6">
        <w:rPr>
          <w:rFonts w:ascii="Arial" w:eastAsia="Times New Roman" w:hAnsi="Arial" w:cs="Arial"/>
          <w:sz w:val="24"/>
          <w:szCs w:val="24"/>
          <w:lang w:eastAsia="hr-HR"/>
        </w:rPr>
        <w:t xml:space="preserve"> eura</w:t>
      </w:r>
      <w:r w:rsidRPr="00D61CD6">
        <w:rPr>
          <w:rFonts w:ascii="Arial" w:eastAsia="Times New Roman" w:hAnsi="Arial" w:cs="Arial"/>
          <w:sz w:val="24"/>
          <w:szCs w:val="24"/>
          <w:lang w:eastAsia="hr-HR"/>
        </w:rPr>
        <w:t>,</w:t>
      </w:r>
      <w:r w:rsidR="00B93D98" w:rsidRPr="00D61CD6">
        <w:rPr>
          <w:rFonts w:ascii="Arial" w:eastAsia="Times New Roman" w:hAnsi="Arial" w:cs="Arial"/>
          <w:sz w:val="24"/>
          <w:szCs w:val="24"/>
          <w:lang w:eastAsia="hr-HR"/>
        </w:rPr>
        <w:t xml:space="preserve"> što je u odnosu na prošlu godinu </w:t>
      </w:r>
      <w:r w:rsidR="00525D37" w:rsidRPr="00D61CD6">
        <w:rPr>
          <w:rFonts w:ascii="Arial" w:eastAsia="Times New Roman" w:hAnsi="Arial" w:cs="Arial"/>
          <w:sz w:val="24"/>
          <w:szCs w:val="24"/>
          <w:lang w:eastAsia="hr-HR"/>
        </w:rPr>
        <w:t>smanjenje</w:t>
      </w:r>
      <w:r w:rsidR="00B93D98" w:rsidRPr="00D61CD6">
        <w:rPr>
          <w:rFonts w:ascii="Arial" w:eastAsia="Times New Roman" w:hAnsi="Arial" w:cs="Arial"/>
          <w:sz w:val="24"/>
          <w:szCs w:val="24"/>
          <w:lang w:eastAsia="hr-HR"/>
        </w:rPr>
        <w:t xml:space="preserve"> za </w:t>
      </w:r>
      <w:r w:rsidR="00196149" w:rsidRPr="00D61CD6">
        <w:rPr>
          <w:rFonts w:ascii="Arial" w:eastAsia="Times New Roman" w:hAnsi="Arial" w:cs="Arial"/>
          <w:sz w:val="24"/>
          <w:szCs w:val="24"/>
          <w:lang w:eastAsia="hr-HR"/>
        </w:rPr>
        <w:t>jedan</w:t>
      </w:r>
      <w:r w:rsidR="00B93D98" w:rsidRPr="00D61CD6">
        <w:rPr>
          <w:rFonts w:ascii="Arial" w:eastAsia="Times New Roman" w:hAnsi="Arial" w:cs="Arial"/>
          <w:sz w:val="24"/>
          <w:szCs w:val="24"/>
          <w:lang w:eastAsia="hr-HR"/>
        </w:rPr>
        <w:t xml:space="preserve"> predmeta, odnosno za </w:t>
      </w:r>
      <w:r w:rsidR="00196149" w:rsidRPr="00D61CD6">
        <w:rPr>
          <w:rFonts w:ascii="Arial" w:eastAsia="Times New Roman" w:hAnsi="Arial" w:cs="Arial"/>
          <w:sz w:val="24"/>
          <w:szCs w:val="24"/>
          <w:lang w:eastAsia="hr-HR"/>
        </w:rPr>
        <w:t>651,45</w:t>
      </w:r>
      <w:r w:rsidR="00525D37" w:rsidRPr="00D61CD6">
        <w:rPr>
          <w:rFonts w:ascii="Arial" w:eastAsia="Times New Roman" w:hAnsi="Arial" w:cs="Arial"/>
          <w:sz w:val="24"/>
          <w:szCs w:val="24"/>
          <w:lang w:eastAsia="hr-HR"/>
        </w:rPr>
        <w:t xml:space="preserve"> eura</w:t>
      </w:r>
      <w:r w:rsidR="00B93D98" w:rsidRPr="00D61CD6">
        <w:rPr>
          <w:rFonts w:ascii="Arial" w:eastAsia="Times New Roman" w:hAnsi="Arial" w:cs="Arial"/>
          <w:sz w:val="24"/>
          <w:szCs w:val="24"/>
          <w:lang w:eastAsia="hr-HR"/>
        </w:rPr>
        <w:t xml:space="preserve">. Najveći dio ukupnog iznosa vrijednosti sporova </w:t>
      </w:r>
      <w:r w:rsidRPr="00D61CD6">
        <w:rPr>
          <w:rFonts w:ascii="Arial" w:eastAsia="Times New Roman" w:hAnsi="Arial" w:cs="Arial"/>
          <w:sz w:val="24"/>
          <w:szCs w:val="24"/>
          <w:lang w:eastAsia="hr-HR"/>
        </w:rPr>
        <w:t>odnosi</w:t>
      </w:r>
      <w:r w:rsidR="00B93D98" w:rsidRPr="00D61CD6">
        <w:rPr>
          <w:rFonts w:ascii="Arial" w:eastAsia="Times New Roman" w:hAnsi="Arial" w:cs="Arial"/>
          <w:sz w:val="24"/>
          <w:szCs w:val="24"/>
          <w:lang w:eastAsia="hr-HR"/>
        </w:rPr>
        <w:t xml:space="preserve"> se</w:t>
      </w:r>
      <w:r w:rsidRPr="00D61CD6">
        <w:rPr>
          <w:rFonts w:ascii="Arial" w:eastAsia="Times New Roman" w:hAnsi="Arial" w:cs="Arial"/>
          <w:sz w:val="24"/>
          <w:szCs w:val="24"/>
          <w:lang w:eastAsia="hr-HR"/>
        </w:rPr>
        <w:t xml:space="preserve"> na sporove </w:t>
      </w:r>
      <w:r w:rsidR="005D4E8E" w:rsidRPr="00D61CD6">
        <w:rPr>
          <w:rFonts w:ascii="Arial" w:eastAsia="Times New Roman" w:hAnsi="Arial" w:cs="Arial"/>
          <w:sz w:val="24"/>
          <w:szCs w:val="24"/>
          <w:lang w:eastAsia="hr-HR"/>
        </w:rPr>
        <w:t>Županijske specijalne bolnice Insula Rab</w:t>
      </w:r>
      <w:r w:rsidRPr="00D61CD6">
        <w:rPr>
          <w:rFonts w:ascii="Arial" w:eastAsia="Times New Roman" w:hAnsi="Arial" w:cs="Arial"/>
          <w:sz w:val="24"/>
          <w:szCs w:val="24"/>
          <w:lang w:eastAsia="hr-HR"/>
        </w:rPr>
        <w:t xml:space="preserve">. </w:t>
      </w:r>
    </w:p>
    <w:p w14:paraId="217D8ADE" w14:textId="01DE5B54" w:rsidR="00001616" w:rsidRPr="00D61CD6" w:rsidRDefault="00001616" w:rsidP="006B7198">
      <w:pPr>
        <w:tabs>
          <w:tab w:val="right" w:pos="8820"/>
        </w:tabs>
        <w:spacing w:after="0" w:line="240" w:lineRule="auto"/>
        <w:ind w:left="1418" w:hanging="1418"/>
        <w:jc w:val="both"/>
        <w:rPr>
          <w:rFonts w:ascii="Times New Roman" w:eastAsia="Times New Roman" w:hAnsi="Times New Roman" w:cs="Arial"/>
          <w:color w:val="FF0000"/>
          <w:sz w:val="24"/>
          <w:szCs w:val="24"/>
          <w:lang w:eastAsia="hr-HR"/>
        </w:rPr>
      </w:pPr>
    </w:p>
    <w:p w14:paraId="7585D0B3" w14:textId="77777777" w:rsidR="009060C7" w:rsidRPr="00D61CD6" w:rsidRDefault="009060C7" w:rsidP="006B7198">
      <w:pPr>
        <w:tabs>
          <w:tab w:val="right" w:pos="8820"/>
        </w:tabs>
        <w:spacing w:after="0" w:line="240" w:lineRule="auto"/>
        <w:ind w:left="1418" w:hanging="1418"/>
        <w:jc w:val="both"/>
        <w:rPr>
          <w:rFonts w:ascii="Times New Roman" w:eastAsia="Times New Roman" w:hAnsi="Times New Roman" w:cs="Arial"/>
          <w:color w:val="FF0000"/>
          <w:sz w:val="24"/>
          <w:szCs w:val="24"/>
          <w:lang w:eastAsia="hr-HR"/>
        </w:rPr>
      </w:pPr>
    </w:p>
    <w:p w14:paraId="2FDEEE00" w14:textId="3266A948" w:rsidR="00393DCF" w:rsidRPr="00D61CD6" w:rsidRDefault="00393DCF" w:rsidP="00393DCF">
      <w:pPr>
        <w:tabs>
          <w:tab w:val="right" w:pos="8820"/>
        </w:tabs>
        <w:spacing w:after="0" w:line="240" w:lineRule="auto"/>
        <w:ind w:left="1276" w:hanging="1276"/>
        <w:rPr>
          <w:rFonts w:ascii="Arial" w:eastAsia="Times New Roman" w:hAnsi="Arial" w:cs="Arial"/>
          <w:sz w:val="24"/>
          <w:szCs w:val="24"/>
          <w:lang w:eastAsia="hr-HR"/>
        </w:rPr>
      </w:pPr>
      <w:r w:rsidRPr="00D61CD6">
        <w:rPr>
          <w:rFonts w:ascii="Arial" w:eastAsia="Times New Roman" w:hAnsi="Arial" w:cs="Arial"/>
          <w:b/>
          <w:sz w:val="24"/>
          <w:szCs w:val="24"/>
          <w:lang w:eastAsia="hr-HR"/>
        </w:rPr>
        <w:t xml:space="preserve">Tablica </w:t>
      </w:r>
      <w:r w:rsidR="00525D37" w:rsidRPr="00D61CD6">
        <w:rPr>
          <w:rFonts w:ascii="Arial" w:eastAsia="Times New Roman" w:hAnsi="Arial" w:cs="Arial"/>
          <w:b/>
          <w:sz w:val="24"/>
          <w:szCs w:val="24"/>
          <w:lang w:eastAsia="hr-HR"/>
        </w:rPr>
        <w:t>4</w:t>
      </w:r>
      <w:r w:rsidRPr="00D61CD6">
        <w:rPr>
          <w:rFonts w:ascii="Arial" w:eastAsia="Times New Roman" w:hAnsi="Arial" w:cs="Arial"/>
          <w:b/>
          <w:sz w:val="24"/>
          <w:szCs w:val="24"/>
          <w:lang w:eastAsia="hr-HR"/>
        </w:rPr>
        <w:t xml:space="preserve">: </w:t>
      </w:r>
      <w:r w:rsidRPr="00D61CD6">
        <w:rPr>
          <w:rFonts w:ascii="Arial" w:eastAsia="Times New Roman" w:hAnsi="Arial" w:cs="Arial"/>
          <w:sz w:val="24"/>
          <w:szCs w:val="24"/>
          <w:lang w:eastAsia="hr-HR"/>
        </w:rPr>
        <w:t>Stanje sudskih postupaka na dan 31.12.202</w:t>
      </w:r>
      <w:r w:rsidR="006A4A13" w:rsidRPr="00D61CD6">
        <w:rPr>
          <w:rFonts w:ascii="Arial" w:eastAsia="Times New Roman" w:hAnsi="Arial" w:cs="Arial"/>
          <w:sz w:val="24"/>
          <w:szCs w:val="24"/>
          <w:lang w:eastAsia="hr-HR"/>
        </w:rPr>
        <w:t>4</w:t>
      </w:r>
      <w:r w:rsidRPr="00D61CD6">
        <w:rPr>
          <w:rFonts w:ascii="Arial" w:eastAsia="Times New Roman" w:hAnsi="Arial" w:cs="Arial"/>
          <w:sz w:val="24"/>
          <w:szCs w:val="24"/>
          <w:lang w:eastAsia="hr-HR"/>
        </w:rPr>
        <w:t xml:space="preserve">. godine u kojima su Primorsko-goranska županija i njeni proračunski korisnici u statusu tužitelja </w:t>
      </w:r>
    </w:p>
    <w:p w14:paraId="2041D98D" w14:textId="2E4B9120" w:rsidR="00014C33" w:rsidRPr="00D61CD6" w:rsidRDefault="00014C33" w:rsidP="00393DCF">
      <w:pPr>
        <w:tabs>
          <w:tab w:val="right" w:pos="8820"/>
        </w:tabs>
        <w:spacing w:after="0" w:line="240" w:lineRule="auto"/>
        <w:ind w:left="1276" w:hanging="1276"/>
        <w:rPr>
          <w:rFonts w:ascii="Arial" w:eastAsia="Times New Roman" w:hAnsi="Arial" w:cs="Arial"/>
          <w:sz w:val="24"/>
          <w:szCs w:val="24"/>
          <w:lang w:eastAsia="hr-HR"/>
        </w:rPr>
      </w:pPr>
    </w:p>
    <w:p w14:paraId="6C531CE6" w14:textId="31E562DB" w:rsidR="00C47BA1" w:rsidRPr="00D61CD6" w:rsidRDefault="009060C7" w:rsidP="00393DCF">
      <w:pPr>
        <w:tabs>
          <w:tab w:val="right" w:pos="8820"/>
        </w:tabs>
        <w:spacing w:after="0" w:line="240" w:lineRule="auto"/>
        <w:ind w:left="1276" w:hanging="1276"/>
        <w:rPr>
          <w:rFonts w:ascii="Arial" w:eastAsia="Times New Roman" w:hAnsi="Arial" w:cs="Arial"/>
          <w:sz w:val="20"/>
          <w:szCs w:val="20"/>
          <w:lang w:eastAsia="hr-HR"/>
        </w:rPr>
      </w:pPr>
      <w:r w:rsidRPr="00D61CD6">
        <w:rPr>
          <w:rFonts w:ascii="Arial" w:eastAsia="Times New Roman" w:hAnsi="Arial" w:cs="Arial"/>
          <w:sz w:val="20"/>
          <w:szCs w:val="20"/>
          <w:lang w:eastAsia="hr-HR"/>
        </w:rPr>
        <w:tab/>
        <w:t xml:space="preserve">                                                                                                                               - u </w:t>
      </w:r>
      <w:r w:rsidR="008A7F9E" w:rsidRPr="00D61CD6">
        <w:rPr>
          <w:rFonts w:ascii="Arial" w:eastAsia="Times New Roman" w:hAnsi="Arial" w:cs="Arial"/>
          <w:sz w:val="20"/>
          <w:szCs w:val="20"/>
          <w:lang w:eastAsia="hr-HR"/>
        </w:rPr>
        <w:t>eurima</w:t>
      </w:r>
    </w:p>
    <w:p w14:paraId="480E3F7A" w14:textId="2778F54A" w:rsidR="008A7F9E" w:rsidRPr="00D61CD6" w:rsidRDefault="008A7F9E" w:rsidP="00393DCF">
      <w:pPr>
        <w:tabs>
          <w:tab w:val="right" w:pos="8820"/>
        </w:tabs>
        <w:spacing w:after="0" w:line="240" w:lineRule="auto"/>
        <w:ind w:left="1276" w:hanging="1276"/>
        <w:rPr>
          <w:rFonts w:ascii="Arial" w:eastAsia="Times New Roman" w:hAnsi="Arial" w:cs="Arial"/>
          <w:sz w:val="20"/>
          <w:szCs w:val="20"/>
          <w:lang w:eastAsia="hr-HR"/>
        </w:rPr>
      </w:pPr>
    </w:p>
    <w:tbl>
      <w:tblPr>
        <w:tblW w:w="9313"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5245"/>
        <w:gridCol w:w="917"/>
        <w:gridCol w:w="1117"/>
        <w:gridCol w:w="917"/>
        <w:gridCol w:w="1117"/>
      </w:tblGrid>
      <w:tr w:rsidR="006A4A13" w:rsidRPr="00D61CD6" w14:paraId="56621828" w14:textId="77777777" w:rsidTr="000C1D9D">
        <w:trPr>
          <w:trHeight w:val="300"/>
          <w:jc w:val="center"/>
        </w:trPr>
        <w:tc>
          <w:tcPr>
            <w:tcW w:w="5245" w:type="dxa"/>
            <w:vMerge w:val="restart"/>
            <w:shd w:val="clear" w:color="auto" w:fill="auto"/>
            <w:vAlign w:val="center"/>
            <w:hideMark/>
          </w:tcPr>
          <w:p w14:paraId="452B8EB5"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Proračunski korisnik</w:t>
            </w:r>
          </w:p>
        </w:tc>
        <w:tc>
          <w:tcPr>
            <w:tcW w:w="2034" w:type="dxa"/>
            <w:gridSpan w:val="2"/>
            <w:shd w:val="clear" w:color="auto" w:fill="auto"/>
            <w:vAlign w:val="center"/>
            <w:hideMark/>
          </w:tcPr>
          <w:p w14:paraId="330E91B1"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2023.</w:t>
            </w:r>
          </w:p>
        </w:tc>
        <w:tc>
          <w:tcPr>
            <w:tcW w:w="2034" w:type="dxa"/>
            <w:gridSpan w:val="2"/>
            <w:shd w:val="clear" w:color="auto" w:fill="auto"/>
            <w:vAlign w:val="center"/>
            <w:hideMark/>
          </w:tcPr>
          <w:p w14:paraId="50F80845"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2024.</w:t>
            </w:r>
          </w:p>
        </w:tc>
      </w:tr>
      <w:tr w:rsidR="006A4A13" w:rsidRPr="00D61CD6" w14:paraId="515F553A" w14:textId="77777777" w:rsidTr="000C1D9D">
        <w:trPr>
          <w:trHeight w:val="720"/>
          <w:jc w:val="center"/>
        </w:trPr>
        <w:tc>
          <w:tcPr>
            <w:tcW w:w="5245" w:type="dxa"/>
            <w:vMerge/>
            <w:shd w:val="clear" w:color="auto" w:fill="auto"/>
            <w:vAlign w:val="center"/>
            <w:hideMark/>
          </w:tcPr>
          <w:p w14:paraId="0C458F40"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p>
        </w:tc>
        <w:tc>
          <w:tcPr>
            <w:tcW w:w="917" w:type="dxa"/>
            <w:shd w:val="clear" w:color="auto" w:fill="auto"/>
            <w:vAlign w:val="center"/>
            <w:hideMark/>
          </w:tcPr>
          <w:p w14:paraId="6395401F"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Broj sudskih sporova</w:t>
            </w:r>
          </w:p>
        </w:tc>
        <w:tc>
          <w:tcPr>
            <w:tcW w:w="1117" w:type="dxa"/>
            <w:shd w:val="clear" w:color="auto" w:fill="auto"/>
            <w:vAlign w:val="center"/>
            <w:hideMark/>
          </w:tcPr>
          <w:p w14:paraId="6FC9D61A"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Iznos glavnice </w:t>
            </w:r>
            <w:r w:rsidRPr="00D61CD6">
              <w:rPr>
                <w:rFonts w:ascii="Arial" w:eastAsia="Times New Roman" w:hAnsi="Arial" w:cs="Arial"/>
                <w:b/>
                <w:bCs/>
                <w:color w:val="000000"/>
                <w:sz w:val="18"/>
                <w:szCs w:val="18"/>
                <w:lang w:eastAsia="hr-HR"/>
              </w:rPr>
              <w:br/>
              <w:t>(u eurima)</w:t>
            </w:r>
          </w:p>
        </w:tc>
        <w:tc>
          <w:tcPr>
            <w:tcW w:w="917" w:type="dxa"/>
            <w:shd w:val="clear" w:color="auto" w:fill="auto"/>
            <w:vAlign w:val="center"/>
            <w:hideMark/>
          </w:tcPr>
          <w:p w14:paraId="2D27926A"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Broj sudskih sporova</w:t>
            </w:r>
          </w:p>
        </w:tc>
        <w:tc>
          <w:tcPr>
            <w:tcW w:w="1117" w:type="dxa"/>
            <w:shd w:val="clear" w:color="auto" w:fill="auto"/>
            <w:vAlign w:val="center"/>
            <w:hideMark/>
          </w:tcPr>
          <w:p w14:paraId="6228C6CB" w14:textId="77777777" w:rsidR="006A4A13" w:rsidRPr="00D61CD6" w:rsidRDefault="006A4A13" w:rsidP="006A4A13">
            <w:pPr>
              <w:spacing w:after="0" w:line="240" w:lineRule="auto"/>
              <w:jc w:val="center"/>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 xml:space="preserve">Iznos glavnice </w:t>
            </w:r>
            <w:r w:rsidRPr="00D61CD6">
              <w:rPr>
                <w:rFonts w:ascii="Arial" w:eastAsia="Times New Roman" w:hAnsi="Arial" w:cs="Arial"/>
                <w:b/>
                <w:bCs/>
                <w:color w:val="000000"/>
                <w:sz w:val="18"/>
                <w:szCs w:val="18"/>
                <w:lang w:eastAsia="hr-HR"/>
              </w:rPr>
              <w:br/>
              <w:t>(u eurima)</w:t>
            </w:r>
          </w:p>
        </w:tc>
      </w:tr>
      <w:tr w:rsidR="006A4A13" w:rsidRPr="00D61CD6" w14:paraId="2C5BF73F" w14:textId="77777777" w:rsidTr="000C1D9D">
        <w:trPr>
          <w:trHeight w:val="300"/>
          <w:jc w:val="center"/>
        </w:trPr>
        <w:tc>
          <w:tcPr>
            <w:tcW w:w="5245" w:type="dxa"/>
            <w:shd w:val="clear" w:color="auto" w:fill="auto"/>
            <w:noWrap/>
            <w:vAlign w:val="bottom"/>
            <w:hideMark/>
          </w:tcPr>
          <w:p w14:paraId="51557919"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Primorsko-goranska županija</w:t>
            </w:r>
          </w:p>
        </w:tc>
        <w:tc>
          <w:tcPr>
            <w:tcW w:w="917" w:type="dxa"/>
            <w:shd w:val="clear" w:color="auto" w:fill="auto"/>
            <w:noWrap/>
            <w:vAlign w:val="bottom"/>
            <w:hideMark/>
          </w:tcPr>
          <w:p w14:paraId="5713848E"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2</w:t>
            </w:r>
          </w:p>
        </w:tc>
        <w:tc>
          <w:tcPr>
            <w:tcW w:w="1117" w:type="dxa"/>
            <w:shd w:val="clear" w:color="auto" w:fill="auto"/>
            <w:noWrap/>
            <w:vAlign w:val="bottom"/>
            <w:hideMark/>
          </w:tcPr>
          <w:p w14:paraId="22D11893"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0,00</w:t>
            </w:r>
          </w:p>
        </w:tc>
        <w:tc>
          <w:tcPr>
            <w:tcW w:w="917" w:type="dxa"/>
            <w:shd w:val="clear" w:color="auto" w:fill="auto"/>
            <w:noWrap/>
            <w:vAlign w:val="bottom"/>
            <w:hideMark/>
          </w:tcPr>
          <w:p w14:paraId="4AA882D6"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w:t>
            </w:r>
          </w:p>
        </w:tc>
        <w:tc>
          <w:tcPr>
            <w:tcW w:w="1117" w:type="dxa"/>
            <w:shd w:val="clear" w:color="auto" w:fill="auto"/>
            <w:noWrap/>
            <w:vAlign w:val="bottom"/>
            <w:hideMark/>
          </w:tcPr>
          <w:p w14:paraId="3DB037DD"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0,00</w:t>
            </w:r>
          </w:p>
        </w:tc>
      </w:tr>
      <w:tr w:rsidR="006A4A13" w:rsidRPr="00D61CD6" w14:paraId="776D0EDD" w14:textId="77777777" w:rsidTr="000C1D9D">
        <w:trPr>
          <w:trHeight w:val="300"/>
          <w:jc w:val="center"/>
        </w:trPr>
        <w:tc>
          <w:tcPr>
            <w:tcW w:w="5245" w:type="dxa"/>
            <w:shd w:val="clear" w:color="auto" w:fill="auto"/>
            <w:noWrap/>
            <w:vAlign w:val="bottom"/>
            <w:hideMark/>
          </w:tcPr>
          <w:p w14:paraId="5F28FD2F"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Primorsko-goranska županija</w:t>
            </w:r>
          </w:p>
        </w:tc>
        <w:tc>
          <w:tcPr>
            <w:tcW w:w="917" w:type="dxa"/>
            <w:shd w:val="clear" w:color="auto" w:fill="auto"/>
            <w:noWrap/>
            <w:vAlign w:val="bottom"/>
            <w:hideMark/>
          </w:tcPr>
          <w:p w14:paraId="4285D0F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117" w:type="dxa"/>
            <w:shd w:val="clear" w:color="auto" w:fill="auto"/>
            <w:noWrap/>
            <w:vAlign w:val="bottom"/>
            <w:hideMark/>
          </w:tcPr>
          <w:p w14:paraId="22AF3661"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c>
          <w:tcPr>
            <w:tcW w:w="917" w:type="dxa"/>
            <w:shd w:val="clear" w:color="auto" w:fill="auto"/>
            <w:noWrap/>
            <w:vAlign w:val="bottom"/>
            <w:hideMark/>
          </w:tcPr>
          <w:p w14:paraId="36C5F11E"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117" w:type="dxa"/>
            <w:shd w:val="clear" w:color="auto" w:fill="auto"/>
            <w:noWrap/>
            <w:vAlign w:val="bottom"/>
            <w:hideMark/>
          </w:tcPr>
          <w:p w14:paraId="62BFE97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0,00</w:t>
            </w:r>
          </w:p>
        </w:tc>
      </w:tr>
      <w:tr w:rsidR="006A4A13" w:rsidRPr="00D61CD6" w14:paraId="7EC3F66E" w14:textId="77777777" w:rsidTr="000C1D9D">
        <w:trPr>
          <w:trHeight w:val="300"/>
          <w:jc w:val="center"/>
        </w:trPr>
        <w:tc>
          <w:tcPr>
            <w:tcW w:w="5245" w:type="dxa"/>
            <w:shd w:val="clear" w:color="auto" w:fill="auto"/>
            <w:noWrap/>
            <w:vAlign w:val="bottom"/>
            <w:hideMark/>
          </w:tcPr>
          <w:p w14:paraId="2DE025CE"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Zdravstvene ustanove</w:t>
            </w:r>
          </w:p>
        </w:tc>
        <w:tc>
          <w:tcPr>
            <w:tcW w:w="917" w:type="dxa"/>
            <w:shd w:val="clear" w:color="auto" w:fill="auto"/>
            <w:noWrap/>
            <w:vAlign w:val="bottom"/>
            <w:hideMark/>
          </w:tcPr>
          <w:p w14:paraId="0B170A82"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w:t>
            </w:r>
          </w:p>
        </w:tc>
        <w:tc>
          <w:tcPr>
            <w:tcW w:w="1117" w:type="dxa"/>
            <w:shd w:val="clear" w:color="auto" w:fill="auto"/>
            <w:noWrap/>
            <w:vAlign w:val="bottom"/>
            <w:hideMark/>
          </w:tcPr>
          <w:p w14:paraId="0DFAD953"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431.867,49</w:t>
            </w:r>
          </w:p>
        </w:tc>
        <w:tc>
          <w:tcPr>
            <w:tcW w:w="917" w:type="dxa"/>
            <w:shd w:val="clear" w:color="auto" w:fill="auto"/>
            <w:noWrap/>
            <w:vAlign w:val="bottom"/>
            <w:hideMark/>
          </w:tcPr>
          <w:p w14:paraId="6B6FEC30"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8</w:t>
            </w:r>
          </w:p>
        </w:tc>
        <w:tc>
          <w:tcPr>
            <w:tcW w:w="1117" w:type="dxa"/>
            <w:shd w:val="clear" w:color="auto" w:fill="auto"/>
            <w:noWrap/>
            <w:vAlign w:val="bottom"/>
            <w:hideMark/>
          </w:tcPr>
          <w:p w14:paraId="3FC4DFA1"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431.216,04</w:t>
            </w:r>
          </w:p>
        </w:tc>
      </w:tr>
      <w:tr w:rsidR="006A4A13" w:rsidRPr="00D61CD6" w14:paraId="293E85D9" w14:textId="77777777" w:rsidTr="000C1D9D">
        <w:trPr>
          <w:trHeight w:val="300"/>
          <w:jc w:val="center"/>
        </w:trPr>
        <w:tc>
          <w:tcPr>
            <w:tcW w:w="5245" w:type="dxa"/>
            <w:shd w:val="clear" w:color="auto" w:fill="auto"/>
            <w:noWrap/>
            <w:vAlign w:val="bottom"/>
            <w:hideMark/>
          </w:tcPr>
          <w:p w14:paraId="3ED1DD16"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Dom zdravlja PGŽ </w:t>
            </w:r>
          </w:p>
        </w:tc>
        <w:tc>
          <w:tcPr>
            <w:tcW w:w="917" w:type="dxa"/>
            <w:shd w:val="clear" w:color="auto" w:fill="auto"/>
            <w:noWrap/>
            <w:vAlign w:val="bottom"/>
            <w:hideMark/>
          </w:tcPr>
          <w:p w14:paraId="141B6A0A"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117" w:type="dxa"/>
            <w:shd w:val="clear" w:color="auto" w:fill="auto"/>
            <w:noWrap/>
            <w:vAlign w:val="bottom"/>
            <w:hideMark/>
          </w:tcPr>
          <w:p w14:paraId="7ABFBB5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33.607,58</w:t>
            </w:r>
          </w:p>
        </w:tc>
        <w:tc>
          <w:tcPr>
            <w:tcW w:w="917" w:type="dxa"/>
            <w:shd w:val="clear" w:color="auto" w:fill="auto"/>
            <w:noWrap/>
            <w:vAlign w:val="bottom"/>
            <w:hideMark/>
          </w:tcPr>
          <w:p w14:paraId="28825A1D"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2</w:t>
            </w:r>
          </w:p>
        </w:tc>
        <w:tc>
          <w:tcPr>
            <w:tcW w:w="1117" w:type="dxa"/>
            <w:shd w:val="clear" w:color="auto" w:fill="auto"/>
            <w:noWrap/>
            <w:vAlign w:val="bottom"/>
            <w:hideMark/>
          </w:tcPr>
          <w:p w14:paraId="2BC7C0D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33.607,58</w:t>
            </w:r>
          </w:p>
        </w:tc>
      </w:tr>
      <w:tr w:rsidR="006A4A13" w:rsidRPr="00D61CD6" w14:paraId="240FC59F" w14:textId="77777777" w:rsidTr="000C1D9D">
        <w:trPr>
          <w:trHeight w:val="300"/>
          <w:jc w:val="center"/>
        </w:trPr>
        <w:tc>
          <w:tcPr>
            <w:tcW w:w="5245" w:type="dxa"/>
            <w:shd w:val="clear" w:color="auto" w:fill="auto"/>
            <w:noWrap/>
            <w:vAlign w:val="bottom"/>
            <w:hideMark/>
          </w:tcPr>
          <w:p w14:paraId="5EA1AC13"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 xml:space="preserve">Thalassotherapia Crikvenica </w:t>
            </w:r>
          </w:p>
        </w:tc>
        <w:tc>
          <w:tcPr>
            <w:tcW w:w="917" w:type="dxa"/>
            <w:shd w:val="clear" w:color="auto" w:fill="auto"/>
            <w:noWrap/>
            <w:vAlign w:val="bottom"/>
            <w:hideMark/>
          </w:tcPr>
          <w:p w14:paraId="7B53315C"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117" w:type="dxa"/>
            <w:shd w:val="clear" w:color="auto" w:fill="auto"/>
            <w:noWrap/>
            <w:vAlign w:val="bottom"/>
            <w:hideMark/>
          </w:tcPr>
          <w:p w14:paraId="41999C2B"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4.715,04</w:t>
            </w:r>
          </w:p>
        </w:tc>
        <w:tc>
          <w:tcPr>
            <w:tcW w:w="917" w:type="dxa"/>
            <w:shd w:val="clear" w:color="auto" w:fill="auto"/>
            <w:noWrap/>
            <w:vAlign w:val="bottom"/>
            <w:hideMark/>
          </w:tcPr>
          <w:p w14:paraId="3D09004D"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1</w:t>
            </w:r>
          </w:p>
        </w:tc>
        <w:tc>
          <w:tcPr>
            <w:tcW w:w="1117" w:type="dxa"/>
            <w:shd w:val="clear" w:color="auto" w:fill="auto"/>
            <w:noWrap/>
            <w:vAlign w:val="bottom"/>
            <w:hideMark/>
          </w:tcPr>
          <w:p w14:paraId="1D5D6C48"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4.063,59</w:t>
            </w:r>
          </w:p>
        </w:tc>
      </w:tr>
      <w:tr w:rsidR="006A4A13" w:rsidRPr="00D61CD6" w14:paraId="6E54C1A6" w14:textId="77777777" w:rsidTr="000C1D9D">
        <w:trPr>
          <w:trHeight w:val="300"/>
          <w:jc w:val="center"/>
        </w:trPr>
        <w:tc>
          <w:tcPr>
            <w:tcW w:w="5245" w:type="dxa"/>
            <w:shd w:val="clear" w:color="auto" w:fill="auto"/>
            <w:noWrap/>
            <w:vAlign w:val="bottom"/>
            <w:hideMark/>
          </w:tcPr>
          <w:p w14:paraId="0C1D38D6" w14:textId="77777777" w:rsidR="006A4A13" w:rsidRPr="00D61CD6" w:rsidRDefault="006A4A13" w:rsidP="006A4A13">
            <w:pPr>
              <w:spacing w:after="0" w:line="240" w:lineRule="auto"/>
              <w:ind w:firstLineChars="100" w:firstLine="180"/>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Insula - Županijska specijalna bolnica za psihijatriju i rehabilitaciju</w:t>
            </w:r>
          </w:p>
        </w:tc>
        <w:tc>
          <w:tcPr>
            <w:tcW w:w="917" w:type="dxa"/>
            <w:shd w:val="clear" w:color="auto" w:fill="auto"/>
            <w:noWrap/>
            <w:vAlign w:val="bottom"/>
            <w:hideMark/>
          </w:tcPr>
          <w:p w14:paraId="581A1593"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1117" w:type="dxa"/>
            <w:shd w:val="clear" w:color="auto" w:fill="auto"/>
            <w:noWrap/>
            <w:vAlign w:val="bottom"/>
            <w:hideMark/>
          </w:tcPr>
          <w:p w14:paraId="7BBA8C34"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393.544,87</w:t>
            </w:r>
          </w:p>
        </w:tc>
        <w:tc>
          <w:tcPr>
            <w:tcW w:w="917" w:type="dxa"/>
            <w:shd w:val="clear" w:color="auto" w:fill="auto"/>
            <w:noWrap/>
            <w:vAlign w:val="bottom"/>
            <w:hideMark/>
          </w:tcPr>
          <w:p w14:paraId="3EA1A4FF"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5</w:t>
            </w:r>
          </w:p>
        </w:tc>
        <w:tc>
          <w:tcPr>
            <w:tcW w:w="1117" w:type="dxa"/>
            <w:shd w:val="clear" w:color="auto" w:fill="auto"/>
            <w:noWrap/>
            <w:vAlign w:val="bottom"/>
            <w:hideMark/>
          </w:tcPr>
          <w:p w14:paraId="5A439916" w14:textId="77777777" w:rsidR="006A4A13" w:rsidRPr="00D61CD6" w:rsidRDefault="006A4A13" w:rsidP="006A4A13">
            <w:pPr>
              <w:spacing w:after="0" w:line="240" w:lineRule="auto"/>
              <w:jc w:val="right"/>
              <w:rPr>
                <w:rFonts w:ascii="Arial" w:eastAsia="Times New Roman" w:hAnsi="Arial" w:cs="Arial"/>
                <w:color w:val="000000"/>
                <w:sz w:val="18"/>
                <w:szCs w:val="18"/>
                <w:lang w:eastAsia="hr-HR"/>
              </w:rPr>
            </w:pPr>
            <w:r w:rsidRPr="00D61CD6">
              <w:rPr>
                <w:rFonts w:ascii="Arial" w:eastAsia="Times New Roman" w:hAnsi="Arial" w:cs="Arial"/>
                <w:color w:val="000000"/>
                <w:sz w:val="18"/>
                <w:szCs w:val="18"/>
                <w:lang w:eastAsia="hr-HR"/>
              </w:rPr>
              <w:t>393.544,87</w:t>
            </w:r>
          </w:p>
        </w:tc>
      </w:tr>
      <w:tr w:rsidR="006A4A13" w:rsidRPr="006A4A13" w14:paraId="5D907C78" w14:textId="77777777" w:rsidTr="000C1D9D">
        <w:trPr>
          <w:trHeight w:val="300"/>
          <w:jc w:val="center"/>
        </w:trPr>
        <w:tc>
          <w:tcPr>
            <w:tcW w:w="5245" w:type="dxa"/>
            <w:shd w:val="clear" w:color="auto" w:fill="auto"/>
            <w:vAlign w:val="center"/>
            <w:hideMark/>
          </w:tcPr>
          <w:p w14:paraId="4495E348" w14:textId="77777777" w:rsidR="006A4A13" w:rsidRPr="00D61CD6" w:rsidRDefault="006A4A13" w:rsidP="006A4A13">
            <w:pPr>
              <w:spacing w:after="0" w:line="240" w:lineRule="auto"/>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Ukupno</w:t>
            </w:r>
          </w:p>
        </w:tc>
        <w:tc>
          <w:tcPr>
            <w:tcW w:w="917" w:type="dxa"/>
            <w:shd w:val="clear" w:color="auto" w:fill="auto"/>
            <w:noWrap/>
            <w:vAlign w:val="bottom"/>
            <w:hideMark/>
          </w:tcPr>
          <w:p w14:paraId="453D233D"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10</w:t>
            </w:r>
          </w:p>
        </w:tc>
        <w:tc>
          <w:tcPr>
            <w:tcW w:w="1117" w:type="dxa"/>
            <w:shd w:val="clear" w:color="auto" w:fill="auto"/>
            <w:noWrap/>
            <w:vAlign w:val="bottom"/>
            <w:hideMark/>
          </w:tcPr>
          <w:p w14:paraId="557DAC15"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431.867,49</w:t>
            </w:r>
          </w:p>
        </w:tc>
        <w:tc>
          <w:tcPr>
            <w:tcW w:w="917" w:type="dxa"/>
            <w:shd w:val="clear" w:color="auto" w:fill="auto"/>
            <w:noWrap/>
            <w:vAlign w:val="bottom"/>
            <w:hideMark/>
          </w:tcPr>
          <w:p w14:paraId="513F8210" w14:textId="77777777" w:rsidR="006A4A13" w:rsidRPr="00D61CD6"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9</w:t>
            </w:r>
          </w:p>
        </w:tc>
        <w:tc>
          <w:tcPr>
            <w:tcW w:w="1117" w:type="dxa"/>
            <w:shd w:val="clear" w:color="auto" w:fill="auto"/>
            <w:noWrap/>
            <w:vAlign w:val="bottom"/>
            <w:hideMark/>
          </w:tcPr>
          <w:p w14:paraId="0C6D70E3" w14:textId="77777777" w:rsidR="006A4A13" w:rsidRPr="006A4A13" w:rsidRDefault="006A4A13" w:rsidP="006A4A13">
            <w:pPr>
              <w:spacing w:after="0" w:line="240" w:lineRule="auto"/>
              <w:jc w:val="right"/>
              <w:rPr>
                <w:rFonts w:ascii="Arial" w:eastAsia="Times New Roman" w:hAnsi="Arial" w:cs="Arial"/>
                <w:b/>
                <w:bCs/>
                <w:color w:val="000000"/>
                <w:sz w:val="18"/>
                <w:szCs w:val="18"/>
                <w:lang w:eastAsia="hr-HR"/>
              </w:rPr>
            </w:pPr>
            <w:r w:rsidRPr="00D61CD6">
              <w:rPr>
                <w:rFonts w:ascii="Arial" w:eastAsia="Times New Roman" w:hAnsi="Arial" w:cs="Arial"/>
                <w:b/>
                <w:bCs/>
                <w:color w:val="000000"/>
                <w:sz w:val="18"/>
                <w:szCs w:val="18"/>
                <w:lang w:eastAsia="hr-HR"/>
              </w:rPr>
              <w:t>431.216,04</w:t>
            </w:r>
          </w:p>
        </w:tc>
      </w:tr>
    </w:tbl>
    <w:p w14:paraId="6666F252" w14:textId="166B16D9" w:rsidR="006A4A13" w:rsidRDefault="006A4A13" w:rsidP="00393DCF">
      <w:pPr>
        <w:tabs>
          <w:tab w:val="right" w:pos="8820"/>
        </w:tabs>
        <w:spacing w:after="0" w:line="240" w:lineRule="auto"/>
        <w:ind w:left="1276" w:hanging="1276"/>
        <w:rPr>
          <w:rFonts w:ascii="Arial" w:eastAsia="Times New Roman" w:hAnsi="Arial" w:cs="Arial"/>
          <w:sz w:val="20"/>
          <w:szCs w:val="20"/>
          <w:lang w:eastAsia="hr-HR"/>
        </w:rPr>
      </w:pPr>
    </w:p>
    <w:p w14:paraId="25583B41" w14:textId="44E5FDD6" w:rsidR="006A4A13" w:rsidRDefault="006A4A13" w:rsidP="00393DCF">
      <w:pPr>
        <w:tabs>
          <w:tab w:val="right" w:pos="8820"/>
        </w:tabs>
        <w:spacing w:after="0" w:line="240" w:lineRule="auto"/>
        <w:ind w:left="1276" w:hanging="1276"/>
        <w:rPr>
          <w:rFonts w:ascii="Arial" w:eastAsia="Times New Roman" w:hAnsi="Arial" w:cs="Arial"/>
          <w:sz w:val="20"/>
          <w:szCs w:val="20"/>
          <w:lang w:eastAsia="hr-HR"/>
        </w:rPr>
      </w:pPr>
    </w:p>
    <w:p w14:paraId="4647D0AF" w14:textId="4C1DB086" w:rsidR="006A4A13" w:rsidRDefault="006A4A13" w:rsidP="00393DCF">
      <w:pPr>
        <w:tabs>
          <w:tab w:val="right" w:pos="8820"/>
        </w:tabs>
        <w:spacing w:after="0" w:line="240" w:lineRule="auto"/>
        <w:ind w:left="1276" w:hanging="1276"/>
        <w:rPr>
          <w:rFonts w:ascii="Arial" w:eastAsia="Times New Roman" w:hAnsi="Arial" w:cs="Arial"/>
          <w:sz w:val="20"/>
          <w:szCs w:val="20"/>
          <w:lang w:eastAsia="hr-HR"/>
        </w:rPr>
      </w:pPr>
    </w:p>
    <w:p w14:paraId="2A09F48D" w14:textId="5AF77FF7" w:rsidR="006A4A13" w:rsidRDefault="006A4A13" w:rsidP="00393DCF">
      <w:pPr>
        <w:tabs>
          <w:tab w:val="right" w:pos="8820"/>
        </w:tabs>
        <w:spacing w:after="0" w:line="240" w:lineRule="auto"/>
        <w:ind w:left="1276" w:hanging="1276"/>
        <w:rPr>
          <w:rFonts w:ascii="Arial" w:eastAsia="Times New Roman" w:hAnsi="Arial" w:cs="Arial"/>
          <w:sz w:val="20"/>
          <w:szCs w:val="20"/>
          <w:lang w:eastAsia="hr-HR"/>
        </w:rPr>
      </w:pPr>
    </w:p>
    <w:p w14:paraId="63F51027" w14:textId="77777777" w:rsidR="006A4A13" w:rsidRPr="0075181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14:paraId="2FA4AA99" w14:textId="5B318693" w:rsidR="008A7F9E" w:rsidRDefault="008A7F9E" w:rsidP="00393DCF">
      <w:pPr>
        <w:tabs>
          <w:tab w:val="right" w:pos="8820"/>
        </w:tabs>
        <w:spacing w:after="0" w:line="240" w:lineRule="auto"/>
        <w:ind w:left="1276" w:hanging="1276"/>
        <w:rPr>
          <w:rFonts w:ascii="Arial" w:eastAsia="Times New Roman" w:hAnsi="Arial" w:cs="Arial"/>
          <w:color w:val="FF0000"/>
          <w:sz w:val="20"/>
          <w:szCs w:val="20"/>
          <w:lang w:eastAsia="hr-HR"/>
        </w:rPr>
      </w:pPr>
    </w:p>
    <w:p w14:paraId="6A8E3AD0" w14:textId="77777777" w:rsidR="00534AA4" w:rsidRPr="008B5E65" w:rsidRDefault="00534AA4" w:rsidP="00393DCF">
      <w:pPr>
        <w:tabs>
          <w:tab w:val="right" w:pos="8820"/>
        </w:tabs>
        <w:spacing w:after="0" w:line="240" w:lineRule="auto"/>
        <w:ind w:left="1276" w:hanging="1276"/>
        <w:rPr>
          <w:rFonts w:ascii="Arial" w:eastAsia="Times New Roman" w:hAnsi="Arial" w:cs="Arial"/>
          <w:color w:val="FF0000"/>
          <w:sz w:val="24"/>
          <w:szCs w:val="24"/>
          <w:lang w:eastAsia="hr-HR"/>
        </w:rPr>
      </w:pPr>
    </w:p>
    <w:p w14:paraId="4554776E" w14:textId="77777777" w:rsidR="00087289" w:rsidRPr="008B5E65" w:rsidRDefault="00087289" w:rsidP="00087289">
      <w:pPr>
        <w:spacing w:after="0" w:line="240" w:lineRule="auto"/>
        <w:ind w:firstLine="720"/>
        <w:jc w:val="both"/>
        <w:rPr>
          <w:rFonts w:ascii="Arial" w:eastAsia="Times New Roman" w:hAnsi="Arial" w:cs="Times New Roman"/>
          <w:color w:val="FF0000"/>
          <w:sz w:val="24"/>
          <w:szCs w:val="24"/>
          <w:lang w:eastAsia="hr-HR"/>
        </w:rPr>
      </w:pPr>
    </w:p>
    <w:p w14:paraId="0E087797" w14:textId="7E47D3B6" w:rsidR="00087289" w:rsidRPr="008B5E65" w:rsidRDefault="00087289" w:rsidP="001069E0">
      <w:pPr>
        <w:spacing w:after="0" w:line="240" w:lineRule="auto"/>
        <w:ind w:right="72"/>
        <w:jc w:val="both"/>
        <w:rPr>
          <w:rFonts w:ascii="Arial" w:eastAsia="Times New Roman" w:hAnsi="Arial" w:cs="Times New Roman"/>
          <w:b/>
          <w:bCs/>
          <w:color w:val="FF0000"/>
          <w:sz w:val="28"/>
          <w:szCs w:val="28"/>
          <w:lang w:eastAsia="hr-HR"/>
        </w:rPr>
      </w:pPr>
    </w:p>
    <w:sectPr w:rsidR="00087289" w:rsidRPr="008B5E65" w:rsidSect="00224E09">
      <w:headerReference w:type="even" r:id="rId15"/>
      <w:headerReference w:type="default" r:id="rId16"/>
      <w:footerReference w:type="even" r:id="rId17"/>
      <w:pgSz w:w="11906" w:h="16838"/>
      <w:pgMar w:top="1134" w:right="1134" w:bottom="1560"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71006" w14:textId="77777777" w:rsidR="000E18FB" w:rsidRDefault="000E18FB">
      <w:pPr>
        <w:spacing w:after="0" w:line="240" w:lineRule="auto"/>
      </w:pPr>
      <w:r>
        <w:separator/>
      </w:r>
    </w:p>
  </w:endnote>
  <w:endnote w:type="continuationSeparator" w:id="0">
    <w:p w14:paraId="669A2A06" w14:textId="77777777" w:rsidR="000E18FB" w:rsidRDefault="000E1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9EF5F" w14:textId="77777777" w:rsidR="000E18FB" w:rsidRDefault="000E18FB" w:rsidP="00114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30EF57" w14:textId="77777777" w:rsidR="000E18FB" w:rsidRDefault="000E1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25BA" w14:textId="77777777" w:rsidR="000E18FB" w:rsidRDefault="000E18FB">
      <w:pPr>
        <w:spacing w:after="0" w:line="240" w:lineRule="auto"/>
      </w:pPr>
      <w:r>
        <w:separator/>
      </w:r>
    </w:p>
  </w:footnote>
  <w:footnote w:type="continuationSeparator" w:id="0">
    <w:p w14:paraId="374BA59B" w14:textId="77777777" w:rsidR="000E18FB" w:rsidRDefault="000E1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AB77" w14:textId="77777777" w:rsidR="000E18FB" w:rsidRDefault="000E18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8A310" w14:textId="77777777" w:rsidR="000E18FB" w:rsidRDefault="000E1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E35C4" w14:textId="77777777" w:rsidR="000E18FB" w:rsidRDefault="000E18FB">
    <w:pPr>
      <w:pStyle w:val="Header"/>
      <w:framePr w:wrap="around" w:vAnchor="text" w:hAnchor="margin" w:xAlign="center" w:y="1"/>
      <w:rPr>
        <w:rStyle w:val="PageNumber"/>
      </w:rPr>
    </w:pPr>
  </w:p>
  <w:p w14:paraId="5B517D90" w14:textId="77777777" w:rsidR="000E18FB" w:rsidRDefault="000E1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AAE83A"/>
    <w:lvl w:ilvl="0">
      <w:numFmt w:val="decimal"/>
      <w:lvlText w:val="*"/>
      <w:lvlJc w:val="left"/>
    </w:lvl>
  </w:abstractNum>
  <w:abstractNum w:abstractNumId="1" w15:restartNumberingAfterBreak="0">
    <w:nsid w:val="06E6565C"/>
    <w:multiLevelType w:val="hybridMultilevel"/>
    <w:tmpl w:val="B056490A"/>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19">
      <w:start w:val="1"/>
      <w:numFmt w:val="lowerLetter"/>
      <w:lvlText w:val="%2."/>
      <w:lvlJc w:val="left"/>
      <w:pPr>
        <w:tabs>
          <w:tab w:val="num" w:pos="1440"/>
        </w:tabs>
        <w:ind w:left="1440" w:hanging="360"/>
      </w:pPr>
      <w:rPr>
        <w:rFonts w:hint="default"/>
        <w:color w:val="auto"/>
        <w:sz w:val="24"/>
        <w:szCs w:val="24"/>
      </w:rPr>
    </w:lvl>
    <w:lvl w:ilvl="2" w:tplc="27F6711A">
      <w:start w:val="1"/>
      <w:numFmt w:val="decimal"/>
      <w:lvlText w:val="%3."/>
      <w:lvlJc w:val="left"/>
      <w:pPr>
        <w:ind w:left="1495" w:hanging="360"/>
      </w:pPr>
      <w:rPr>
        <w:rFonts w:hint="default"/>
      </w:rPr>
    </w:lvl>
    <w:lvl w:ilvl="3" w:tplc="93244BC4">
      <w:start w:val="167"/>
      <w:numFmt w:val="bullet"/>
      <w:lvlText w:val="-"/>
      <w:lvlJc w:val="left"/>
      <w:pPr>
        <w:ind w:left="2880" w:hanging="360"/>
      </w:pPr>
      <w:rPr>
        <w:rFonts w:ascii="Arial" w:eastAsia="Times New Roman" w:hAnsi="Arial" w:cs="Arial" w:hint="default"/>
      </w:r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90659A9"/>
    <w:multiLevelType w:val="hybridMultilevel"/>
    <w:tmpl w:val="1190133E"/>
    <w:lvl w:ilvl="0" w:tplc="8FA406E4">
      <w:start w:val="1"/>
      <w:numFmt w:val="upperRoman"/>
      <w:pStyle w:val="Heading5"/>
      <w:lvlText w:val="%1."/>
      <w:lvlJc w:val="right"/>
      <w:pPr>
        <w:tabs>
          <w:tab w:val="num" w:pos="720"/>
        </w:tabs>
        <w:ind w:left="720" w:hanging="180"/>
      </w:pPr>
    </w:lvl>
    <w:lvl w:ilvl="1" w:tplc="041A0017">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16457CD9"/>
    <w:multiLevelType w:val="hybridMultilevel"/>
    <w:tmpl w:val="D32280FC"/>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1CCD23CB"/>
    <w:multiLevelType w:val="hybridMultilevel"/>
    <w:tmpl w:val="89644B72"/>
    <w:lvl w:ilvl="0" w:tplc="29F63EE0">
      <w:start w:val="1"/>
      <w:numFmt w:val="decimal"/>
      <w:lvlText w:val="%1."/>
      <w:lvlJc w:val="left"/>
      <w:pPr>
        <w:tabs>
          <w:tab w:val="num" w:pos="720"/>
        </w:tabs>
        <w:ind w:left="720" w:hanging="360"/>
      </w:pPr>
      <w:rPr>
        <w:rFonts w:hint="default"/>
        <w:b w:val="0"/>
        <w:sz w:val="24"/>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47B35F26"/>
    <w:multiLevelType w:val="hybridMultilevel"/>
    <w:tmpl w:val="9C92F56A"/>
    <w:lvl w:ilvl="0" w:tplc="8F54241A">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49ED50C3"/>
    <w:multiLevelType w:val="hybridMultilevel"/>
    <w:tmpl w:val="4B3A4B9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05">
      <w:start w:val="1"/>
      <w:numFmt w:val="bullet"/>
      <w:lvlText w:val=""/>
      <w:lvlJc w:val="left"/>
      <w:pPr>
        <w:tabs>
          <w:tab w:val="num" w:pos="1440"/>
        </w:tabs>
        <w:ind w:left="1440" w:hanging="360"/>
      </w:pPr>
      <w:rPr>
        <w:rFonts w:ascii="Wingdings" w:hAnsi="Wingdings" w:hint="default"/>
        <w:sz w:val="24"/>
        <w:szCs w:val="24"/>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4B4B2FFB"/>
    <w:multiLevelType w:val="hybridMultilevel"/>
    <w:tmpl w:val="B17C5F76"/>
    <w:lvl w:ilvl="0" w:tplc="23E20BD8">
      <w:start w:val="4"/>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EDD3E7C"/>
    <w:multiLevelType w:val="hybridMultilevel"/>
    <w:tmpl w:val="DCA8DAB6"/>
    <w:lvl w:ilvl="0" w:tplc="041A000F">
      <w:start w:val="1"/>
      <w:numFmt w:val="decimal"/>
      <w:lvlText w:val="%1."/>
      <w:lvlJc w:val="left"/>
      <w:pPr>
        <w:ind w:left="1494" w:hanging="360"/>
      </w:p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56B4778B"/>
    <w:multiLevelType w:val="hybridMultilevel"/>
    <w:tmpl w:val="84DECDF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3306FC98">
      <w:start w:val="1"/>
      <w:numFmt w:val="bullet"/>
      <w:lvlText w:val=""/>
      <w:lvlJc w:val="left"/>
      <w:pPr>
        <w:tabs>
          <w:tab w:val="num" w:pos="1440"/>
        </w:tabs>
        <w:ind w:left="1440" w:hanging="360"/>
      </w:pPr>
      <w:rPr>
        <w:rFonts w:ascii="Symbol" w:hAnsi="Symbol" w:hint="default"/>
        <w:color w:val="auto"/>
        <w:sz w:val="24"/>
        <w:szCs w:val="24"/>
      </w:rPr>
    </w:lvl>
    <w:lvl w:ilvl="2" w:tplc="27F6711A">
      <w:start w:val="1"/>
      <w:numFmt w:val="decimal"/>
      <w:lvlText w:val="%3."/>
      <w:lvlJc w:val="left"/>
      <w:pPr>
        <w:ind w:left="1495"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59C40367"/>
    <w:multiLevelType w:val="hybridMultilevel"/>
    <w:tmpl w:val="A6B27450"/>
    <w:lvl w:ilvl="0" w:tplc="40C8A5A4">
      <w:start w:val="1"/>
      <w:numFmt w:val="upperRoman"/>
      <w:pStyle w:val="Heading7"/>
      <w:lvlText w:val="%1."/>
      <w:lvlJc w:val="left"/>
      <w:pPr>
        <w:tabs>
          <w:tab w:val="num" w:pos="720"/>
        </w:tabs>
        <w:ind w:left="720" w:hanging="720"/>
      </w:pPr>
      <w:rPr>
        <w:rFonts w:hint="default"/>
        <w:sz w:val="24"/>
      </w:rPr>
    </w:lvl>
    <w:lvl w:ilvl="1" w:tplc="FEB299CA">
      <w:start w:val="1"/>
      <w:numFmt w:val="decimal"/>
      <w:lvlText w:val="%2."/>
      <w:lvlJc w:val="left"/>
      <w:pPr>
        <w:tabs>
          <w:tab w:val="num" w:pos="1080"/>
        </w:tabs>
        <w:ind w:left="1080" w:hanging="360"/>
      </w:pPr>
      <w:rPr>
        <w:rFonts w:hint="default"/>
      </w:rPr>
    </w:lvl>
    <w:lvl w:ilvl="2" w:tplc="22382692">
      <w:start w:val="1"/>
      <w:numFmt w:val="bullet"/>
      <w:lvlText w:val="-"/>
      <w:lvlJc w:val="left"/>
      <w:pPr>
        <w:tabs>
          <w:tab w:val="num" w:pos="1980"/>
        </w:tabs>
        <w:ind w:left="1980" w:hanging="360"/>
      </w:pPr>
      <w:rPr>
        <w:rFonts w:ascii="Times New Roman" w:eastAsia="Times New Roman" w:hAnsi="Times New Roman" w:cs="Times New Roman" w:hint="default"/>
      </w:rPr>
    </w:lvl>
    <w:lvl w:ilvl="3" w:tplc="A8E03E44">
      <w:start w:val="1"/>
      <w:numFmt w:val="decimal"/>
      <w:lvlText w:val="%4)"/>
      <w:lvlJc w:val="left"/>
      <w:pPr>
        <w:tabs>
          <w:tab w:val="num" w:pos="2520"/>
        </w:tabs>
        <w:ind w:left="2520" w:hanging="360"/>
      </w:pPr>
      <w:rPr>
        <w:rFonts w:hint="default"/>
      </w:r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1" w15:restartNumberingAfterBreak="0">
    <w:nsid w:val="5CF44F9B"/>
    <w:multiLevelType w:val="multilevel"/>
    <w:tmpl w:val="4880DFEA"/>
    <w:lvl w:ilvl="0">
      <w:start w:val="1"/>
      <w:numFmt w:val="decimal"/>
      <w:lvlText w:val="%1)"/>
      <w:lvlJc w:val="left"/>
      <w:pPr>
        <w:ind w:left="360" w:hanging="360"/>
      </w:pPr>
    </w:lvl>
    <w:lvl w:ilvl="1">
      <w:start w:val="1"/>
      <w:numFmt w:val="lowerLetter"/>
      <w:lvlText w:val="%2)"/>
      <w:lvlJc w:val="left"/>
      <w:pPr>
        <w:ind w:left="720" w:hanging="360"/>
      </w:pPr>
    </w:lvl>
    <w:lvl w:ilvl="2">
      <w:start w:val="192"/>
      <w:numFmt w:val="bullet"/>
      <w:lvlText w:val="-"/>
      <w:lvlJc w:val="left"/>
      <w:pPr>
        <w:ind w:left="1080" w:hanging="360"/>
      </w:pPr>
      <w:rPr>
        <w:rFonts w:ascii="Arial" w:eastAsia="SimSun" w:hAnsi="Arial" w:cs="Arial"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BC5511"/>
    <w:multiLevelType w:val="hybridMultilevel"/>
    <w:tmpl w:val="599C512E"/>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720"/>
        </w:tabs>
        <w:ind w:left="720" w:hanging="360"/>
      </w:pPr>
      <w:rPr>
        <w:rFonts w:ascii="Courier New" w:hAnsi="Courier New" w:hint="default"/>
      </w:rPr>
    </w:lvl>
    <w:lvl w:ilvl="2" w:tplc="D5DE36DE">
      <w:start w:val="875"/>
      <w:numFmt w:val="bullet"/>
      <w:lvlText w:val="–"/>
      <w:lvlJc w:val="left"/>
      <w:pPr>
        <w:tabs>
          <w:tab w:val="num" w:pos="1440"/>
        </w:tabs>
        <w:ind w:left="1440" w:hanging="360"/>
      </w:pPr>
      <w:rPr>
        <w:rFonts w:ascii="Arial" w:eastAsia="Times New Roman" w:hAnsi="Arial" w:cs="Arial" w:hint="default"/>
      </w:rPr>
    </w:lvl>
    <w:lvl w:ilvl="3" w:tplc="041A0001" w:tentative="1">
      <w:start w:val="1"/>
      <w:numFmt w:val="bullet"/>
      <w:lvlText w:val=""/>
      <w:lvlJc w:val="left"/>
      <w:pPr>
        <w:tabs>
          <w:tab w:val="num" w:pos="2160"/>
        </w:tabs>
        <w:ind w:left="2160" w:hanging="360"/>
      </w:pPr>
      <w:rPr>
        <w:rFonts w:ascii="Symbol" w:hAnsi="Symbol" w:hint="default"/>
      </w:rPr>
    </w:lvl>
    <w:lvl w:ilvl="4" w:tplc="041A0003" w:tentative="1">
      <w:start w:val="1"/>
      <w:numFmt w:val="bullet"/>
      <w:lvlText w:val="o"/>
      <w:lvlJc w:val="left"/>
      <w:pPr>
        <w:tabs>
          <w:tab w:val="num" w:pos="2880"/>
        </w:tabs>
        <w:ind w:left="2880" w:hanging="360"/>
      </w:pPr>
      <w:rPr>
        <w:rFonts w:ascii="Courier New" w:hAnsi="Courier New" w:hint="default"/>
      </w:rPr>
    </w:lvl>
    <w:lvl w:ilvl="5" w:tplc="041A0005" w:tentative="1">
      <w:start w:val="1"/>
      <w:numFmt w:val="bullet"/>
      <w:lvlText w:val=""/>
      <w:lvlJc w:val="left"/>
      <w:pPr>
        <w:tabs>
          <w:tab w:val="num" w:pos="3600"/>
        </w:tabs>
        <w:ind w:left="3600" w:hanging="360"/>
      </w:pPr>
      <w:rPr>
        <w:rFonts w:ascii="Wingdings" w:hAnsi="Wingdings" w:hint="default"/>
      </w:rPr>
    </w:lvl>
    <w:lvl w:ilvl="6" w:tplc="041A0001" w:tentative="1">
      <w:start w:val="1"/>
      <w:numFmt w:val="bullet"/>
      <w:lvlText w:val=""/>
      <w:lvlJc w:val="left"/>
      <w:pPr>
        <w:tabs>
          <w:tab w:val="num" w:pos="4320"/>
        </w:tabs>
        <w:ind w:left="4320" w:hanging="360"/>
      </w:pPr>
      <w:rPr>
        <w:rFonts w:ascii="Symbol" w:hAnsi="Symbol" w:hint="default"/>
      </w:rPr>
    </w:lvl>
    <w:lvl w:ilvl="7" w:tplc="041A0003" w:tentative="1">
      <w:start w:val="1"/>
      <w:numFmt w:val="bullet"/>
      <w:lvlText w:val="o"/>
      <w:lvlJc w:val="left"/>
      <w:pPr>
        <w:tabs>
          <w:tab w:val="num" w:pos="5040"/>
        </w:tabs>
        <w:ind w:left="5040" w:hanging="360"/>
      </w:pPr>
      <w:rPr>
        <w:rFonts w:ascii="Courier New" w:hAnsi="Courier New" w:hint="default"/>
      </w:rPr>
    </w:lvl>
    <w:lvl w:ilvl="8" w:tplc="041A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78813FB"/>
    <w:multiLevelType w:val="hybridMultilevel"/>
    <w:tmpl w:val="D046CA24"/>
    <w:lvl w:ilvl="0" w:tplc="0382DC08">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9E35CC"/>
    <w:multiLevelType w:val="multilevel"/>
    <w:tmpl w:val="30F447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12"/>
  </w:num>
  <w:num w:numId="4">
    <w:abstractNumId w:val="2"/>
  </w:num>
  <w:num w:numId="5">
    <w:abstractNumId w:val="6"/>
  </w:num>
  <w:num w:numId="6">
    <w:abstractNumId w:val="4"/>
  </w:num>
  <w:num w:numId="7">
    <w:abstractNumId w:val="9"/>
  </w:num>
  <w:num w:numId="8">
    <w:abstractNumId w:val="3"/>
  </w:num>
  <w:num w:numId="9">
    <w:abstractNumId w:val="14"/>
  </w:num>
  <w:num w:numId="10">
    <w:abstractNumId w:val="1"/>
  </w:num>
  <w:num w:numId="11">
    <w:abstractNumId w:val="5"/>
  </w:num>
  <w:num w:numId="12">
    <w:abstractNumId w:val="8"/>
  </w:num>
  <w:num w:numId="13">
    <w:abstractNumId w:val="11"/>
  </w:num>
  <w:num w:numId="14">
    <w:abstractNumId w:val="7"/>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9"/>
    <w:rsid w:val="00000E25"/>
    <w:rsid w:val="00001616"/>
    <w:rsid w:val="00001939"/>
    <w:rsid w:val="000030BC"/>
    <w:rsid w:val="00003576"/>
    <w:rsid w:val="000059CA"/>
    <w:rsid w:val="00006AE6"/>
    <w:rsid w:val="00010088"/>
    <w:rsid w:val="00010F45"/>
    <w:rsid w:val="00013946"/>
    <w:rsid w:val="00013AB7"/>
    <w:rsid w:val="000140D2"/>
    <w:rsid w:val="00014C33"/>
    <w:rsid w:val="000169D1"/>
    <w:rsid w:val="00016F84"/>
    <w:rsid w:val="000174AC"/>
    <w:rsid w:val="00017938"/>
    <w:rsid w:val="000205CD"/>
    <w:rsid w:val="00023295"/>
    <w:rsid w:val="000233E6"/>
    <w:rsid w:val="0002536E"/>
    <w:rsid w:val="000268C8"/>
    <w:rsid w:val="0003040B"/>
    <w:rsid w:val="0003099B"/>
    <w:rsid w:val="00030A09"/>
    <w:rsid w:val="0003297F"/>
    <w:rsid w:val="00035F53"/>
    <w:rsid w:val="00040765"/>
    <w:rsid w:val="00041F97"/>
    <w:rsid w:val="000429F1"/>
    <w:rsid w:val="00042CBF"/>
    <w:rsid w:val="00043490"/>
    <w:rsid w:val="00044BFE"/>
    <w:rsid w:val="00045C99"/>
    <w:rsid w:val="000616A6"/>
    <w:rsid w:val="000627A9"/>
    <w:rsid w:val="00070096"/>
    <w:rsid w:val="000713C7"/>
    <w:rsid w:val="00071A6B"/>
    <w:rsid w:val="00071C09"/>
    <w:rsid w:val="00073957"/>
    <w:rsid w:val="000821AE"/>
    <w:rsid w:val="00087289"/>
    <w:rsid w:val="000901BB"/>
    <w:rsid w:val="0009461F"/>
    <w:rsid w:val="00096B61"/>
    <w:rsid w:val="000A0B8C"/>
    <w:rsid w:val="000A133A"/>
    <w:rsid w:val="000A1C35"/>
    <w:rsid w:val="000A2102"/>
    <w:rsid w:val="000A2523"/>
    <w:rsid w:val="000A32AD"/>
    <w:rsid w:val="000B0168"/>
    <w:rsid w:val="000B2FED"/>
    <w:rsid w:val="000B4AE1"/>
    <w:rsid w:val="000B6724"/>
    <w:rsid w:val="000B7A78"/>
    <w:rsid w:val="000C1D9D"/>
    <w:rsid w:val="000C3592"/>
    <w:rsid w:val="000C3789"/>
    <w:rsid w:val="000C4D4F"/>
    <w:rsid w:val="000C5E75"/>
    <w:rsid w:val="000C6037"/>
    <w:rsid w:val="000C69A1"/>
    <w:rsid w:val="000C6F18"/>
    <w:rsid w:val="000D0D61"/>
    <w:rsid w:val="000D5401"/>
    <w:rsid w:val="000D56FC"/>
    <w:rsid w:val="000D61CF"/>
    <w:rsid w:val="000D67A8"/>
    <w:rsid w:val="000D6FED"/>
    <w:rsid w:val="000E02B2"/>
    <w:rsid w:val="000E0F23"/>
    <w:rsid w:val="000E18FB"/>
    <w:rsid w:val="000E2634"/>
    <w:rsid w:val="000E6121"/>
    <w:rsid w:val="000F34DE"/>
    <w:rsid w:val="000F4174"/>
    <w:rsid w:val="000F485E"/>
    <w:rsid w:val="000F7428"/>
    <w:rsid w:val="00100504"/>
    <w:rsid w:val="0010084C"/>
    <w:rsid w:val="00101488"/>
    <w:rsid w:val="00101B24"/>
    <w:rsid w:val="00101B58"/>
    <w:rsid w:val="001021A9"/>
    <w:rsid w:val="00103103"/>
    <w:rsid w:val="001042E1"/>
    <w:rsid w:val="001043A7"/>
    <w:rsid w:val="00105268"/>
    <w:rsid w:val="00106826"/>
    <w:rsid w:val="001069E0"/>
    <w:rsid w:val="00110CD8"/>
    <w:rsid w:val="0011147A"/>
    <w:rsid w:val="001139C9"/>
    <w:rsid w:val="001144C1"/>
    <w:rsid w:val="00120722"/>
    <w:rsid w:val="0012515E"/>
    <w:rsid w:val="001264B0"/>
    <w:rsid w:val="00126C9C"/>
    <w:rsid w:val="00127A98"/>
    <w:rsid w:val="00127EB7"/>
    <w:rsid w:val="00131256"/>
    <w:rsid w:val="0013269F"/>
    <w:rsid w:val="001333D0"/>
    <w:rsid w:val="001347AF"/>
    <w:rsid w:val="001362B9"/>
    <w:rsid w:val="00136E5D"/>
    <w:rsid w:val="00137716"/>
    <w:rsid w:val="00145764"/>
    <w:rsid w:val="001459BC"/>
    <w:rsid w:val="00145B39"/>
    <w:rsid w:val="00151838"/>
    <w:rsid w:val="00155C7B"/>
    <w:rsid w:val="00156A4A"/>
    <w:rsid w:val="00161605"/>
    <w:rsid w:val="00161678"/>
    <w:rsid w:val="00163F57"/>
    <w:rsid w:val="00166AE6"/>
    <w:rsid w:val="00167248"/>
    <w:rsid w:val="00170AB3"/>
    <w:rsid w:val="00171F51"/>
    <w:rsid w:val="00173642"/>
    <w:rsid w:val="00173C56"/>
    <w:rsid w:val="00173DB9"/>
    <w:rsid w:val="00174438"/>
    <w:rsid w:val="00175D68"/>
    <w:rsid w:val="00177084"/>
    <w:rsid w:val="00181490"/>
    <w:rsid w:val="00182F6E"/>
    <w:rsid w:val="0018621F"/>
    <w:rsid w:val="00196149"/>
    <w:rsid w:val="001973B3"/>
    <w:rsid w:val="00197509"/>
    <w:rsid w:val="001A02E2"/>
    <w:rsid w:val="001A0491"/>
    <w:rsid w:val="001A3803"/>
    <w:rsid w:val="001A65DD"/>
    <w:rsid w:val="001A6F86"/>
    <w:rsid w:val="001B0801"/>
    <w:rsid w:val="001B473E"/>
    <w:rsid w:val="001B4B19"/>
    <w:rsid w:val="001B6941"/>
    <w:rsid w:val="001B6A43"/>
    <w:rsid w:val="001B71E7"/>
    <w:rsid w:val="001C7291"/>
    <w:rsid w:val="001C72A6"/>
    <w:rsid w:val="001C748F"/>
    <w:rsid w:val="001D0712"/>
    <w:rsid w:val="001D23C5"/>
    <w:rsid w:val="001D4116"/>
    <w:rsid w:val="001D614E"/>
    <w:rsid w:val="001E23F8"/>
    <w:rsid w:val="001E46A2"/>
    <w:rsid w:val="001E56B1"/>
    <w:rsid w:val="001E5D37"/>
    <w:rsid w:val="001E60CF"/>
    <w:rsid w:val="001E706B"/>
    <w:rsid w:val="001E777A"/>
    <w:rsid w:val="001F086E"/>
    <w:rsid w:val="001F1002"/>
    <w:rsid w:val="001F274A"/>
    <w:rsid w:val="001F33E1"/>
    <w:rsid w:val="0020099B"/>
    <w:rsid w:val="00200F4E"/>
    <w:rsid w:val="002027B0"/>
    <w:rsid w:val="002078E0"/>
    <w:rsid w:val="00210C22"/>
    <w:rsid w:val="00212B10"/>
    <w:rsid w:val="00212FB3"/>
    <w:rsid w:val="0021382B"/>
    <w:rsid w:val="00216668"/>
    <w:rsid w:val="00216766"/>
    <w:rsid w:val="002175B7"/>
    <w:rsid w:val="00220494"/>
    <w:rsid w:val="00221902"/>
    <w:rsid w:val="00221FC1"/>
    <w:rsid w:val="002236EB"/>
    <w:rsid w:val="00223CBA"/>
    <w:rsid w:val="002245C2"/>
    <w:rsid w:val="00224E09"/>
    <w:rsid w:val="002251F8"/>
    <w:rsid w:val="00227189"/>
    <w:rsid w:val="00227565"/>
    <w:rsid w:val="00237B7E"/>
    <w:rsid w:val="00242D1D"/>
    <w:rsid w:val="002439BD"/>
    <w:rsid w:val="00243F31"/>
    <w:rsid w:val="00244663"/>
    <w:rsid w:val="002447DB"/>
    <w:rsid w:val="002451A3"/>
    <w:rsid w:val="0024638B"/>
    <w:rsid w:val="00251EDF"/>
    <w:rsid w:val="0025239B"/>
    <w:rsid w:val="00253109"/>
    <w:rsid w:val="00253589"/>
    <w:rsid w:val="002544A1"/>
    <w:rsid w:val="00260F9E"/>
    <w:rsid w:val="002644E7"/>
    <w:rsid w:val="00264892"/>
    <w:rsid w:val="0026533E"/>
    <w:rsid w:val="00272425"/>
    <w:rsid w:val="0027392C"/>
    <w:rsid w:val="002749D9"/>
    <w:rsid w:val="00274FFE"/>
    <w:rsid w:val="00275982"/>
    <w:rsid w:val="00280285"/>
    <w:rsid w:val="00282679"/>
    <w:rsid w:val="00285BA3"/>
    <w:rsid w:val="0028684C"/>
    <w:rsid w:val="002913C3"/>
    <w:rsid w:val="00297272"/>
    <w:rsid w:val="002A16BF"/>
    <w:rsid w:val="002A568E"/>
    <w:rsid w:val="002A608D"/>
    <w:rsid w:val="002A773C"/>
    <w:rsid w:val="002A7E8F"/>
    <w:rsid w:val="002B474F"/>
    <w:rsid w:val="002B49CD"/>
    <w:rsid w:val="002B57D2"/>
    <w:rsid w:val="002B7569"/>
    <w:rsid w:val="002C36CC"/>
    <w:rsid w:val="002D0050"/>
    <w:rsid w:val="002D1268"/>
    <w:rsid w:val="002D2464"/>
    <w:rsid w:val="002D2F66"/>
    <w:rsid w:val="002D3D33"/>
    <w:rsid w:val="002D6817"/>
    <w:rsid w:val="002E1F8B"/>
    <w:rsid w:val="002E4B49"/>
    <w:rsid w:val="002E4E2B"/>
    <w:rsid w:val="002E6F93"/>
    <w:rsid w:val="002F0F48"/>
    <w:rsid w:val="002F18E9"/>
    <w:rsid w:val="002F2132"/>
    <w:rsid w:val="002F3C24"/>
    <w:rsid w:val="002F504C"/>
    <w:rsid w:val="002F62F7"/>
    <w:rsid w:val="003005F8"/>
    <w:rsid w:val="0030219B"/>
    <w:rsid w:val="003026A7"/>
    <w:rsid w:val="003036CE"/>
    <w:rsid w:val="00314283"/>
    <w:rsid w:val="0031561A"/>
    <w:rsid w:val="003204B3"/>
    <w:rsid w:val="00321932"/>
    <w:rsid w:val="00322B4A"/>
    <w:rsid w:val="003307AE"/>
    <w:rsid w:val="00330A4E"/>
    <w:rsid w:val="00332FAA"/>
    <w:rsid w:val="0033323A"/>
    <w:rsid w:val="00336004"/>
    <w:rsid w:val="00336414"/>
    <w:rsid w:val="00340914"/>
    <w:rsid w:val="00340EC0"/>
    <w:rsid w:val="00341723"/>
    <w:rsid w:val="00343803"/>
    <w:rsid w:val="0034405B"/>
    <w:rsid w:val="00345347"/>
    <w:rsid w:val="00345792"/>
    <w:rsid w:val="0034666D"/>
    <w:rsid w:val="00347060"/>
    <w:rsid w:val="00353763"/>
    <w:rsid w:val="00355147"/>
    <w:rsid w:val="00355BD6"/>
    <w:rsid w:val="003569DA"/>
    <w:rsid w:val="00357759"/>
    <w:rsid w:val="00370511"/>
    <w:rsid w:val="0037121F"/>
    <w:rsid w:val="00371E8D"/>
    <w:rsid w:val="003737D9"/>
    <w:rsid w:val="003749F8"/>
    <w:rsid w:val="00375CB1"/>
    <w:rsid w:val="00377471"/>
    <w:rsid w:val="00393DCF"/>
    <w:rsid w:val="0039717F"/>
    <w:rsid w:val="003A166A"/>
    <w:rsid w:val="003A1857"/>
    <w:rsid w:val="003A2869"/>
    <w:rsid w:val="003A44F6"/>
    <w:rsid w:val="003A5799"/>
    <w:rsid w:val="003A68F0"/>
    <w:rsid w:val="003A73CF"/>
    <w:rsid w:val="003A7ECF"/>
    <w:rsid w:val="003A7FEC"/>
    <w:rsid w:val="003B1691"/>
    <w:rsid w:val="003B198E"/>
    <w:rsid w:val="003B3E77"/>
    <w:rsid w:val="003B7FF4"/>
    <w:rsid w:val="003C0FBA"/>
    <w:rsid w:val="003C34FF"/>
    <w:rsid w:val="003C7709"/>
    <w:rsid w:val="003C7868"/>
    <w:rsid w:val="003C7900"/>
    <w:rsid w:val="003C7B88"/>
    <w:rsid w:val="003E0397"/>
    <w:rsid w:val="003E0646"/>
    <w:rsid w:val="003E2786"/>
    <w:rsid w:val="003E299A"/>
    <w:rsid w:val="003E3927"/>
    <w:rsid w:val="003F080C"/>
    <w:rsid w:val="003F0C91"/>
    <w:rsid w:val="003F0C94"/>
    <w:rsid w:val="0040086C"/>
    <w:rsid w:val="0040279B"/>
    <w:rsid w:val="00403845"/>
    <w:rsid w:val="00404948"/>
    <w:rsid w:val="00405B49"/>
    <w:rsid w:val="00406215"/>
    <w:rsid w:val="00407035"/>
    <w:rsid w:val="0040751E"/>
    <w:rsid w:val="00411CC4"/>
    <w:rsid w:val="00412EC0"/>
    <w:rsid w:val="00420EB9"/>
    <w:rsid w:val="00421307"/>
    <w:rsid w:val="004224C0"/>
    <w:rsid w:val="00424BF5"/>
    <w:rsid w:val="00425B2E"/>
    <w:rsid w:val="004262B6"/>
    <w:rsid w:val="00427E37"/>
    <w:rsid w:val="0043029C"/>
    <w:rsid w:val="00430EEA"/>
    <w:rsid w:val="0043200B"/>
    <w:rsid w:val="004321A6"/>
    <w:rsid w:val="00435195"/>
    <w:rsid w:val="00443B63"/>
    <w:rsid w:val="00444850"/>
    <w:rsid w:val="004454DC"/>
    <w:rsid w:val="00450D9A"/>
    <w:rsid w:val="00452901"/>
    <w:rsid w:val="0045666D"/>
    <w:rsid w:val="0046001A"/>
    <w:rsid w:val="00460893"/>
    <w:rsid w:val="00461FA8"/>
    <w:rsid w:val="00470F04"/>
    <w:rsid w:val="00471668"/>
    <w:rsid w:val="00473F49"/>
    <w:rsid w:val="00474372"/>
    <w:rsid w:val="0047790A"/>
    <w:rsid w:val="00480380"/>
    <w:rsid w:val="00480802"/>
    <w:rsid w:val="00484877"/>
    <w:rsid w:val="00485D9E"/>
    <w:rsid w:val="004922BA"/>
    <w:rsid w:val="004A0C7A"/>
    <w:rsid w:val="004A395F"/>
    <w:rsid w:val="004A5AC3"/>
    <w:rsid w:val="004B488F"/>
    <w:rsid w:val="004B4CBF"/>
    <w:rsid w:val="004B580B"/>
    <w:rsid w:val="004B7164"/>
    <w:rsid w:val="004B7A9D"/>
    <w:rsid w:val="004C17BA"/>
    <w:rsid w:val="004C3427"/>
    <w:rsid w:val="004C7189"/>
    <w:rsid w:val="004C727A"/>
    <w:rsid w:val="004D050B"/>
    <w:rsid w:val="004D1E65"/>
    <w:rsid w:val="004D2AFE"/>
    <w:rsid w:val="004D6F76"/>
    <w:rsid w:val="004E152B"/>
    <w:rsid w:val="004E1A8E"/>
    <w:rsid w:val="004E1B5A"/>
    <w:rsid w:val="004E4261"/>
    <w:rsid w:val="004E5ECC"/>
    <w:rsid w:val="004E6ED4"/>
    <w:rsid w:val="004F2EC7"/>
    <w:rsid w:val="004F31B1"/>
    <w:rsid w:val="004F3FA2"/>
    <w:rsid w:val="004F57BB"/>
    <w:rsid w:val="005006FC"/>
    <w:rsid w:val="00503749"/>
    <w:rsid w:val="00505050"/>
    <w:rsid w:val="00505659"/>
    <w:rsid w:val="00505AFF"/>
    <w:rsid w:val="00506A1F"/>
    <w:rsid w:val="0051049F"/>
    <w:rsid w:val="00511416"/>
    <w:rsid w:val="00511D27"/>
    <w:rsid w:val="0051235C"/>
    <w:rsid w:val="00512AD5"/>
    <w:rsid w:val="00513F46"/>
    <w:rsid w:val="00513F62"/>
    <w:rsid w:val="0051495E"/>
    <w:rsid w:val="0051576F"/>
    <w:rsid w:val="00517EEA"/>
    <w:rsid w:val="00521BF5"/>
    <w:rsid w:val="005221C6"/>
    <w:rsid w:val="00522A58"/>
    <w:rsid w:val="00522DF3"/>
    <w:rsid w:val="00524778"/>
    <w:rsid w:val="0052505C"/>
    <w:rsid w:val="005259DE"/>
    <w:rsid w:val="005259ED"/>
    <w:rsid w:val="00525D37"/>
    <w:rsid w:val="005265CF"/>
    <w:rsid w:val="00527EFE"/>
    <w:rsid w:val="005318B5"/>
    <w:rsid w:val="00531D11"/>
    <w:rsid w:val="00532990"/>
    <w:rsid w:val="005335DD"/>
    <w:rsid w:val="00534699"/>
    <w:rsid w:val="00534AA4"/>
    <w:rsid w:val="00542010"/>
    <w:rsid w:val="00546019"/>
    <w:rsid w:val="00546567"/>
    <w:rsid w:val="0054726F"/>
    <w:rsid w:val="005522BA"/>
    <w:rsid w:val="00553705"/>
    <w:rsid w:val="005568A1"/>
    <w:rsid w:val="00557C0D"/>
    <w:rsid w:val="0056015C"/>
    <w:rsid w:val="005635D4"/>
    <w:rsid w:val="00567358"/>
    <w:rsid w:val="005712B4"/>
    <w:rsid w:val="00571DA8"/>
    <w:rsid w:val="00572B22"/>
    <w:rsid w:val="00575E5B"/>
    <w:rsid w:val="005830D8"/>
    <w:rsid w:val="005845B9"/>
    <w:rsid w:val="00584876"/>
    <w:rsid w:val="00585965"/>
    <w:rsid w:val="0058631E"/>
    <w:rsid w:val="00586C09"/>
    <w:rsid w:val="0059283A"/>
    <w:rsid w:val="00593C09"/>
    <w:rsid w:val="0059421B"/>
    <w:rsid w:val="00596FCF"/>
    <w:rsid w:val="0059764E"/>
    <w:rsid w:val="005A060D"/>
    <w:rsid w:val="005A0B41"/>
    <w:rsid w:val="005A2D61"/>
    <w:rsid w:val="005B3063"/>
    <w:rsid w:val="005B5D30"/>
    <w:rsid w:val="005B6896"/>
    <w:rsid w:val="005B6E6D"/>
    <w:rsid w:val="005B7B0E"/>
    <w:rsid w:val="005C1554"/>
    <w:rsid w:val="005C17B3"/>
    <w:rsid w:val="005C1AC4"/>
    <w:rsid w:val="005C3D3B"/>
    <w:rsid w:val="005C479B"/>
    <w:rsid w:val="005C485F"/>
    <w:rsid w:val="005C76AD"/>
    <w:rsid w:val="005D1419"/>
    <w:rsid w:val="005D2D33"/>
    <w:rsid w:val="005D4553"/>
    <w:rsid w:val="005D4E8E"/>
    <w:rsid w:val="005D634B"/>
    <w:rsid w:val="005D6772"/>
    <w:rsid w:val="005D79AA"/>
    <w:rsid w:val="005E0847"/>
    <w:rsid w:val="005E2296"/>
    <w:rsid w:val="005E269A"/>
    <w:rsid w:val="005E2AA1"/>
    <w:rsid w:val="005E2C3C"/>
    <w:rsid w:val="005E34B9"/>
    <w:rsid w:val="005E5E3F"/>
    <w:rsid w:val="005E5ED9"/>
    <w:rsid w:val="005F0C59"/>
    <w:rsid w:val="005F1F4F"/>
    <w:rsid w:val="005F2A32"/>
    <w:rsid w:val="005F3E9C"/>
    <w:rsid w:val="005F4937"/>
    <w:rsid w:val="005F5559"/>
    <w:rsid w:val="006009DE"/>
    <w:rsid w:val="00602304"/>
    <w:rsid w:val="00603E2B"/>
    <w:rsid w:val="00604EC2"/>
    <w:rsid w:val="00605B12"/>
    <w:rsid w:val="00606493"/>
    <w:rsid w:val="006149D9"/>
    <w:rsid w:val="00614AC5"/>
    <w:rsid w:val="00614FED"/>
    <w:rsid w:val="00624AE7"/>
    <w:rsid w:val="00627C74"/>
    <w:rsid w:val="00627CF0"/>
    <w:rsid w:val="00627FF9"/>
    <w:rsid w:val="00631331"/>
    <w:rsid w:val="006326DC"/>
    <w:rsid w:val="0063363E"/>
    <w:rsid w:val="00634F17"/>
    <w:rsid w:val="006371C1"/>
    <w:rsid w:val="00637850"/>
    <w:rsid w:val="00640C26"/>
    <w:rsid w:val="00642DEA"/>
    <w:rsid w:val="00644BA9"/>
    <w:rsid w:val="006456E9"/>
    <w:rsid w:val="00645C36"/>
    <w:rsid w:val="006460E1"/>
    <w:rsid w:val="006463FA"/>
    <w:rsid w:val="0065033B"/>
    <w:rsid w:val="00653D59"/>
    <w:rsid w:val="00660CE5"/>
    <w:rsid w:val="00662993"/>
    <w:rsid w:val="00664FB3"/>
    <w:rsid w:val="0066521E"/>
    <w:rsid w:val="00670F25"/>
    <w:rsid w:val="00671556"/>
    <w:rsid w:val="0067252E"/>
    <w:rsid w:val="006731DE"/>
    <w:rsid w:val="006738C7"/>
    <w:rsid w:val="0067485E"/>
    <w:rsid w:val="0067553E"/>
    <w:rsid w:val="00676223"/>
    <w:rsid w:val="0067672E"/>
    <w:rsid w:val="006804D9"/>
    <w:rsid w:val="0068147D"/>
    <w:rsid w:val="006835E8"/>
    <w:rsid w:val="00684FCC"/>
    <w:rsid w:val="00687BCB"/>
    <w:rsid w:val="00687DB5"/>
    <w:rsid w:val="00687DE8"/>
    <w:rsid w:val="00690A05"/>
    <w:rsid w:val="00691599"/>
    <w:rsid w:val="00692E8C"/>
    <w:rsid w:val="00694775"/>
    <w:rsid w:val="00694A33"/>
    <w:rsid w:val="006958FF"/>
    <w:rsid w:val="006A0407"/>
    <w:rsid w:val="006A282A"/>
    <w:rsid w:val="006A4340"/>
    <w:rsid w:val="006A4A13"/>
    <w:rsid w:val="006A4B4C"/>
    <w:rsid w:val="006A6390"/>
    <w:rsid w:val="006A6F58"/>
    <w:rsid w:val="006B30E8"/>
    <w:rsid w:val="006B4785"/>
    <w:rsid w:val="006B5EC0"/>
    <w:rsid w:val="006B7198"/>
    <w:rsid w:val="006C078F"/>
    <w:rsid w:val="006C0812"/>
    <w:rsid w:val="006C2097"/>
    <w:rsid w:val="006C28EB"/>
    <w:rsid w:val="006C2BE8"/>
    <w:rsid w:val="006C4B8A"/>
    <w:rsid w:val="006D040E"/>
    <w:rsid w:val="006D2489"/>
    <w:rsid w:val="006D47DF"/>
    <w:rsid w:val="006D6AB5"/>
    <w:rsid w:val="006D7E41"/>
    <w:rsid w:val="006E2D8D"/>
    <w:rsid w:val="006E640F"/>
    <w:rsid w:val="006E646B"/>
    <w:rsid w:val="006E77BA"/>
    <w:rsid w:val="006F10C8"/>
    <w:rsid w:val="006F3753"/>
    <w:rsid w:val="006F377A"/>
    <w:rsid w:val="006F527E"/>
    <w:rsid w:val="00700756"/>
    <w:rsid w:val="00701559"/>
    <w:rsid w:val="007042F5"/>
    <w:rsid w:val="00713F43"/>
    <w:rsid w:val="00717C93"/>
    <w:rsid w:val="007202B6"/>
    <w:rsid w:val="007205DF"/>
    <w:rsid w:val="00721487"/>
    <w:rsid w:val="00723617"/>
    <w:rsid w:val="00723F4D"/>
    <w:rsid w:val="00725B2F"/>
    <w:rsid w:val="007270AD"/>
    <w:rsid w:val="00727BF8"/>
    <w:rsid w:val="00734339"/>
    <w:rsid w:val="00737B63"/>
    <w:rsid w:val="00741151"/>
    <w:rsid w:val="00741846"/>
    <w:rsid w:val="00742FE2"/>
    <w:rsid w:val="007431C5"/>
    <w:rsid w:val="007449BB"/>
    <w:rsid w:val="00745758"/>
    <w:rsid w:val="00751815"/>
    <w:rsid w:val="00752893"/>
    <w:rsid w:val="007538F2"/>
    <w:rsid w:val="00754388"/>
    <w:rsid w:val="00754E81"/>
    <w:rsid w:val="00755B7A"/>
    <w:rsid w:val="00755EF3"/>
    <w:rsid w:val="007615FF"/>
    <w:rsid w:val="0076244D"/>
    <w:rsid w:val="00765E4B"/>
    <w:rsid w:val="007662F3"/>
    <w:rsid w:val="00766B9C"/>
    <w:rsid w:val="00766BDD"/>
    <w:rsid w:val="00767388"/>
    <w:rsid w:val="007700FB"/>
    <w:rsid w:val="00770EC0"/>
    <w:rsid w:val="00772375"/>
    <w:rsid w:val="0077346A"/>
    <w:rsid w:val="007738EB"/>
    <w:rsid w:val="00777888"/>
    <w:rsid w:val="00777A9B"/>
    <w:rsid w:val="00782C90"/>
    <w:rsid w:val="00783332"/>
    <w:rsid w:val="00783981"/>
    <w:rsid w:val="0078512C"/>
    <w:rsid w:val="007862DF"/>
    <w:rsid w:val="007875CC"/>
    <w:rsid w:val="007928AD"/>
    <w:rsid w:val="0079447D"/>
    <w:rsid w:val="007948DD"/>
    <w:rsid w:val="00795483"/>
    <w:rsid w:val="007955EE"/>
    <w:rsid w:val="0079669E"/>
    <w:rsid w:val="00796B11"/>
    <w:rsid w:val="007A04F6"/>
    <w:rsid w:val="007A3F5B"/>
    <w:rsid w:val="007B0999"/>
    <w:rsid w:val="007B15DA"/>
    <w:rsid w:val="007B2330"/>
    <w:rsid w:val="007B2473"/>
    <w:rsid w:val="007B4320"/>
    <w:rsid w:val="007B4BA6"/>
    <w:rsid w:val="007B4F70"/>
    <w:rsid w:val="007B5134"/>
    <w:rsid w:val="007B5326"/>
    <w:rsid w:val="007B5D5C"/>
    <w:rsid w:val="007B70C7"/>
    <w:rsid w:val="007C3736"/>
    <w:rsid w:val="007C48FC"/>
    <w:rsid w:val="007C570A"/>
    <w:rsid w:val="007C5F7F"/>
    <w:rsid w:val="007C5FF4"/>
    <w:rsid w:val="007D448D"/>
    <w:rsid w:val="007D4C7F"/>
    <w:rsid w:val="007E05ED"/>
    <w:rsid w:val="007E1101"/>
    <w:rsid w:val="007E280E"/>
    <w:rsid w:val="007E4975"/>
    <w:rsid w:val="007E5420"/>
    <w:rsid w:val="007E5D7C"/>
    <w:rsid w:val="007F3016"/>
    <w:rsid w:val="007F506B"/>
    <w:rsid w:val="007F59DC"/>
    <w:rsid w:val="007F5EBC"/>
    <w:rsid w:val="007F61A6"/>
    <w:rsid w:val="0080095E"/>
    <w:rsid w:val="008016F4"/>
    <w:rsid w:val="008041EC"/>
    <w:rsid w:val="00810082"/>
    <w:rsid w:val="00814157"/>
    <w:rsid w:val="0081521C"/>
    <w:rsid w:val="00815B6E"/>
    <w:rsid w:val="00815E34"/>
    <w:rsid w:val="00816AA7"/>
    <w:rsid w:val="008173E9"/>
    <w:rsid w:val="00820221"/>
    <w:rsid w:val="00820D60"/>
    <w:rsid w:val="00824207"/>
    <w:rsid w:val="00825222"/>
    <w:rsid w:val="008266BC"/>
    <w:rsid w:val="00830EF0"/>
    <w:rsid w:val="0083130E"/>
    <w:rsid w:val="00831E5F"/>
    <w:rsid w:val="0083271E"/>
    <w:rsid w:val="00835A31"/>
    <w:rsid w:val="00841131"/>
    <w:rsid w:val="008417BD"/>
    <w:rsid w:val="00841F39"/>
    <w:rsid w:val="00842AE7"/>
    <w:rsid w:val="00844590"/>
    <w:rsid w:val="00844C81"/>
    <w:rsid w:val="008462C0"/>
    <w:rsid w:val="0084788A"/>
    <w:rsid w:val="00851B4A"/>
    <w:rsid w:val="00853886"/>
    <w:rsid w:val="008540B3"/>
    <w:rsid w:val="008609F5"/>
    <w:rsid w:val="00861AF2"/>
    <w:rsid w:val="00863322"/>
    <w:rsid w:val="0086381F"/>
    <w:rsid w:val="0086422A"/>
    <w:rsid w:val="00865629"/>
    <w:rsid w:val="008657CF"/>
    <w:rsid w:val="0086615C"/>
    <w:rsid w:val="00867A76"/>
    <w:rsid w:val="0087082F"/>
    <w:rsid w:val="00871BE7"/>
    <w:rsid w:val="008730FA"/>
    <w:rsid w:val="008752D0"/>
    <w:rsid w:val="008767D9"/>
    <w:rsid w:val="00882E3C"/>
    <w:rsid w:val="0088323B"/>
    <w:rsid w:val="00883EFE"/>
    <w:rsid w:val="008846CC"/>
    <w:rsid w:val="0088471F"/>
    <w:rsid w:val="008848AD"/>
    <w:rsid w:val="008865AA"/>
    <w:rsid w:val="008869BA"/>
    <w:rsid w:val="00890BAA"/>
    <w:rsid w:val="0089118C"/>
    <w:rsid w:val="008915E7"/>
    <w:rsid w:val="00894C1E"/>
    <w:rsid w:val="0089523D"/>
    <w:rsid w:val="0089556E"/>
    <w:rsid w:val="00895A90"/>
    <w:rsid w:val="00895ED4"/>
    <w:rsid w:val="008A1198"/>
    <w:rsid w:val="008A35F0"/>
    <w:rsid w:val="008A39F0"/>
    <w:rsid w:val="008A3AE0"/>
    <w:rsid w:val="008A420A"/>
    <w:rsid w:val="008A4626"/>
    <w:rsid w:val="008A687B"/>
    <w:rsid w:val="008A7435"/>
    <w:rsid w:val="008A7EE3"/>
    <w:rsid w:val="008A7F9E"/>
    <w:rsid w:val="008B04C4"/>
    <w:rsid w:val="008B0EFB"/>
    <w:rsid w:val="008B40D5"/>
    <w:rsid w:val="008B4443"/>
    <w:rsid w:val="008B5E65"/>
    <w:rsid w:val="008B73CE"/>
    <w:rsid w:val="008C067F"/>
    <w:rsid w:val="008C09A2"/>
    <w:rsid w:val="008C100A"/>
    <w:rsid w:val="008C33DC"/>
    <w:rsid w:val="008C48E4"/>
    <w:rsid w:val="008C4B57"/>
    <w:rsid w:val="008C68E5"/>
    <w:rsid w:val="008C73E2"/>
    <w:rsid w:val="008D057D"/>
    <w:rsid w:val="008D351F"/>
    <w:rsid w:val="008D40B9"/>
    <w:rsid w:val="008D4B92"/>
    <w:rsid w:val="008D72B8"/>
    <w:rsid w:val="008E7F9F"/>
    <w:rsid w:val="008F0D49"/>
    <w:rsid w:val="008F154F"/>
    <w:rsid w:val="008F3E88"/>
    <w:rsid w:val="008F40B1"/>
    <w:rsid w:val="008F4D81"/>
    <w:rsid w:val="00900252"/>
    <w:rsid w:val="009027C6"/>
    <w:rsid w:val="009060C7"/>
    <w:rsid w:val="0090708B"/>
    <w:rsid w:val="00907C88"/>
    <w:rsid w:val="0091087A"/>
    <w:rsid w:val="00910C47"/>
    <w:rsid w:val="0091212B"/>
    <w:rsid w:val="00914862"/>
    <w:rsid w:val="00914AAB"/>
    <w:rsid w:val="00915B69"/>
    <w:rsid w:val="00920CC6"/>
    <w:rsid w:val="0092500A"/>
    <w:rsid w:val="00925178"/>
    <w:rsid w:val="00931431"/>
    <w:rsid w:val="009316E8"/>
    <w:rsid w:val="00932C24"/>
    <w:rsid w:val="00933296"/>
    <w:rsid w:val="009337CE"/>
    <w:rsid w:val="0093482C"/>
    <w:rsid w:val="009368C1"/>
    <w:rsid w:val="00936B40"/>
    <w:rsid w:val="00940BFF"/>
    <w:rsid w:val="00942041"/>
    <w:rsid w:val="00942494"/>
    <w:rsid w:val="00942E26"/>
    <w:rsid w:val="009436B4"/>
    <w:rsid w:val="00945CB3"/>
    <w:rsid w:val="00947FD3"/>
    <w:rsid w:val="00953A3B"/>
    <w:rsid w:val="00953AF6"/>
    <w:rsid w:val="00960BA1"/>
    <w:rsid w:val="009612C1"/>
    <w:rsid w:val="009616DA"/>
    <w:rsid w:val="00961CF8"/>
    <w:rsid w:val="00961F57"/>
    <w:rsid w:val="0096305E"/>
    <w:rsid w:val="00963584"/>
    <w:rsid w:val="00963BCD"/>
    <w:rsid w:val="00964DB2"/>
    <w:rsid w:val="00965A21"/>
    <w:rsid w:val="00966EBE"/>
    <w:rsid w:val="0097412A"/>
    <w:rsid w:val="009760A0"/>
    <w:rsid w:val="00977369"/>
    <w:rsid w:val="00983CD4"/>
    <w:rsid w:val="00984288"/>
    <w:rsid w:val="009846BE"/>
    <w:rsid w:val="00987841"/>
    <w:rsid w:val="0099057C"/>
    <w:rsid w:val="00990B91"/>
    <w:rsid w:val="0099628A"/>
    <w:rsid w:val="009977B5"/>
    <w:rsid w:val="009A108D"/>
    <w:rsid w:val="009A3406"/>
    <w:rsid w:val="009A3A7D"/>
    <w:rsid w:val="009A3C22"/>
    <w:rsid w:val="009A78D8"/>
    <w:rsid w:val="009B0506"/>
    <w:rsid w:val="009B4AA2"/>
    <w:rsid w:val="009B4DFA"/>
    <w:rsid w:val="009C6C46"/>
    <w:rsid w:val="009C70D8"/>
    <w:rsid w:val="009D1D2B"/>
    <w:rsid w:val="009D1E4F"/>
    <w:rsid w:val="009D1FEC"/>
    <w:rsid w:val="009D42BA"/>
    <w:rsid w:val="009D601F"/>
    <w:rsid w:val="009E1CA1"/>
    <w:rsid w:val="009E2369"/>
    <w:rsid w:val="009E3CDE"/>
    <w:rsid w:val="009E59CC"/>
    <w:rsid w:val="009E5B83"/>
    <w:rsid w:val="009E729F"/>
    <w:rsid w:val="009E74EF"/>
    <w:rsid w:val="009F28EE"/>
    <w:rsid w:val="009F2CD1"/>
    <w:rsid w:val="009F605F"/>
    <w:rsid w:val="009F68DC"/>
    <w:rsid w:val="009F76FE"/>
    <w:rsid w:val="00A03260"/>
    <w:rsid w:val="00A036BA"/>
    <w:rsid w:val="00A0597E"/>
    <w:rsid w:val="00A0673A"/>
    <w:rsid w:val="00A06B34"/>
    <w:rsid w:val="00A07F75"/>
    <w:rsid w:val="00A10773"/>
    <w:rsid w:val="00A10F8A"/>
    <w:rsid w:val="00A11D78"/>
    <w:rsid w:val="00A11E11"/>
    <w:rsid w:val="00A12AA4"/>
    <w:rsid w:val="00A1569F"/>
    <w:rsid w:val="00A2318E"/>
    <w:rsid w:val="00A24F1B"/>
    <w:rsid w:val="00A278A1"/>
    <w:rsid w:val="00A31CA9"/>
    <w:rsid w:val="00A31FBB"/>
    <w:rsid w:val="00A3437B"/>
    <w:rsid w:val="00A34706"/>
    <w:rsid w:val="00A377CE"/>
    <w:rsid w:val="00A41914"/>
    <w:rsid w:val="00A44121"/>
    <w:rsid w:val="00A50E52"/>
    <w:rsid w:val="00A511F0"/>
    <w:rsid w:val="00A519DC"/>
    <w:rsid w:val="00A56475"/>
    <w:rsid w:val="00A5729E"/>
    <w:rsid w:val="00A57D12"/>
    <w:rsid w:val="00A61C27"/>
    <w:rsid w:val="00A63572"/>
    <w:rsid w:val="00A63734"/>
    <w:rsid w:val="00A638F8"/>
    <w:rsid w:val="00A65FCE"/>
    <w:rsid w:val="00A67CAA"/>
    <w:rsid w:val="00A71ACB"/>
    <w:rsid w:val="00A723B3"/>
    <w:rsid w:val="00A7416E"/>
    <w:rsid w:val="00A74C9A"/>
    <w:rsid w:val="00A755CA"/>
    <w:rsid w:val="00A75DA3"/>
    <w:rsid w:val="00A77C76"/>
    <w:rsid w:val="00A8593C"/>
    <w:rsid w:val="00A85ABF"/>
    <w:rsid w:val="00A86C36"/>
    <w:rsid w:val="00A87C6B"/>
    <w:rsid w:val="00A87E56"/>
    <w:rsid w:val="00A90AD5"/>
    <w:rsid w:val="00A90E7C"/>
    <w:rsid w:val="00A913E6"/>
    <w:rsid w:val="00A948F2"/>
    <w:rsid w:val="00AA0D08"/>
    <w:rsid w:val="00AA2996"/>
    <w:rsid w:val="00AA319D"/>
    <w:rsid w:val="00AA47AE"/>
    <w:rsid w:val="00AB3BBB"/>
    <w:rsid w:val="00AB45A4"/>
    <w:rsid w:val="00AB5697"/>
    <w:rsid w:val="00AC0DA3"/>
    <w:rsid w:val="00AC12D3"/>
    <w:rsid w:val="00AC2E26"/>
    <w:rsid w:val="00AC388C"/>
    <w:rsid w:val="00AC4FA3"/>
    <w:rsid w:val="00AC593A"/>
    <w:rsid w:val="00AD03B0"/>
    <w:rsid w:val="00AD0D05"/>
    <w:rsid w:val="00AD2C70"/>
    <w:rsid w:val="00AD5887"/>
    <w:rsid w:val="00AD6071"/>
    <w:rsid w:val="00AD6E98"/>
    <w:rsid w:val="00AD6ED1"/>
    <w:rsid w:val="00AD7DB8"/>
    <w:rsid w:val="00AE0909"/>
    <w:rsid w:val="00AE24D5"/>
    <w:rsid w:val="00AE2506"/>
    <w:rsid w:val="00AE373D"/>
    <w:rsid w:val="00AE5E8C"/>
    <w:rsid w:val="00AF0DF8"/>
    <w:rsid w:val="00AF2DE6"/>
    <w:rsid w:val="00AF3F5B"/>
    <w:rsid w:val="00AF44CE"/>
    <w:rsid w:val="00B02752"/>
    <w:rsid w:val="00B027D5"/>
    <w:rsid w:val="00B04B01"/>
    <w:rsid w:val="00B065F1"/>
    <w:rsid w:val="00B105A8"/>
    <w:rsid w:val="00B158A0"/>
    <w:rsid w:val="00B15A1D"/>
    <w:rsid w:val="00B20173"/>
    <w:rsid w:val="00B2763E"/>
    <w:rsid w:val="00B27A00"/>
    <w:rsid w:val="00B34661"/>
    <w:rsid w:val="00B35551"/>
    <w:rsid w:val="00B36097"/>
    <w:rsid w:val="00B37723"/>
    <w:rsid w:val="00B40364"/>
    <w:rsid w:val="00B4068C"/>
    <w:rsid w:val="00B42DA8"/>
    <w:rsid w:val="00B461D4"/>
    <w:rsid w:val="00B4761E"/>
    <w:rsid w:val="00B5318E"/>
    <w:rsid w:val="00B5341B"/>
    <w:rsid w:val="00B53514"/>
    <w:rsid w:val="00B53C7A"/>
    <w:rsid w:val="00B60590"/>
    <w:rsid w:val="00B60619"/>
    <w:rsid w:val="00B627C2"/>
    <w:rsid w:val="00B651AA"/>
    <w:rsid w:val="00B6707D"/>
    <w:rsid w:val="00B70972"/>
    <w:rsid w:val="00B72447"/>
    <w:rsid w:val="00B739D4"/>
    <w:rsid w:val="00B73D14"/>
    <w:rsid w:val="00B75653"/>
    <w:rsid w:val="00B75DD8"/>
    <w:rsid w:val="00B77529"/>
    <w:rsid w:val="00B8192E"/>
    <w:rsid w:val="00B81961"/>
    <w:rsid w:val="00B82363"/>
    <w:rsid w:val="00B82F95"/>
    <w:rsid w:val="00B8538C"/>
    <w:rsid w:val="00B93D98"/>
    <w:rsid w:val="00B9623A"/>
    <w:rsid w:val="00B96A5D"/>
    <w:rsid w:val="00B97FD9"/>
    <w:rsid w:val="00BA0801"/>
    <w:rsid w:val="00BA096E"/>
    <w:rsid w:val="00BA3D42"/>
    <w:rsid w:val="00BA407C"/>
    <w:rsid w:val="00BA6786"/>
    <w:rsid w:val="00BA69EB"/>
    <w:rsid w:val="00BB0B27"/>
    <w:rsid w:val="00BB2337"/>
    <w:rsid w:val="00BB62AF"/>
    <w:rsid w:val="00BB6821"/>
    <w:rsid w:val="00BB7099"/>
    <w:rsid w:val="00BB7868"/>
    <w:rsid w:val="00BB7CB7"/>
    <w:rsid w:val="00BC247E"/>
    <w:rsid w:val="00BC4B78"/>
    <w:rsid w:val="00BC4DAE"/>
    <w:rsid w:val="00BC4E91"/>
    <w:rsid w:val="00BC5EE9"/>
    <w:rsid w:val="00BC7E1A"/>
    <w:rsid w:val="00BD0F89"/>
    <w:rsid w:val="00BD2059"/>
    <w:rsid w:val="00BD3663"/>
    <w:rsid w:val="00BE0994"/>
    <w:rsid w:val="00BE1150"/>
    <w:rsid w:val="00BE1871"/>
    <w:rsid w:val="00BE1C3B"/>
    <w:rsid w:val="00BE30DA"/>
    <w:rsid w:val="00BE7313"/>
    <w:rsid w:val="00BF32DC"/>
    <w:rsid w:val="00BF3696"/>
    <w:rsid w:val="00BF4997"/>
    <w:rsid w:val="00BF5D4C"/>
    <w:rsid w:val="00BF63CA"/>
    <w:rsid w:val="00C00163"/>
    <w:rsid w:val="00C00993"/>
    <w:rsid w:val="00C011BE"/>
    <w:rsid w:val="00C03A05"/>
    <w:rsid w:val="00C0424E"/>
    <w:rsid w:val="00C06C63"/>
    <w:rsid w:val="00C07125"/>
    <w:rsid w:val="00C0774D"/>
    <w:rsid w:val="00C10243"/>
    <w:rsid w:val="00C12102"/>
    <w:rsid w:val="00C14BE9"/>
    <w:rsid w:val="00C1543C"/>
    <w:rsid w:val="00C2008D"/>
    <w:rsid w:val="00C20454"/>
    <w:rsid w:val="00C25560"/>
    <w:rsid w:val="00C269EE"/>
    <w:rsid w:val="00C27A4A"/>
    <w:rsid w:val="00C3124A"/>
    <w:rsid w:val="00C3246B"/>
    <w:rsid w:val="00C33A16"/>
    <w:rsid w:val="00C33CD1"/>
    <w:rsid w:val="00C341A7"/>
    <w:rsid w:val="00C35777"/>
    <w:rsid w:val="00C37607"/>
    <w:rsid w:val="00C37BFC"/>
    <w:rsid w:val="00C427B9"/>
    <w:rsid w:val="00C43503"/>
    <w:rsid w:val="00C4437F"/>
    <w:rsid w:val="00C44DAB"/>
    <w:rsid w:val="00C47BA1"/>
    <w:rsid w:val="00C51C21"/>
    <w:rsid w:val="00C523E7"/>
    <w:rsid w:val="00C60ED4"/>
    <w:rsid w:val="00C610CE"/>
    <w:rsid w:val="00C632AB"/>
    <w:rsid w:val="00C64DF9"/>
    <w:rsid w:val="00C67B29"/>
    <w:rsid w:val="00C67F27"/>
    <w:rsid w:val="00C70A27"/>
    <w:rsid w:val="00C7179F"/>
    <w:rsid w:val="00C72356"/>
    <w:rsid w:val="00C7482D"/>
    <w:rsid w:val="00C74C6F"/>
    <w:rsid w:val="00C775AB"/>
    <w:rsid w:val="00C87D29"/>
    <w:rsid w:val="00C909E5"/>
    <w:rsid w:val="00C91027"/>
    <w:rsid w:val="00C93490"/>
    <w:rsid w:val="00C94F0E"/>
    <w:rsid w:val="00C95C6D"/>
    <w:rsid w:val="00CA48BE"/>
    <w:rsid w:val="00CB00C4"/>
    <w:rsid w:val="00CB30D6"/>
    <w:rsid w:val="00CB30F7"/>
    <w:rsid w:val="00CB31A9"/>
    <w:rsid w:val="00CB3C7E"/>
    <w:rsid w:val="00CB56D9"/>
    <w:rsid w:val="00CC06EA"/>
    <w:rsid w:val="00CC6653"/>
    <w:rsid w:val="00CD01D1"/>
    <w:rsid w:val="00CD4B9B"/>
    <w:rsid w:val="00CD57CD"/>
    <w:rsid w:val="00CD61B2"/>
    <w:rsid w:val="00CD7473"/>
    <w:rsid w:val="00CE0D4D"/>
    <w:rsid w:val="00CE3456"/>
    <w:rsid w:val="00CE4D1E"/>
    <w:rsid w:val="00CE6E13"/>
    <w:rsid w:val="00CE70A7"/>
    <w:rsid w:val="00CF0DFB"/>
    <w:rsid w:val="00CF1F20"/>
    <w:rsid w:val="00CF21F7"/>
    <w:rsid w:val="00CF2538"/>
    <w:rsid w:val="00CF320F"/>
    <w:rsid w:val="00CF7A4A"/>
    <w:rsid w:val="00D0176C"/>
    <w:rsid w:val="00D04C2A"/>
    <w:rsid w:val="00D066FE"/>
    <w:rsid w:val="00D06F56"/>
    <w:rsid w:val="00D07DB3"/>
    <w:rsid w:val="00D10CAC"/>
    <w:rsid w:val="00D13B42"/>
    <w:rsid w:val="00D21E99"/>
    <w:rsid w:val="00D30BDD"/>
    <w:rsid w:val="00D3312F"/>
    <w:rsid w:val="00D33571"/>
    <w:rsid w:val="00D337CD"/>
    <w:rsid w:val="00D44528"/>
    <w:rsid w:val="00D47254"/>
    <w:rsid w:val="00D50137"/>
    <w:rsid w:val="00D51A9F"/>
    <w:rsid w:val="00D54868"/>
    <w:rsid w:val="00D54AB9"/>
    <w:rsid w:val="00D54B69"/>
    <w:rsid w:val="00D5551A"/>
    <w:rsid w:val="00D61CD6"/>
    <w:rsid w:val="00D61CE7"/>
    <w:rsid w:val="00D63D6A"/>
    <w:rsid w:val="00D63DBF"/>
    <w:rsid w:val="00D64480"/>
    <w:rsid w:val="00D6522E"/>
    <w:rsid w:val="00D673F9"/>
    <w:rsid w:val="00D6795A"/>
    <w:rsid w:val="00D70BD7"/>
    <w:rsid w:val="00D730A8"/>
    <w:rsid w:val="00D73C2B"/>
    <w:rsid w:val="00D77563"/>
    <w:rsid w:val="00D809E6"/>
    <w:rsid w:val="00D82B0C"/>
    <w:rsid w:val="00D86977"/>
    <w:rsid w:val="00D87F21"/>
    <w:rsid w:val="00D94E19"/>
    <w:rsid w:val="00D95F5E"/>
    <w:rsid w:val="00DA17F5"/>
    <w:rsid w:val="00DA1B62"/>
    <w:rsid w:val="00DA3323"/>
    <w:rsid w:val="00DA3A70"/>
    <w:rsid w:val="00DA3B08"/>
    <w:rsid w:val="00DA4484"/>
    <w:rsid w:val="00DB09CD"/>
    <w:rsid w:val="00DB1004"/>
    <w:rsid w:val="00DB2C83"/>
    <w:rsid w:val="00DB3639"/>
    <w:rsid w:val="00DC081C"/>
    <w:rsid w:val="00DC41DE"/>
    <w:rsid w:val="00DC4D20"/>
    <w:rsid w:val="00DD1AC0"/>
    <w:rsid w:val="00DD2260"/>
    <w:rsid w:val="00DD28D4"/>
    <w:rsid w:val="00DD3A4A"/>
    <w:rsid w:val="00DD4295"/>
    <w:rsid w:val="00DD6D15"/>
    <w:rsid w:val="00DE616D"/>
    <w:rsid w:val="00DE6836"/>
    <w:rsid w:val="00DF4D6F"/>
    <w:rsid w:val="00DF55DB"/>
    <w:rsid w:val="00DF7706"/>
    <w:rsid w:val="00E00674"/>
    <w:rsid w:val="00E01EBB"/>
    <w:rsid w:val="00E06760"/>
    <w:rsid w:val="00E07276"/>
    <w:rsid w:val="00E07476"/>
    <w:rsid w:val="00E1056E"/>
    <w:rsid w:val="00E12455"/>
    <w:rsid w:val="00E15375"/>
    <w:rsid w:val="00E15424"/>
    <w:rsid w:val="00E173A5"/>
    <w:rsid w:val="00E17B2B"/>
    <w:rsid w:val="00E17E7F"/>
    <w:rsid w:val="00E20A87"/>
    <w:rsid w:val="00E22951"/>
    <w:rsid w:val="00E25053"/>
    <w:rsid w:val="00E250C0"/>
    <w:rsid w:val="00E27B68"/>
    <w:rsid w:val="00E30380"/>
    <w:rsid w:val="00E30F75"/>
    <w:rsid w:val="00E316FE"/>
    <w:rsid w:val="00E321F7"/>
    <w:rsid w:val="00E3339E"/>
    <w:rsid w:val="00E33EE3"/>
    <w:rsid w:val="00E366A4"/>
    <w:rsid w:val="00E36918"/>
    <w:rsid w:val="00E44A5C"/>
    <w:rsid w:val="00E53C0A"/>
    <w:rsid w:val="00E53C6E"/>
    <w:rsid w:val="00E60925"/>
    <w:rsid w:val="00E612D0"/>
    <w:rsid w:val="00E63850"/>
    <w:rsid w:val="00E640CA"/>
    <w:rsid w:val="00E66D12"/>
    <w:rsid w:val="00E71B06"/>
    <w:rsid w:val="00E721D1"/>
    <w:rsid w:val="00E72705"/>
    <w:rsid w:val="00E72B4B"/>
    <w:rsid w:val="00E7350C"/>
    <w:rsid w:val="00E7687D"/>
    <w:rsid w:val="00E80AB3"/>
    <w:rsid w:val="00E80E1C"/>
    <w:rsid w:val="00E8289F"/>
    <w:rsid w:val="00E83FFD"/>
    <w:rsid w:val="00E863DA"/>
    <w:rsid w:val="00E9002E"/>
    <w:rsid w:val="00E93CEA"/>
    <w:rsid w:val="00E94134"/>
    <w:rsid w:val="00E95806"/>
    <w:rsid w:val="00E962B0"/>
    <w:rsid w:val="00EA32ED"/>
    <w:rsid w:val="00EA3980"/>
    <w:rsid w:val="00EB38E4"/>
    <w:rsid w:val="00EB4B53"/>
    <w:rsid w:val="00EC11D1"/>
    <w:rsid w:val="00EC1D12"/>
    <w:rsid w:val="00EC1F8C"/>
    <w:rsid w:val="00EC3121"/>
    <w:rsid w:val="00EC5859"/>
    <w:rsid w:val="00EC6A89"/>
    <w:rsid w:val="00EC709B"/>
    <w:rsid w:val="00ED0FBE"/>
    <w:rsid w:val="00EE106C"/>
    <w:rsid w:val="00EE59C9"/>
    <w:rsid w:val="00EE59EE"/>
    <w:rsid w:val="00EE6808"/>
    <w:rsid w:val="00EF7C7D"/>
    <w:rsid w:val="00F014FE"/>
    <w:rsid w:val="00F03ABD"/>
    <w:rsid w:val="00F05067"/>
    <w:rsid w:val="00F06154"/>
    <w:rsid w:val="00F06631"/>
    <w:rsid w:val="00F11235"/>
    <w:rsid w:val="00F13CB8"/>
    <w:rsid w:val="00F15216"/>
    <w:rsid w:val="00F177DD"/>
    <w:rsid w:val="00F2075E"/>
    <w:rsid w:val="00F21C21"/>
    <w:rsid w:val="00F2340C"/>
    <w:rsid w:val="00F27E26"/>
    <w:rsid w:val="00F30ABF"/>
    <w:rsid w:val="00F3270C"/>
    <w:rsid w:val="00F3274D"/>
    <w:rsid w:val="00F3357E"/>
    <w:rsid w:val="00F33DF1"/>
    <w:rsid w:val="00F36293"/>
    <w:rsid w:val="00F36471"/>
    <w:rsid w:val="00F373B7"/>
    <w:rsid w:val="00F4088F"/>
    <w:rsid w:val="00F40AC9"/>
    <w:rsid w:val="00F4377E"/>
    <w:rsid w:val="00F43E8C"/>
    <w:rsid w:val="00F44583"/>
    <w:rsid w:val="00F46873"/>
    <w:rsid w:val="00F47D48"/>
    <w:rsid w:val="00F50833"/>
    <w:rsid w:val="00F51F74"/>
    <w:rsid w:val="00F51F95"/>
    <w:rsid w:val="00F56126"/>
    <w:rsid w:val="00F60193"/>
    <w:rsid w:val="00F628F2"/>
    <w:rsid w:val="00F640E4"/>
    <w:rsid w:val="00F6494E"/>
    <w:rsid w:val="00F64B83"/>
    <w:rsid w:val="00F65F64"/>
    <w:rsid w:val="00F677E3"/>
    <w:rsid w:val="00F72C2F"/>
    <w:rsid w:val="00F72F64"/>
    <w:rsid w:val="00F731CA"/>
    <w:rsid w:val="00F763B9"/>
    <w:rsid w:val="00F77A81"/>
    <w:rsid w:val="00F82682"/>
    <w:rsid w:val="00F84DFD"/>
    <w:rsid w:val="00F86F2E"/>
    <w:rsid w:val="00F86FF1"/>
    <w:rsid w:val="00F907F4"/>
    <w:rsid w:val="00F931FF"/>
    <w:rsid w:val="00F93300"/>
    <w:rsid w:val="00F93D01"/>
    <w:rsid w:val="00F973C7"/>
    <w:rsid w:val="00FA32FF"/>
    <w:rsid w:val="00FA578F"/>
    <w:rsid w:val="00FA7436"/>
    <w:rsid w:val="00FB2F2D"/>
    <w:rsid w:val="00FB385F"/>
    <w:rsid w:val="00FB41F9"/>
    <w:rsid w:val="00FB4F7F"/>
    <w:rsid w:val="00FB5F0E"/>
    <w:rsid w:val="00FB7FF8"/>
    <w:rsid w:val="00FC6BB1"/>
    <w:rsid w:val="00FC706B"/>
    <w:rsid w:val="00FC74B8"/>
    <w:rsid w:val="00FD14BA"/>
    <w:rsid w:val="00FD1F85"/>
    <w:rsid w:val="00FD428E"/>
    <w:rsid w:val="00FD60C0"/>
    <w:rsid w:val="00FD69DA"/>
    <w:rsid w:val="00FE0479"/>
    <w:rsid w:val="00FE0BE9"/>
    <w:rsid w:val="00FE1960"/>
    <w:rsid w:val="00FE2D7D"/>
    <w:rsid w:val="00FE2F37"/>
    <w:rsid w:val="00FE3205"/>
    <w:rsid w:val="00FE56D2"/>
    <w:rsid w:val="00FE6FF4"/>
    <w:rsid w:val="00FE72E4"/>
    <w:rsid w:val="00FF02EA"/>
    <w:rsid w:val="00FF131D"/>
    <w:rsid w:val="00FF3267"/>
    <w:rsid w:val="00FF43BC"/>
    <w:rsid w:val="00FF4EDE"/>
    <w:rsid w:val="00FF6D5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944A2"/>
  <w15:docId w15:val="{02CE87D2-9169-4C65-A377-DAC97BABA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87289"/>
    <w:pPr>
      <w:keepNext/>
      <w:spacing w:after="0" w:line="240" w:lineRule="auto"/>
      <w:ind w:left="4248"/>
      <w:outlineLvl w:val="0"/>
    </w:pPr>
    <w:rPr>
      <w:rFonts w:ascii="Arial" w:eastAsia="Times New Roman" w:hAnsi="Arial" w:cs="Arial"/>
      <w:b/>
      <w:bCs/>
      <w:sz w:val="24"/>
      <w:szCs w:val="24"/>
      <w:lang w:val="en-US" w:eastAsia="hr-HR"/>
    </w:rPr>
  </w:style>
  <w:style w:type="paragraph" w:styleId="Heading2">
    <w:name w:val="heading 2"/>
    <w:basedOn w:val="Normal"/>
    <w:next w:val="Normal"/>
    <w:link w:val="Heading2Char"/>
    <w:qFormat/>
    <w:rsid w:val="00087289"/>
    <w:pPr>
      <w:keepNext/>
      <w:spacing w:after="0" w:line="240" w:lineRule="auto"/>
      <w:jc w:val="center"/>
      <w:outlineLvl w:val="1"/>
    </w:pPr>
    <w:rPr>
      <w:rFonts w:ascii="Arial" w:eastAsia="Times New Roman" w:hAnsi="Arial" w:cs="Times New Roman"/>
      <w:b/>
      <w:bCs/>
      <w:sz w:val="28"/>
      <w:szCs w:val="24"/>
      <w:lang w:eastAsia="hr-HR"/>
    </w:rPr>
  </w:style>
  <w:style w:type="paragraph" w:styleId="Heading3">
    <w:name w:val="heading 3"/>
    <w:basedOn w:val="Normal"/>
    <w:next w:val="Normal"/>
    <w:link w:val="Heading3Char"/>
    <w:qFormat/>
    <w:rsid w:val="00087289"/>
    <w:pPr>
      <w:keepNext/>
      <w:spacing w:after="0" w:line="240" w:lineRule="auto"/>
      <w:ind w:left="-540"/>
      <w:outlineLvl w:val="2"/>
    </w:pPr>
    <w:rPr>
      <w:rFonts w:ascii="Arial" w:eastAsia="Times New Roman" w:hAnsi="Arial" w:cs="Times New Roman"/>
      <w:b/>
      <w:bCs/>
      <w:sz w:val="28"/>
      <w:szCs w:val="24"/>
      <w:lang w:eastAsia="hr-HR"/>
    </w:rPr>
  </w:style>
  <w:style w:type="paragraph" w:styleId="Heading4">
    <w:name w:val="heading 4"/>
    <w:basedOn w:val="Normal"/>
    <w:next w:val="Normal"/>
    <w:link w:val="Heading4Char"/>
    <w:qFormat/>
    <w:rsid w:val="00087289"/>
    <w:pPr>
      <w:keepNext/>
      <w:spacing w:after="0" w:line="240" w:lineRule="auto"/>
      <w:ind w:left="360"/>
      <w:outlineLvl w:val="3"/>
    </w:pPr>
    <w:rPr>
      <w:rFonts w:ascii="Arial" w:eastAsia="Times New Roman" w:hAnsi="Arial" w:cs="Arial"/>
      <w:b/>
      <w:bCs/>
      <w:sz w:val="24"/>
      <w:szCs w:val="24"/>
      <w:lang w:eastAsia="hr-HR"/>
    </w:rPr>
  </w:style>
  <w:style w:type="paragraph" w:styleId="Heading5">
    <w:name w:val="heading 5"/>
    <w:basedOn w:val="Normal"/>
    <w:next w:val="Normal"/>
    <w:link w:val="Heading5Char"/>
    <w:qFormat/>
    <w:rsid w:val="00087289"/>
    <w:pPr>
      <w:keepNext/>
      <w:numPr>
        <w:numId w:val="4"/>
      </w:numPr>
      <w:spacing w:after="0" w:line="240" w:lineRule="auto"/>
      <w:jc w:val="both"/>
      <w:outlineLvl w:val="4"/>
    </w:pPr>
    <w:rPr>
      <w:rFonts w:ascii="Arial" w:eastAsia="Times New Roman" w:hAnsi="Arial" w:cs="Arial"/>
      <w:b/>
      <w:bCs/>
      <w:sz w:val="28"/>
      <w:szCs w:val="24"/>
      <w:lang w:val="de-DE" w:eastAsia="hr-HR"/>
    </w:rPr>
  </w:style>
  <w:style w:type="paragraph" w:styleId="Heading6">
    <w:name w:val="heading 6"/>
    <w:basedOn w:val="Normal"/>
    <w:next w:val="Normal"/>
    <w:link w:val="Heading6Char"/>
    <w:qFormat/>
    <w:rsid w:val="00087289"/>
    <w:pPr>
      <w:keepNext/>
      <w:spacing w:after="0" w:line="240" w:lineRule="auto"/>
      <w:jc w:val="both"/>
      <w:outlineLvl w:val="5"/>
    </w:pPr>
    <w:rPr>
      <w:rFonts w:ascii="Arial" w:eastAsia="Times New Roman" w:hAnsi="Arial" w:cs="Arial"/>
      <w:b/>
      <w:bCs/>
      <w:sz w:val="24"/>
      <w:szCs w:val="24"/>
      <w:lang w:eastAsia="hr-HR"/>
    </w:rPr>
  </w:style>
  <w:style w:type="paragraph" w:styleId="Heading7">
    <w:name w:val="heading 7"/>
    <w:basedOn w:val="Normal"/>
    <w:next w:val="Normal"/>
    <w:link w:val="Heading7Char"/>
    <w:qFormat/>
    <w:rsid w:val="00087289"/>
    <w:pPr>
      <w:keepNext/>
      <w:numPr>
        <w:numId w:val="2"/>
      </w:numPr>
      <w:spacing w:after="0" w:line="240" w:lineRule="auto"/>
      <w:outlineLvl w:val="6"/>
    </w:pPr>
    <w:rPr>
      <w:rFonts w:ascii="Arial" w:eastAsia="Times New Roman" w:hAnsi="Arial" w:cs="Arial"/>
      <w:b/>
      <w:bCs/>
      <w:sz w:val="28"/>
      <w:szCs w:val="24"/>
      <w:lang w:eastAsia="hr-HR"/>
    </w:rPr>
  </w:style>
  <w:style w:type="paragraph" w:styleId="Heading9">
    <w:name w:val="heading 9"/>
    <w:basedOn w:val="Normal"/>
    <w:next w:val="Normal"/>
    <w:link w:val="Heading9Char"/>
    <w:qFormat/>
    <w:rsid w:val="00087289"/>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bCs/>
      <w:sz w:val="24"/>
      <w:szCs w:val="20"/>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7289"/>
    <w:rPr>
      <w:rFonts w:ascii="Arial" w:eastAsia="Times New Roman" w:hAnsi="Arial" w:cs="Arial"/>
      <w:b/>
      <w:bCs/>
      <w:sz w:val="24"/>
      <w:szCs w:val="24"/>
      <w:lang w:val="en-US" w:eastAsia="hr-HR"/>
    </w:rPr>
  </w:style>
  <w:style w:type="character" w:customStyle="1" w:styleId="Heading2Char">
    <w:name w:val="Heading 2 Char"/>
    <w:basedOn w:val="DefaultParagraphFont"/>
    <w:link w:val="Heading2"/>
    <w:rsid w:val="00087289"/>
    <w:rPr>
      <w:rFonts w:ascii="Arial" w:eastAsia="Times New Roman" w:hAnsi="Arial" w:cs="Times New Roman"/>
      <w:b/>
      <w:bCs/>
      <w:sz w:val="28"/>
      <w:szCs w:val="24"/>
      <w:lang w:eastAsia="hr-HR"/>
    </w:rPr>
  </w:style>
  <w:style w:type="character" w:customStyle="1" w:styleId="Heading3Char">
    <w:name w:val="Heading 3 Char"/>
    <w:basedOn w:val="DefaultParagraphFont"/>
    <w:link w:val="Heading3"/>
    <w:rsid w:val="00087289"/>
    <w:rPr>
      <w:rFonts w:ascii="Arial" w:eastAsia="Times New Roman" w:hAnsi="Arial" w:cs="Times New Roman"/>
      <w:b/>
      <w:bCs/>
      <w:sz w:val="28"/>
      <w:szCs w:val="24"/>
      <w:lang w:eastAsia="hr-HR"/>
    </w:rPr>
  </w:style>
  <w:style w:type="character" w:customStyle="1" w:styleId="Heading4Char">
    <w:name w:val="Heading 4 Char"/>
    <w:basedOn w:val="DefaultParagraphFont"/>
    <w:link w:val="Heading4"/>
    <w:rsid w:val="00087289"/>
    <w:rPr>
      <w:rFonts w:ascii="Arial" w:eastAsia="Times New Roman" w:hAnsi="Arial" w:cs="Arial"/>
      <w:b/>
      <w:bCs/>
      <w:sz w:val="24"/>
      <w:szCs w:val="24"/>
      <w:lang w:eastAsia="hr-HR"/>
    </w:rPr>
  </w:style>
  <w:style w:type="character" w:customStyle="1" w:styleId="Heading5Char">
    <w:name w:val="Heading 5 Char"/>
    <w:basedOn w:val="DefaultParagraphFont"/>
    <w:link w:val="Heading5"/>
    <w:rsid w:val="00087289"/>
    <w:rPr>
      <w:rFonts w:ascii="Arial" w:eastAsia="Times New Roman" w:hAnsi="Arial" w:cs="Arial"/>
      <w:b/>
      <w:bCs/>
      <w:sz w:val="28"/>
      <w:szCs w:val="24"/>
      <w:lang w:val="de-DE" w:eastAsia="hr-HR"/>
    </w:rPr>
  </w:style>
  <w:style w:type="character" w:customStyle="1" w:styleId="Heading6Char">
    <w:name w:val="Heading 6 Char"/>
    <w:basedOn w:val="DefaultParagraphFont"/>
    <w:link w:val="Heading6"/>
    <w:rsid w:val="00087289"/>
    <w:rPr>
      <w:rFonts w:ascii="Arial" w:eastAsia="Times New Roman" w:hAnsi="Arial" w:cs="Arial"/>
      <w:b/>
      <w:bCs/>
      <w:sz w:val="24"/>
      <w:szCs w:val="24"/>
      <w:lang w:eastAsia="hr-HR"/>
    </w:rPr>
  </w:style>
  <w:style w:type="character" w:customStyle="1" w:styleId="Heading7Char">
    <w:name w:val="Heading 7 Char"/>
    <w:basedOn w:val="DefaultParagraphFont"/>
    <w:link w:val="Heading7"/>
    <w:rsid w:val="00087289"/>
    <w:rPr>
      <w:rFonts w:ascii="Arial" w:eastAsia="Times New Roman" w:hAnsi="Arial" w:cs="Arial"/>
      <w:b/>
      <w:bCs/>
      <w:sz w:val="28"/>
      <w:szCs w:val="24"/>
      <w:lang w:eastAsia="hr-HR"/>
    </w:rPr>
  </w:style>
  <w:style w:type="character" w:customStyle="1" w:styleId="Heading9Char">
    <w:name w:val="Heading 9 Char"/>
    <w:basedOn w:val="DefaultParagraphFont"/>
    <w:link w:val="Heading9"/>
    <w:rsid w:val="00087289"/>
    <w:rPr>
      <w:rFonts w:ascii="Times New Roman" w:eastAsia="Times New Roman" w:hAnsi="Times New Roman" w:cs="Times New Roman"/>
      <w:bCs/>
      <w:sz w:val="24"/>
      <w:szCs w:val="20"/>
      <w:lang w:val="en-US" w:eastAsia="hr-HR"/>
    </w:rPr>
  </w:style>
  <w:style w:type="numbering" w:customStyle="1" w:styleId="NoList1">
    <w:name w:val="No List1"/>
    <w:next w:val="NoList"/>
    <w:uiPriority w:val="99"/>
    <w:semiHidden/>
    <w:unhideWhenUsed/>
    <w:rsid w:val="00087289"/>
  </w:style>
  <w:style w:type="paragraph" w:styleId="BodyText">
    <w:name w:val="Body Text"/>
    <w:aliases w:val="  uvlaka 2,uvlaka 2,uvlaka 3, uvlaka 3"/>
    <w:basedOn w:val="Normal"/>
    <w:link w:val="BodyTextChar"/>
    <w:uiPriority w:val="99"/>
    <w:rsid w:val="0008728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hr-HR"/>
    </w:rPr>
  </w:style>
  <w:style w:type="character" w:customStyle="1" w:styleId="BodyTextChar">
    <w:name w:val="Body Text Char"/>
    <w:aliases w:val="  uvlaka 2 Char,uvlaka 2 Char,uvlaka 3 Char, uvlaka 3 Char"/>
    <w:basedOn w:val="DefaultParagraphFont"/>
    <w:link w:val="BodyText"/>
    <w:uiPriority w:val="99"/>
    <w:rsid w:val="00087289"/>
    <w:rPr>
      <w:rFonts w:ascii="Times New Roman" w:eastAsia="Times New Roman" w:hAnsi="Times New Roman" w:cs="Times New Roman"/>
      <w:sz w:val="24"/>
      <w:szCs w:val="20"/>
      <w:lang w:val="en-US" w:eastAsia="hr-HR"/>
    </w:rPr>
  </w:style>
  <w:style w:type="paragraph" w:styleId="BodyText2">
    <w:name w:val="Body Text 2"/>
    <w:basedOn w:val="Normal"/>
    <w:link w:val="BodyText2Char"/>
    <w:rsid w:val="00087289"/>
    <w:pPr>
      <w:spacing w:after="0" w:line="240" w:lineRule="auto"/>
    </w:pPr>
    <w:rPr>
      <w:rFonts w:ascii="Arial" w:eastAsia="Times New Roman" w:hAnsi="Arial" w:cs="Arial"/>
      <w:b/>
      <w:sz w:val="24"/>
      <w:szCs w:val="24"/>
      <w:lang w:eastAsia="hr-HR"/>
    </w:rPr>
  </w:style>
  <w:style w:type="character" w:customStyle="1" w:styleId="BodyText2Char">
    <w:name w:val="Body Text 2 Char"/>
    <w:basedOn w:val="DefaultParagraphFont"/>
    <w:link w:val="BodyText2"/>
    <w:rsid w:val="00087289"/>
    <w:rPr>
      <w:rFonts w:ascii="Arial" w:eastAsia="Times New Roman" w:hAnsi="Arial" w:cs="Arial"/>
      <w:b/>
      <w:sz w:val="24"/>
      <w:szCs w:val="24"/>
      <w:lang w:eastAsia="hr-HR"/>
    </w:rPr>
  </w:style>
  <w:style w:type="paragraph" w:styleId="BodyText3">
    <w:name w:val="Body Text 3"/>
    <w:basedOn w:val="Normal"/>
    <w:link w:val="BodyText3Char"/>
    <w:uiPriority w:val="99"/>
    <w:rsid w:val="00087289"/>
    <w:pPr>
      <w:spacing w:after="0" w:line="240" w:lineRule="auto"/>
      <w:jc w:val="both"/>
    </w:pPr>
    <w:rPr>
      <w:rFonts w:ascii="Arial" w:eastAsia="Times New Roman" w:hAnsi="Arial" w:cs="Times New Roman"/>
      <w:sz w:val="23"/>
      <w:szCs w:val="24"/>
      <w:lang w:val="en-GB" w:eastAsia="hr-HR"/>
    </w:rPr>
  </w:style>
  <w:style w:type="character" w:customStyle="1" w:styleId="BodyText3Char">
    <w:name w:val="Body Text 3 Char"/>
    <w:basedOn w:val="DefaultParagraphFont"/>
    <w:link w:val="BodyText3"/>
    <w:uiPriority w:val="99"/>
    <w:rsid w:val="00087289"/>
    <w:rPr>
      <w:rFonts w:ascii="Arial" w:eastAsia="Times New Roman" w:hAnsi="Arial" w:cs="Times New Roman"/>
      <w:sz w:val="23"/>
      <w:szCs w:val="24"/>
      <w:lang w:val="en-GB" w:eastAsia="hr-HR"/>
    </w:rPr>
  </w:style>
  <w:style w:type="paragraph" w:styleId="Title">
    <w:name w:val="Title"/>
    <w:basedOn w:val="Normal"/>
    <w:link w:val="TitleChar"/>
    <w:qFormat/>
    <w:rsid w:val="00087289"/>
    <w:pPr>
      <w:spacing w:after="0" w:line="240" w:lineRule="auto"/>
      <w:ind w:left="360"/>
      <w:jc w:val="center"/>
    </w:pPr>
    <w:rPr>
      <w:rFonts w:ascii="Arial" w:eastAsia="Times New Roman" w:hAnsi="Arial" w:cs="Times New Roman"/>
      <w:b/>
      <w:bCs/>
      <w:sz w:val="28"/>
      <w:szCs w:val="24"/>
      <w:lang w:val="de-DE" w:eastAsia="hr-HR"/>
    </w:rPr>
  </w:style>
  <w:style w:type="character" w:customStyle="1" w:styleId="TitleChar">
    <w:name w:val="Title Char"/>
    <w:basedOn w:val="DefaultParagraphFont"/>
    <w:link w:val="Title"/>
    <w:rsid w:val="00087289"/>
    <w:rPr>
      <w:rFonts w:ascii="Arial" w:eastAsia="Times New Roman" w:hAnsi="Arial" w:cs="Times New Roman"/>
      <w:b/>
      <w:bCs/>
      <w:sz w:val="28"/>
      <w:szCs w:val="24"/>
      <w:lang w:val="de-DE" w:eastAsia="hr-HR"/>
    </w:rPr>
  </w:style>
  <w:style w:type="paragraph" w:styleId="BodyTextIndent2">
    <w:name w:val="Body Text Indent 2"/>
    <w:aliases w:val="  uvlaka 21"/>
    <w:basedOn w:val="Normal"/>
    <w:link w:val="BodyTextIndent2Char"/>
    <w:rsid w:val="00087289"/>
    <w:pPr>
      <w:spacing w:after="0" w:line="240" w:lineRule="auto"/>
      <w:ind w:left="708"/>
    </w:pPr>
    <w:rPr>
      <w:rFonts w:ascii="Arial" w:eastAsia="Times New Roman" w:hAnsi="Arial" w:cs="Times New Roman"/>
      <w:sz w:val="24"/>
      <w:szCs w:val="24"/>
      <w:lang w:eastAsia="hr-HR"/>
    </w:rPr>
  </w:style>
  <w:style w:type="character" w:customStyle="1" w:styleId="BodyTextIndent2Char">
    <w:name w:val="Body Text Indent 2 Char"/>
    <w:aliases w:val="  uvlaka 21 Char"/>
    <w:basedOn w:val="DefaultParagraphFont"/>
    <w:link w:val="BodyTextIndent2"/>
    <w:rsid w:val="00087289"/>
    <w:rPr>
      <w:rFonts w:ascii="Arial" w:eastAsia="Times New Roman" w:hAnsi="Arial" w:cs="Times New Roman"/>
      <w:sz w:val="24"/>
      <w:szCs w:val="24"/>
      <w:lang w:eastAsia="hr-HR"/>
    </w:rPr>
  </w:style>
  <w:style w:type="paragraph" w:styleId="BodyTextIndent3">
    <w:name w:val="Body Text Indent 3"/>
    <w:aliases w:val=" uvlaka 31,uvlaka 31"/>
    <w:basedOn w:val="Normal"/>
    <w:link w:val="BodyTextIndent3Char"/>
    <w:rsid w:val="00087289"/>
    <w:pPr>
      <w:spacing w:after="0" w:line="240" w:lineRule="auto"/>
      <w:ind w:left="708"/>
      <w:jc w:val="both"/>
    </w:pPr>
    <w:rPr>
      <w:rFonts w:ascii="Arial" w:eastAsia="Times New Roman" w:hAnsi="Arial" w:cs="Times New Roman"/>
      <w:sz w:val="24"/>
      <w:szCs w:val="24"/>
      <w:lang w:eastAsia="hr-HR"/>
    </w:rPr>
  </w:style>
  <w:style w:type="character" w:customStyle="1" w:styleId="BodyTextIndent3Char">
    <w:name w:val="Body Text Indent 3 Char"/>
    <w:aliases w:val=" uvlaka 31 Char,uvlaka 31 Char"/>
    <w:basedOn w:val="DefaultParagraphFont"/>
    <w:link w:val="BodyTextIndent3"/>
    <w:rsid w:val="00087289"/>
    <w:rPr>
      <w:rFonts w:ascii="Arial" w:eastAsia="Times New Roman" w:hAnsi="Arial" w:cs="Times New Roman"/>
      <w:sz w:val="24"/>
      <w:szCs w:val="24"/>
      <w:lang w:eastAsia="hr-HR"/>
    </w:rPr>
  </w:style>
  <w:style w:type="paragraph" w:styleId="BodyTextIndent">
    <w:name w:val="Body Text Indent"/>
    <w:basedOn w:val="Normal"/>
    <w:link w:val="BodyTextIndentChar"/>
    <w:rsid w:val="00087289"/>
    <w:pPr>
      <w:spacing w:after="0" w:line="240" w:lineRule="auto"/>
      <w:ind w:left="360"/>
      <w:jc w:val="both"/>
    </w:pPr>
    <w:rPr>
      <w:rFonts w:ascii="Arial" w:eastAsia="Times New Roman" w:hAnsi="Arial" w:cs="Times New Roman"/>
      <w:sz w:val="24"/>
      <w:szCs w:val="24"/>
      <w:lang w:eastAsia="hr-HR"/>
    </w:rPr>
  </w:style>
  <w:style w:type="character" w:customStyle="1" w:styleId="BodyTextIndentChar">
    <w:name w:val="Body Text Indent Char"/>
    <w:basedOn w:val="DefaultParagraphFont"/>
    <w:link w:val="BodyTextIndent"/>
    <w:rsid w:val="00087289"/>
    <w:rPr>
      <w:rFonts w:ascii="Arial" w:eastAsia="Times New Roman" w:hAnsi="Arial" w:cs="Times New Roman"/>
      <w:sz w:val="24"/>
      <w:szCs w:val="24"/>
      <w:lang w:eastAsia="hr-HR"/>
    </w:rPr>
  </w:style>
  <w:style w:type="paragraph" w:styleId="Subtitle">
    <w:name w:val="Subtitle"/>
    <w:basedOn w:val="Normal"/>
    <w:link w:val="SubtitleChar"/>
    <w:qFormat/>
    <w:rsid w:val="00087289"/>
    <w:pPr>
      <w:spacing w:after="0" w:line="240" w:lineRule="auto"/>
    </w:pPr>
    <w:rPr>
      <w:rFonts w:ascii="Arial" w:eastAsia="Times New Roman" w:hAnsi="Arial" w:cs="Times New Roman"/>
      <w:sz w:val="28"/>
      <w:szCs w:val="24"/>
      <w:lang w:eastAsia="hr-HR"/>
    </w:rPr>
  </w:style>
  <w:style w:type="character" w:customStyle="1" w:styleId="SubtitleChar">
    <w:name w:val="Subtitle Char"/>
    <w:basedOn w:val="DefaultParagraphFont"/>
    <w:link w:val="Subtitle"/>
    <w:rsid w:val="00087289"/>
    <w:rPr>
      <w:rFonts w:ascii="Arial" w:eastAsia="Times New Roman" w:hAnsi="Arial" w:cs="Times New Roman"/>
      <w:sz w:val="28"/>
      <w:szCs w:val="24"/>
      <w:lang w:eastAsia="hr-HR"/>
    </w:rPr>
  </w:style>
  <w:style w:type="paragraph" w:styleId="BlockText">
    <w:name w:val="Block Text"/>
    <w:basedOn w:val="Normal"/>
    <w:rsid w:val="00087289"/>
    <w:pPr>
      <w:spacing w:after="0" w:line="240" w:lineRule="auto"/>
      <w:ind w:left="-540" w:right="203" w:firstLine="540"/>
      <w:jc w:val="both"/>
    </w:pPr>
    <w:rPr>
      <w:rFonts w:ascii="Arial" w:eastAsia="Times New Roman" w:hAnsi="Arial" w:cs="Times New Roman"/>
      <w:sz w:val="24"/>
      <w:szCs w:val="24"/>
      <w:lang w:eastAsia="hr-HR"/>
    </w:rPr>
  </w:style>
  <w:style w:type="paragraph" w:styleId="Header">
    <w:name w:val="header"/>
    <w:basedOn w:val="Normal"/>
    <w:link w:val="Head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HeaderChar">
    <w:name w:val="Header Char"/>
    <w:basedOn w:val="DefaultParagraphFont"/>
    <w:link w:val="Header"/>
    <w:rsid w:val="00087289"/>
    <w:rPr>
      <w:rFonts w:ascii="Times New Roman" w:eastAsia="Times New Roman" w:hAnsi="Times New Roman" w:cs="Times New Roman"/>
      <w:sz w:val="24"/>
      <w:szCs w:val="24"/>
      <w:lang w:eastAsia="hr-HR"/>
    </w:rPr>
  </w:style>
  <w:style w:type="character" w:styleId="PageNumber">
    <w:name w:val="page number"/>
    <w:basedOn w:val="DefaultParagraphFont"/>
    <w:rsid w:val="00087289"/>
  </w:style>
  <w:style w:type="paragraph" w:styleId="Footer">
    <w:name w:val="footer"/>
    <w:basedOn w:val="Normal"/>
    <w:link w:val="Foot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FooterChar">
    <w:name w:val="Footer Char"/>
    <w:basedOn w:val="DefaultParagraphFont"/>
    <w:link w:val="Footer"/>
    <w:rsid w:val="00087289"/>
    <w:rPr>
      <w:rFonts w:ascii="Times New Roman" w:eastAsia="Times New Roman" w:hAnsi="Times New Roman" w:cs="Times New Roman"/>
      <w:sz w:val="24"/>
      <w:szCs w:val="24"/>
      <w:lang w:eastAsia="hr-HR"/>
    </w:rPr>
  </w:style>
  <w:style w:type="paragraph" w:styleId="BalloonText">
    <w:name w:val="Balloon Text"/>
    <w:basedOn w:val="Normal"/>
    <w:link w:val="BalloonTextChar"/>
    <w:semiHidden/>
    <w:rsid w:val="00087289"/>
    <w:pPr>
      <w:spacing w:after="0" w:line="240" w:lineRule="auto"/>
    </w:pPr>
    <w:rPr>
      <w:rFonts w:ascii="Tahoma" w:eastAsia="Times New Roman" w:hAnsi="Tahoma" w:cs="Tahoma"/>
      <w:sz w:val="16"/>
      <w:szCs w:val="16"/>
      <w:lang w:eastAsia="hr-HR"/>
    </w:rPr>
  </w:style>
  <w:style w:type="character" w:customStyle="1" w:styleId="BalloonTextChar">
    <w:name w:val="Balloon Text Char"/>
    <w:basedOn w:val="DefaultParagraphFont"/>
    <w:link w:val="BalloonText"/>
    <w:semiHidden/>
    <w:rsid w:val="00087289"/>
    <w:rPr>
      <w:rFonts w:ascii="Tahoma" w:eastAsia="Times New Roman" w:hAnsi="Tahoma" w:cs="Tahoma"/>
      <w:sz w:val="16"/>
      <w:szCs w:val="16"/>
      <w:lang w:eastAsia="hr-HR"/>
    </w:rPr>
  </w:style>
  <w:style w:type="table" w:styleId="TableGrid">
    <w:name w:val="Table Grid"/>
    <w:basedOn w:val="TableNormal"/>
    <w:rsid w:val="0008728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87289"/>
    <w:pPr>
      <w:spacing w:before="100" w:beforeAutospacing="1" w:after="100" w:afterAutospacing="1" w:line="240" w:lineRule="auto"/>
    </w:pPr>
    <w:rPr>
      <w:rFonts w:ascii="Arial" w:eastAsia="SimSun" w:hAnsi="Arial" w:cs="Arial"/>
      <w:color w:val="000000"/>
      <w:sz w:val="18"/>
      <w:szCs w:val="18"/>
      <w:lang w:eastAsia="zh-CN"/>
    </w:rPr>
  </w:style>
  <w:style w:type="numbering" w:customStyle="1" w:styleId="NoList11">
    <w:name w:val="No List11"/>
    <w:next w:val="NoList"/>
    <w:uiPriority w:val="99"/>
    <w:semiHidden/>
    <w:unhideWhenUsed/>
    <w:rsid w:val="00087289"/>
  </w:style>
  <w:style w:type="paragraph" w:styleId="ListParagraph">
    <w:name w:val="List Paragraph"/>
    <w:basedOn w:val="Normal"/>
    <w:uiPriority w:val="99"/>
    <w:qFormat/>
    <w:rsid w:val="00087289"/>
    <w:pPr>
      <w:spacing w:after="0" w:line="240" w:lineRule="auto"/>
      <w:ind w:left="720"/>
      <w:contextualSpacing/>
    </w:pPr>
    <w:rPr>
      <w:rFonts w:ascii="Times New Roman" w:eastAsia="Times New Roman" w:hAnsi="Times New Roman" w:cs="Times New Roman"/>
      <w:sz w:val="24"/>
      <w:szCs w:val="24"/>
      <w:lang w:eastAsia="hr-HR"/>
    </w:rPr>
  </w:style>
  <w:style w:type="paragraph" w:styleId="CommentText">
    <w:name w:val="annotation text"/>
    <w:basedOn w:val="Normal"/>
    <w:link w:val="CommentTextChar"/>
    <w:uiPriority w:val="99"/>
    <w:semiHidden/>
    <w:unhideWhenUsed/>
    <w:rsid w:val="00427E3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27E37"/>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427E37"/>
    <w:rPr>
      <w:sz w:val="16"/>
      <w:szCs w:val="16"/>
    </w:rPr>
  </w:style>
  <w:style w:type="table" w:customStyle="1" w:styleId="TableGrid1">
    <w:name w:val="Table Grid1"/>
    <w:basedOn w:val="TableNormal"/>
    <w:next w:val="TableGrid"/>
    <w:uiPriority w:val="39"/>
    <w:rsid w:val="001A65D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87C6B"/>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87C6B"/>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257">
      <w:bodyDiv w:val="1"/>
      <w:marLeft w:val="0"/>
      <w:marRight w:val="0"/>
      <w:marTop w:val="0"/>
      <w:marBottom w:val="0"/>
      <w:divBdr>
        <w:top w:val="none" w:sz="0" w:space="0" w:color="auto"/>
        <w:left w:val="none" w:sz="0" w:space="0" w:color="auto"/>
        <w:bottom w:val="none" w:sz="0" w:space="0" w:color="auto"/>
        <w:right w:val="none" w:sz="0" w:space="0" w:color="auto"/>
      </w:divBdr>
    </w:div>
    <w:div w:id="17439477">
      <w:bodyDiv w:val="1"/>
      <w:marLeft w:val="0"/>
      <w:marRight w:val="0"/>
      <w:marTop w:val="0"/>
      <w:marBottom w:val="0"/>
      <w:divBdr>
        <w:top w:val="none" w:sz="0" w:space="0" w:color="auto"/>
        <w:left w:val="none" w:sz="0" w:space="0" w:color="auto"/>
        <w:bottom w:val="none" w:sz="0" w:space="0" w:color="auto"/>
        <w:right w:val="none" w:sz="0" w:space="0" w:color="auto"/>
      </w:divBdr>
    </w:div>
    <w:div w:id="37121694">
      <w:bodyDiv w:val="1"/>
      <w:marLeft w:val="0"/>
      <w:marRight w:val="0"/>
      <w:marTop w:val="0"/>
      <w:marBottom w:val="0"/>
      <w:divBdr>
        <w:top w:val="none" w:sz="0" w:space="0" w:color="auto"/>
        <w:left w:val="none" w:sz="0" w:space="0" w:color="auto"/>
        <w:bottom w:val="none" w:sz="0" w:space="0" w:color="auto"/>
        <w:right w:val="none" w:sz="0" w:space="0" w:color="auto"/>
      </w:divBdr>
    </w:div>
    <w:div w:id="39329547">
      <w:bodyDiv w:val="1"/>
      <w:marLeft w:val="0"/>
      <w:marRight w:val="0"/>
      <w:marTop w:val="0"/>
      <w:marBottom w:val="0"/>
      <w:divBdr>
        <w:top w:val="none" w:sz="0" w:space="0" w:color="auto"/>
        <w:left w:val="none" w:sz="0" w:space="0" w:color="auto"/>
        <w:bottom w:val="none" w:sz="0" w:space="0" w:color="auto"/>
        <w:right w:val="none" w:sz="0" w:space="0" w:color="auto"/>
      </w:divBdr>
    </w:div>
    <w:div w:id="43871545">
      <w:bodyDiv w:val="1"/>
      <w:marLeft w:val="0"/>
      <w:marRight w:val="0"/>
      <w:marTop w:val="0"/>
      <w:marBottom w:val="0"/>
      <w:divBdr>
        <w:top w:val="none" w:sz="0" w:space="0" w:color="auto"/>
        <w:left w:val="none" w:sz="0" w:space="0" w:color="auto"/>
        <w:bottom w:val="none" w:sz="0" w:space="0" w:color="auto"/>
        <w:right w:val="none" w:sz="0" w:space="0" w:color="auto"/>
      </w:divBdr>
    </w:div>
    <w:div w:id="57098112">
      <w:bodyDiv w:val="1"/>
      <w:marLeft w:val="0"/>
      <w:marRight w:val="0"/>
      <w:marTop w:val="0"/>
      <w:marBottom w:val="0"/>
      <w:divBdr>
        <w:top w:val="none" w:sz="0" w:space="0" w:color="auto"/>
        <w:left w:val="none" w:sz="0" w:space="0" w:color="auto"/>
        <w:bottom w:val="none" w:sz="0" w:space="0" w:color="auto"/>
        <w:right w:val="none" w:sz="0" w:space="0" w:color="auto"/>
      </w:divBdr>
    </w:div>
    <w:div w:id="59787868">
      <w:bodyDiv w:val="1"/>
      <w:marLeft w:val="0"/>
      <w:marRight w:val="0"/>
      <w:marTop w:val="0"/>
      <w:marBottom w:val="0"/>
      <w:divBdr>
        <w:top w:val="none" w:sz="0" w:space="0" w:color="auto"/>
        <w:left w:val="none" w:sz="0" w:space="0" w:color="auto"/>
        <w:bottom w:val="none" w:sz="0" w:space="0" w:color="auto"/>
        <w:right w:val="none" w:sz="0" w:space="0" w:color="auto"/>
      </w:divBdr>
    </w:div>
    <w:div w:id="74519593">
      <w:bodyDiv w:val="1"/>
      <w:marLeft w:val="0"/>
      <w:marRight w:val="0"/>
      <w:marTop w:val="0"/>
      <w:marBottom w:val="0"/>
      <w:divBdr>
        <w:top w:val="none" w:sz="0" w:space="0" w:color="auto"/>
        <w:left w:val="none" w:sz="0" w:space="0" w:color="auto"/>
        <w:bottom w:val="none" w:sz="0" w:space="0" w:color="auto"/>
        <w:right w:val="none" w:sz="0" w:space="0" w:color="auto"/>
      </w:divBdr>
    </w:div>
    <w:div w:id="78478948">
      <w:bodyDiv w:val="1"/>
      <w:marLeft w:val="0"/>
      <w:marRight w:val="0"/>
      <w:marTop w:val="0"/>
      <w:marBottom w:val="0"/>
      <w:divBdr>
        <w:top w:val="none" w:sz="0" w:space="0" w:color="auto"/>
        <w:left w:val="none" w:sz="0" w:space="0" w:color="auto"/>
        <w:bottom w:val="none" w:sz="0" w:space="0" w:color="auto"/>
        <w:right w:val="none" w:sz="0" w:space="0" w:color="auto"/>
      </w:divBdr>
    </w:div>
    <w:div w:id="94596333">
      <w:bodyDiv w:val="1"/>
      <w:marLeft w:val="0"/>
      <w:marRight w:val="0"/>
      <w:marTop w:val="0"/>
      <w:marBottom w:val="0"/>
      <w:divBdr>
        <w:top w:val="none" w:sz="0" w:space="0" w:color="auto"/>
        <w:left w:val="none" w:sz="0" w:space="0" w:color="auto"/>
        <w:bottom w:val="none" w:sz="0" w:space="0" w:color="auto"/>
        <w:right w:val="none" w:sz="0" w:space="0" w:color="auto"/>
      </w:divBdr>
    </w:div>
    <w:div w:id="103498065">
      <w:bodyDiv w:val="1"/>
      <w:marLeft w:val="0"/>
      <w:marRight w:val="0"/>
      <w:marTop w:val="0"/>
      <w:marBottom w:val="0"/>
      <w:divBdr>
        <w:top w:val="none" w:sz="0" w:space="0" w:color="auto"/>
        <w:left w:val="none" w:sz="0" w:space="0" w:color="auto"/>
        <w:bottom w:val="none" w:sz="0" w:space="0" w:color="auto"/>
        <w:right w:val="none" w:sz="0" w:space="0" w:color="auto"/>
      </w:divBdr>
    </w:div>
    <w:div w:id="121265418">
      <w:bodyDiv w:val="1"/>
      <w:marLeft w:val="0"/>
      <w:marRight w:val="0"/>
      <w:marTop w:val="0"/>
      <w:marBottom w:val="0"/>
      <w:divBdr>
        <w:top w:val="none" w:sz="0" w:space="0" w:color="auto"/>
        <w:left w:val="none" w:sz="0" w:space="0" w:color="auto"/>
        <w:bottom w:val="none" w:sz="0" w:space="0" w:color="auto"/>
        <w:right w:val="none" w:sz="0" w:space="0" w:color="auto"/>
      </w:divBdr>
    </w:div>
    <w:div w:id="139227645">
      <w:bodyDiv w:val="1"/>
      <w:marLeft w:val="0"/>
      <w:marRight w:val="0"/>
      <w:marTop w:val="0"/>
      <w:marBottom w:val="0"/>
      <w:divBdr>
        <w:top w:val="none" w:sz="0" w:space="0" w:color="auto"/>
        <w:left w:val="none" w:sz="0" w:space="0" w:color="auto"/>
        <w:bottom w:val="none" w:sz="0" w:space="0" w:color="auto"/>
        <w:right w:val="none" w:sz="0" w:space="0" w:color="auto"/>
      </w:divBdr>
    </w:div>
    <w:div w:id="174542106">
      <w:bodyDiv w:val="1"/>
      <w:marLeft w:val="0"/>
      <w:marRight w:val="0"/>
      <w:marTop w:val="0"/>
      <w:marBottom w:val="0"/>
      <w:divBdr>
        <w:top w:val="none" w:sz="0" w:space="0" w:color="auto"/>
        <w:left w:val="none" w:sz="0" w:space="0" w:color="auto"/>
        <w:bottom w:val="none" w:sz="0" w:space="0" w:color="auto"/>
        <w:right w:val="none" w:sz="0" w:space="0" w:color="auto"/>
      </w:divBdr>
    </w:div>
    <w:div w:id="182525293">
      <w:bodyDiv w:val="1"/>
      <w:marLeft w:val="0"/>
      <w:marRight w:val="0"/>
      <w:marTop w:val="0"/>
      <w:marBottom w:val="0"/>
      <w:divBdr>
        <w:top w:val="none" w:sz="0" w:space="0" w:color="auto"/>
        <w:left w:val="none" w:sz="0" w:space="0" w:color="auto"/>
        <w:bottom w:val="none" w:sz="0" w:space="0" w:color="auto"/>
        <w:right w:val="none" w:sz="0" w:space="0" w:color="auto"/>
      </w:divBdr>
    </w:div>
    <w:div w:id="199172867">
      <w:bodyDiv w:val="1"/>
      <w:marLeft w:val="0"/>
      <w:marRight w:val="0"/>
      <w:marTop w:val="0"/>
      <w:marBottom w:val="0"/>
      <w:divBdr>
        <w:top w:val="none" w:sz="0" w:space="0" w:color="auto"/>
        <w:left w:val="none" w:sz="0" w:space="0" w:color="auto"/>
        <w:bottom w:val="none" w:sz="0" w:space="0" w:color="auto"/>
        <w:right w:val="none" w:sz="0" w:space="0" w:color="auto"/>
      </w:divBdr>
    </w:div>
    <w:div w:id="223952358">
      <w:bodyDiv w:val="1"/>
      <w:marLeft w:val="0"/>
      <w:marRight w:val="0"/>
      <w:marTop w:val="0"/>
      <w:marBottom w:val="0"/>
      <w:divBdr>
        <w:top w:val="none" w:sz="0" w:space="0" w:color="auto"/>
        <w:left w:val="none" w:sz="0" w:space="0" w:color="auto"/>
        <w:bottom w:val="none" w:sz="0" w:space="0" w:color="auto"/>
        <w:right w:val="none" w:sz="0" w:space="0" w:color="auto"/>
      </w:divBdr>
    </w:div>
    <w:div w:id="262035318">
      <w:bodyDiv w:val="1"/>
      <w:marLeft w:val="0"/>
      <w:marRight w:val="0"/>
      <w:marTop w:val="0"/>
      <w:marBottom w:val="0"/>
      <w:divBdr>
        <w:top w:val="none" w:sz="0" w:space="0" w:color="auto"/>
        <w:left w:val="none" w:sz="0" w:space="0" w:color="auto"/>
        <w:bottom w:val="none" w:sz="0" w:space="0" w:color="auto"/>
        <w:right w:val="none" w:sz="0" w:space="0" w:color="auto"/>
      </w:divBdr>
    </w:div>
    <w:div w:id="281546382">
      <w:bodyDiv w:val="1"/>
      <w:marLeft w:val="0"/>
      <w:marRight w:val="0"/>
      <w:marTop w:val="0"/>
      <w:marBottom w:val="0"/>
      <w:divBdr>
        <w:top w:val="none" w:sz="0" w:space="0" w:color="auto"/>
        <w:left w:val="none" w:sz="0" w:space="0" w:color="auto"/>
        <w:bottom w:val="none" w:sz="0" w:space="0" w:color="auto"/>
        <w:right w:val="none" w:sz="0" w:space="0" w:color="auto"/>
      </w:divBdr>
    </w:div>
    <w:div w:id="286544870">
      <w:bodyDiv w:val="1"/>
      <w:marLeft w:val="0"/>
      <w:marRight w:val="0"/>
      <w:marTop w:val="0"/>
      <w:marBottom w:val="0"/>
      <w:divBdr>
        <w:top w:val="none" w:sz="0" w:space="0" w:color="auto"/>
        <w:left w:val="none" w:sz="0" w:space="0" w:color="auto"/>
        <w:bottom w:val="none" w:sz="0" w:space="0" w:color="auto"/>
        <w:right w:val="none" w:sz="0" w:space="0" w:color="auto"/>
      </w:divBdr>
    </w:div>
    <w:div w:id="298341865">
      <w:bodyDiv w:val="1"/>
      <w:marLeft w:val="0"/>
      <w:marRight w:val="0"/>
      <w:marTop w:val="0"/>
      <w:marBottom w:val="0"/>
      <w:divBdr>
        <w:top w:val="none" w:sz="0" w:space="0" w:color="auto"/>
        <w:left w:val="none" w:sz="0" w:space="0" w:color="auto"/>
        <w:bottom w:val="none" w:sz="0" w:space="0" w:color="auto"/>
        <w:right w:val="none" w:sz="0" w:space="0" w:color="auto"/>
      </w:divBdr>
    </w:div>
    <w:div w:id="312680465">
      <w:bodyDiv w:val="1"/>
      <w:marLeft w:val="0"/>
      <w:marRight w:val="0"/>
      <w:marTop w:val="0"/>
      <w:marBottom w:val="0"/>
      <w:divBdr>
        <w:top w:val="none" w:sz="0" w:space="0" w:color="auto"/>
        <w:left w:val="none" w:sz="0" w:space="0" w:color="auto"/>
        <w:bottom w:val="none" w:sz="0" w:space="0" w:color="auto"/>
        <w:right w:val="none" w:sz="0" w:space="0" w:color="auto"/>
      </w:divBdr>
    </w:div>
    <w:div w:id="354623397">
      <w:bodyDiv w:val="1"/>
      <w:marLeft w:val="0"/>
      <w:marRight w:val="0"/>
      <w:marTop w:val="0"/>
      <w:marBottom w:val="0"/>
      <w:divBdr>
        <w:top w:val="none" w:sz="0" w:space="0" w:color="auto"/>
        <w:left w:val="none" w:sz="0" w:space="0" w:color="auto"/>
        <w:bottom w:val="none" w:sz="0" w:space="0" w:color="auto"/>
        <w:right w:val="none" w:sz="0" w:space="0" w:color="auto"/>
      </w:divBdr>
    </w:div>
    <w:div w:id="360791471">
      <w:bodyDiv w:val="1"/>
      <w:marLeft w:val="0"/>
      <w:marRight w:val="0"/>
      <w:marTop w:val="0"/>
      <w:marBottom w:val="0"/>
      <w:divBdr>
        <w:top w:val="none" w:sz="0" w:space="0" w:color="auto"/>
        <w:left w:val="none" w:sz="0" w:space="0" w:color="auto"/>
        <w:bottom w:val="none" w:sz="0" w:space="0" w:color="auto"/>
        <w:right w:val="none" w:sz="0" w:space="0" w:color="auto"/>
      </w:divBdr>
    </w:div>
    <w:div w:id="389113154">
      <w:bodyDiv w:val="1"/>
      <w:marLeft w:val="0"/>
      <w:marRight w:val="0"/>
      <w:marTop w:val="0"/>
      <w:marBottom w:val="0"/>
      <w:divBdr>
        <w:top w:val="none" w:sz="0" w:space="0" w:color="auto"/>
        <w:left w:val="none" w:sz="0" w:space="0" w:color="auto"/>
        <w:bottom w:val="none" w:sz="0" w:space="0" w:color="auto"/>
        <w:right w:val="none" w:sz="0" w:space="0" w:color="auto"/>
      </w:divBdr>
    </w:div>
    <w:div w:id="447242785">
      <w:bodyDiv w:val="1"/>
      <w:marLeft w:val="0"/>
      <w:marRight w:val="0"/>
      <w:marTop w:val="0"/>
      <w:marBottom w:val="0"/>
      <w:divBdr>
        <w:top w:val="none" w:sz="0" w:space="0" w:color="auto"/>
        <w:left w:val="none" w:sz="0" w:space="0" w:color="auto"/>
        <w:bottom w:val="none" w:sz="0" w:space="0" w:color="auto"/>
        <w:right w:val="none" w:sz="0" w:space="0" w:color="auto"/>
      </w:divBdr>
    </w:div>
    <w:div w:id="473302423">
      <w:bodyDiv w:val="1"/>
      <w:marLeft w:val="0"/>
      <w:marRight w:val="0"/>
      <w:marTop w:val="0"/>
      <w:marBottom w:val="0"/>
      <w:divBdr>
        <w:top w:val="none" w:sz="0" w:space="0" w:color="auto"/>
        <w:left w:val="none" w:sz="0" w:space="0" w:color="auto"/>
        <w:bottom w:val="none" w:sz="0" w:space="0" w:color="auto"/>
        <w:right w:val="none" w:sz="0" w:space="0" w:color="auto"/>
      </w:divBdr>
    </w:div>
    <w:div w:id="484250405">
      <w:bodyDiv w:val="1"/>
      <w:marLeft w:val="0"/>
      <w:marRight w:val="0"/>
      <w:marTop w:val="0"/>
      <w:marBottom w:val="0"/>
      <w:divBdr>
        <w:top w:val="none" w:sz="0" w:space="0" w:color="auto"/>
        <w:left w:val="none" w:sz="0" w:space="0" w:color="auto"/>
        <w:bottom w:val="none" w:sz="0" w:space="0" w:color="auto"/>
        <w:right w:val="none" w:sz="0" w:space="0" w:color="auto"/>
      </w:divBdr>
    </w:div>
    <w:div w:id="493254231">
      <w:bodyDiv w:val="1"/>
      <w:marLeft w:val="0"/>
      <w:marRight w:val="0"/>
      <w:marTop w:val="0"/>
      <w:marBottom w:val="0"/>
      <w:divBdr>
        <w:top w:val="none" w:sz="0" w:space="0" w:color="auto"/>
        <w:left w:val="none" w:sz="0" w:space="0" w:color="auto"/>
        <w:bottom w:val="none" w:sz="0" w:space="0" w:color="auto"/>
        <w:right w:val="none" w:sz="0" w:space="0" w:color="auto"/>
      </w:divBdr>
    </w:div>
    <w:div w:id="553466855">
      <w:bodyDiv w:val="1"/>
      <w:marLeft w:val="0"/>
      <w:marRight w:val="0"/>
      <w:marTop w:val="0"/>
      <w:marBottom w:val="0"/>
      <w:divBdr>
        <w:top w:val="none" w:sz="0" w:space="0" w:color="auto"/>
        <w:left w:val="none" w:sz="0" w:space="0" w:color="auto"/>
        <w:bottom w:val="none" w:sz="0" w:space="0" w:color="auto"/>
        <w:right w:val="none" w:sz="0" w:space="0" w:color="auto"/>
      </w:divBdr>
    </w:div>
    <w:div w:id="558591152">
      <w:bodyDiv w:val="1"/>
      <w:marLeft w:val="0"/>
      <w:marRight w:val="0"/>
      <w:marTop w:val="0"/>
      <w:marBottom w:val="0"/>
      <w:divBdr>
        <w:top w:val="none" w:sz="0" w:space="0" w:color="auto"/>
        <w:left w:val="none" w:sz="0" w:space="0" w:color="auto"/>
        <w:bottom w:val="none" w:sz="0" w:space="0" w:color="auto"/>
        <w:right w:val="none" w:sz="0" w:space="0" w:color="auto"/>
      </w:divBdr>
    </w:div>
    <w:div w:id="608006801">
      <w:bodyDiv w:val="1"/>
      <w:marLeft w:val="0"/>
      <w:marRight w:val="0"/>
      <w:marTop w:val="0"/>
      <w:marBottom w:val="0"/>
      <w:divBdr>
        <w:top w:val="none" w:sz="0" w:space="0" w:color="auto"/>
        <w:left w:val="none" w:sz="0" w:space="0" w:color="auto"/>
        <w:bottom w:val="none" w:sz="0" w:space="0" w:color="auto"/>
        <w:right w:val="none" w:sz="0" w:space="0" w:color="auto"/>
      </w:divBdr>
    </w:div>
    <w:div w:id="620572503">
      <w:bodyDiv w:val="1"/>
      <w:marLeft w:val="0"/>
      <w:marRight w:val="0"/>
      <w:marTop w:val="0"/>
      <w:marBottom w:val="0"/>
      <w:divBdr>
        <w:top w:val="none" w:sz="0" w:space="0" w:color="auto"/>
        <w:left w:val="none" w:sz="0" w:space="0" w:color="auto"/>
        <w:bottom w:val="none" w:sz="0" w:space="0" w:color="auto"/>
        <w:right w:val="none" w:sz="0" w:space="0" w:color="auto"/>
      </w:divBdr>
    </w:div>
    <w:div w:id="627588711">
      <w:bodyDiv w:val="1"/>
      <w:marLeft w:val="0"/>
      <w:marRight w:val="0"/>
      <w:marTop w:val="0"/>
      <w:marBottom w:val="0"/>
      <w:divBdr>
        <w:top w:val="none" w:sz="0" w:space="0" w:color="auto"/>
        <w:left w:val="none" w:sz="0" w:space="0" w:color="auto"/>
        <w:bottom w:val="none" w:sz="0" w:space="0" w:color="auto"/>
        <w:right w:val="none" w:sz="0" w:space="0" w:color="auto"/>
      </w:divBdr>
    </w:div>
    <w:div w:id="639073258">
      <w:bodyDiv w:val="1"/>
      <w:marLeft w:val="0"/>
      <w:marRight w:val="0"/>
      <w:marTop w:val="0"/>
      <w:marBottom w:val="0"/>
      <w:divBdr>
        <w:top w:val="none" w:sz="0" w:space="0" w:color="auto"/>
        <w:left w:val="none" w:sz="0" w:space="0" w:color="auto"/>
        <w:bottom w:val="none" w:sz="0" w:space="0" w:color="auto"/>
        <w:right w:val="none" w:sz="0" w:space="0" w:color="auto"/>
      </w:divBdr>
    </w:div>
    <w:div w:id="658074246">
      <w:bodyDiv w:val="1"/>
      <w:marLeft w:val="0"/>
      <w:marRight w:val="0"/>
      <w:marTop w:val="0"/>
      <w:marBottom w:val="0"/>
      <w:divBdr>
        <w:top w:val="none" w:sz="0" w:space="0" w:color="auto"/>
        <w:left w:val="none" w:sz="0" w:space="0" w:color="auto"/>
        <w:bottom w:val="none" w:sz="0" w:space="0" w:color="auto"/>
        <w:right w:val="none" w:sz="0" w:space="0" w:color="auto"/>
      </w:divBdr>
    </w:div>
    <w:div w:id="664749652">
      <w:bodyDiv w:val="1"/>
      <w:marLeft w:val="0"/>
      <w:marRight w:val="0"/>
      <w:marTop w:val="0"/>
      <w:marBottom w:val="0"/>
      <w:divBdr>
        <w:top w:val="none" w:sz="0" w:space="0" w:color="auto"/>
        <w:left w:val="none" w:sz="0" w:space="0" w:color="auto"/>
        <w:bottom w:val="none" w:sz="0" w:space="0" w:color="auto"/>
        <w:right w:val="none" w:sz="0" w:space="0" w:color="auto"/>
      </w:divBdr>
    </w:div>
    <w:div w:id="689643983">
      <w:bodyDiv w:val="1"/>
      <w:marLeft w:val="0"/>
      <w:marRight w:val="0"/>
      <w:marTop w:val="0"/>
      <w:marBottom w:val="0"/>
      <w:divBdr>
        <w:top w:val="none" w:sz="0" w:space="0" w:color="auto"/>
        <w:left w:val="none" w:sz="0" w:space="0" w:color="auto"/>
        <w:bottom w:val="none" w:sz="0" w:space="0" w:color="auto"/>
        <w:right w:val="none" w:sz="0" w:space="0" w:color="auto"/>
      </w:divBdr>
    </w:div>
    <w:div w:id="705368046">
      <w:bodyDiv w:val="1"/>
      <w:marLeft w:val="0"/>
      <w:marRight w:val="0"/>
      <w:marTop w:val="0"/>
      <w:marBottom w:val="0"/>
      <w:divBdr>
        <w:top w:val="none" w:sz="0" w:space="0" w:color="auto"/>
        <w:left w:val="none" w:sz="0" w:space="0" w:color="auto"/>
        <w:bottom w:val="none" w:sz="0" w:space="0" w:color="auto"/>
        <w:right w:val="none" w:sz="0" w:space="0" w:color="auto"/>
      </w:divBdr>
    </w:div>
    <w:div w:id="723680488">
      <w:bodyDiv w:val="1"/>
      <w:marLeft w:val="0"/>
      <w:marRight w:val="0"/>
      <w:marTop w:val="0"/>
      <w:marBottom w:val="0"/>
      <w:divBdr>
        <w:top w:val="none" w:sz="0" w:space="0" w:color="auto"/>
        <w:left w:val="none" w:sz="0" w:space="0" w:color="auto"/>
        <w:bottom w:val="none" w:sz="0" w:space="0" w:color="auto"/>
        <w:right w:val="none" w:sz="0" w:space="0" w:color="auto"/>
      </w:divBdr>
    </w:div>
    <w:div w:id="733695627">
      <w:bodyDiv w:val="1"/>
      <w:marLeft w:val="0"/>
      <w:marRight w:val="0"/>
      <w:marTop w:val="0"/>
      <w:marBottom w:val="0"/>
      <w:divBdr>
        <w:top w:val="none" w:sz="0" w:space="0" w:color="auto"/>
        <w:left w:val="none" w:sz="0" w:space="0" w:color="auto"/>
        <w:bottom w:val="none" w:sz="0" w:space="0" w:color="auto"/>
        <w:right w:val="none" w:sz="0" w:space="0" w:color="auto"/>
      </w:divBdr>
    </w:div>
    <w:div w:id="746683719">
      <w:bodyDiv w:val="1"/>
      <w:marLeft w:val="0"/>
      <w:marRight w:val="0"/>
      <w:marTop w:val="0"/>
      <w:marBottom w:val="0"/>
      <w:divBdr>
        <w:top w:val="none" w:sz="0" w:space="0" w:color="auto"/>
        <w:left w:val="none" w:sz="0" w:space="0" w:color="auto"/>
        <w:bottom w:val="none" w:sz="0" w:space="0" w:color="auto"/>
        <w:right w:val="none" w:sz="0" w:space="0" w:color="auto"/>
      </w:divBdr>
    </w:div>
    <w:div w:id="770394324">
      <w:bodyDiv w:val="1"/>
      <w:marLeft w:val="0"/>
      <w:marRight w:val="0"/>
      <w:marTop w:val="0"/>
      <w:marBottom w:val="0"/>
      <w:divBdr>
        <w:top w:val="none" w:sz="0" w:space="0" w:color="auto"/>
        <w:left w:val="none" w:sz="0" w:space="0" w:color="auto"/>
        <w:bottom w:val="none" w:sz="0" w:space="0" w:color="auto"/>
        <w:right w:val="none" w:sz="0" w:space="0" w:color="auto"/>
      </w:divBdr>
    </w:div>
    <w:div w:id="813327781">
      <w:bodyDiv w:val="1"/>
      <w:marLeft w:val="0"/>
      <w:marRight w:val="0"/>
      <w:marTop w:val="0"/>
      <w:marBottom w:val="0"/>
      <w:divBdr>
        <w:top w:val="none" w:sz="0" w:space="0" w:color="auto"/>
        <w:left w:val="none" w:sz="0" w:space="0" w:color="auto"/>
        <w:bottom w:val="none" w:sz="0" w:space="0" w:color="auto"/>
        <w:right w:val="none" w:sz="0" w:space="0" w:color="auto"/>
      </w:divBdr>
    </w:div>
    <w:div w:id="830175028">
      <w:bodyDiv w:val="1"/>
      <w:marLeft w:val="0"/>
      <w:marRight w:val="0"/>
      <w:marTop w:val="0"/>
      <w:marBottom w:val="0"/>
      <w:divBdr>
        <w:top w:val="none" w:sz="0" w:space="0" w:color="auto"/>
        <w:left w:val="none" w:sz="0" w:space="0" w:color="auto"/>
        <w:bottom w:val="none" w:sz="0" w:space="0" w:color="auto"/>
        <w:right w:val="none" w:sz="0" w:space="0" w:color="auto"/>
      </w:divBdr>
    </w:div>
    <w:div w:id="857894925">
      <w:bodyDiv w:val="1"/>
      <w:marLeft w:val="0"/>
      <w:marRight w:val="0"/>
      <w:marTop w:val="0"/>
      <w:marBottom w:val="0"/>
      <w:divBdr>
        <w:top w:val="none" w:sz="0" w:space="0" w:color="auto"/>
        <w:left w:val="none" w:sz="0" w:space="0" w:color="auto"/>
        <w:bottom w:val="none" w:sz="0" w:space="0" w:color="auto"/>
        <w:right w:val="none" w:sz="0" w:space="0" w:color="auto"/>
      </w:divBdr>
    </w:div>
    <w:div w:id="859124163">
      <w:bodyDiv w:val="1"/>
      <w:marLeft w:val="0"/>
      <w:marRight w:val="0"/>
      <w:marTop w:val="0"/>
      <w:marBottom w:val="0"/>
      <w:divBdr>
        <w:top w:val="none" w:sz="0" w:space="0" w:color="auto"/>
        <w:left w:val="none" w:sz="0" w:space="0" w:color="auto"/>
        <w:bottom w:val="none" w:sz="0" w:space="0" w:color="auto"/>
        <w:right w:val="none" w:sz="0" w:space="0" w:color="auto"/>
      </w:divBdr>
    </w:div>
    <w:div w:id="861288448">
      <w:bodyDiv w:val="1"/>
      <w:marLeft w:val="0"/>
      <w:marRight w:val="0"/>
      <w:marTop w:val="0"/>
      <w:marBottom w:val="0"/>
      <w:divBdr>
        <w:top w:val="none" w:sz="0" w:space="0" w:color="auto"/>
        <w:left w:val="none" w:sz="0" w:space="0" w:color="auto"/>
        <w:bottom w:val="none" w:sz="0" w:space="0" w:color="auto"/>
        <w:right w:val="none" w:sz="0" w:space="0" w:color="auto"/>
      </w:divBdr>
    </w:div>
    <w:div w:id="870071594">
      <w:bodyDiv w:val="1"/>
      <w:marLeft w:val="0"/>
      <w:marRight w:val="0"/>
      <w:marTop w:val="0"/>
      <w:marBottom w:val="0"/>
      <w:divBdr>
        <w:top w:val="none" w:sz="0" w:space="0" w:color="auto"/>
        <w:left w:val="none" w:sz="0" w:space="0" w:color="auto"/>
        <w:bottom w:val="none" w:sz="0" w:space="0" w:color="auto"/>
        <w:right w:val="none" w:sz="0" w:space="0" w:color="auto"/>
      </w:divBdr>
    </w:div>
    <w:div w:id="872035659">
      <w:bodyDiv w:val="1"/>
      <w:marLeft w:val="0"/>
      <w:marRight w:val="0"/>
      <w:marTop w:val="0"/>
      <w:marBottom w:val="0"/>
      <w:divBdr>
        <w:top w:val="none" w:sz="0" w:space="0" w:color="auto"/>
        <w:left w:val="none" w:sz="0" w:space="0" w:color="auto"/>
        <w:bottom w:val="none" w:sz="0" w:space="0" w:color="auto"/>
        <w:right w:val="none" w:sz="0" w:space="0" w:color="auto"/>
      </w:divBdr>
    </w:div>
    <w:div w:id="874151632">
      <w:bodyDiv w:val="1"/>
      <w:marLeft w:val="0"/>
      <w:marRight w:val="0"/>
      <w:marTop w:val="0"/>
      <w:marBottom w:val="0"/>
      <w:divBdr>
        <w:top w:val="none" w:sz="0" w:space="0" w:color="auto"/>
        <w:left w:val="none" w:sz="0" w:space="0" w:color="auto"/>
        <w:bottom w:val="none" w:sz="0" w:space="0" w:color="auto"/>
        <w:right w:val="none" w:sz="0" w:space="0" w:color="auto"/>
      </w:divBdr>
    </w:div>
    <w:div w:id="884415358">
      <w:bodyDiv w:val="1"/>
      <w:marLeft w:val="0"/>
      <w:marRight w:val="0"/>
      <w:marTop w:val="0"/>
      <w:marBottom w:val="0"/>
      <w:divBdr>
        <w:top w:val="none" w:sz="0" w:space="0" w:color="auto"/>
        <w:left w:val="none" w:sz="0" w:space="0" w:color="auto"/>
        <w:bottom w:val="none" w:sz="0" w:space="0" w:color="auto"/>
        <w:right w:val="none" w:sz="0" w:space="0" w:color="auto"/>
      </w:divBdr>
    </w:div>
    <w:div w:id="885290067">
      <w:bodyDiv w:val="1"/>
      <w:marLeft w:val="0"/>
      <w:marRight w:val="0"/>
      <w:marTop w:val="0"/>
      <w:marBottom w:val="0"/>
      <w:divBdr>
        <w:top w:val="none" w:sz="0" w:space="0" w:color="auto"/>
        <w:left w:val="none" w:sz="0" w:space="0" w:color="auto"/>
        <w:bottom w:val="none" w:sz="0" w:space="0" w:color="auto"/>
        <w:right w:val="none" w:sz="0" w:space="0" w:color="auto"/>
      </w:divBdr>
    </w:div>
    <w:div w:id="891238038">
      <w:bodyDiv w:val="1"/>
      <w:marLeft w:val="0"/>
      <w:marRight w:val="0"/>
      <w:marTop w:val="0"/>
      <w:marBottom w:val="0"/>
      <w:divBdr>
        <w:top w:val="none" w:sz="0" w:space="0" w:color="auto"/>
        <w:left w:val="none" w:sz="0" w:space="0" w:color="auto"/>
        <w:bottom w:val="none" w:sz="0" w:space="0" w:color="auto"/>
        <w:right w:val="none" w:sz="0" w:space="0" w:color="auto"/>
      </w:divBdr>
    </w:div>
    <w:div w:id="904225404">
      <w:bodyDiv w:val="1"/>
      <w:marLeft w:val="0"/>
      <w:marRight w:val="0"/>
      <w:marTop w:val="0"/>
      <w:marBottom w:val="0"/>
      <w:divBdr>
        <w:top w:val="none" w:sz="0" w:space="0" w:color="auto"/>
        <w:left w:val="none" w:sz="0" w:space="0" w:color="auto"/>
        <w:bottom w:val="none" w:sz="0" w:space="0" w:color="auto"/>
        <w:right w:val="none" w:sz="0" w:space="0" w:color="auto"/>
      </w:divBdr>
    </w:div>
    <w:div w:id="925841889">
      <w:bodyDiv w:val="1"/>
      <w:marLeft w:val="0"/>
      <w:marRight w:val="0"/>
      <w:marTop w:val="0"/>
      <w:marBottom w:val="0"/>
      <w:divBdr>
        <w:top w:val="none" w:sz="0" w:space="0" w:color="auto"/>
        <w:left w:val="none" w:sz="0" w:space="0" w:color="auto"/>
        <w:bottom w:val="none" w:sz="0" w:space="0" w:color="auto"/>
        <w:right w:val="none" w:sz="0" w:space="0" w:color="auto"/>
      </w:divBdr>
    </w:div>
    <w:div w:id="953243349">
      <w:bodyDiv w:val="1"/>
      <w:marLeft w:val="0"/>
      <w:marRight w:val="0"/>
      <w:marTop w:val="0"/>
      <w:marBottom w:val="0"/>
      <w:divBdr>
        <w:top w:val="none" w:sz="0" w:space="0" w:color="auto"/>
        <w:left w:val="none" w:sz="0" w:space="0" w:color="auto"/>
        <w:bottom w:val="none" w:sz="0" w:space="0" w:color="auto"/>
        <w:right w:val="none" w:sz="0" w:space="0" w:color="auto"/>
      </w:divBdr>
    </w:div>
    <w:div w:id="967081646">
      <w:bodyDiv w:val="1"/>
      <w:marLeft w:val="0"/>
      <w:marRight w:val="0"/>
      <w:marTop w:val="0"/>
      <w:marBottom w:val="0"/>
      <w:divBdr>
        <w:top w:val="none" w:sz="0" w:space="0" w:color="auto"/>
        <w:left w:val="none" w:sz="0" w:space="0" w:color="auto"/>
        <w:bottom w:val="none" w:sz="0" w:space="0" w:color="auto"/>
        <w:right w:val="none" w:sz="0" w:space="0" w:color="auto"/>
      </w:divBdr>
    </w:div>
    <w:div w:id="994141903">
      <w:bodyDiv w:val="1"/>
      <w:marLeft w:val="0"/>
      <w:marRight w:val="0"/>
      <w:marTop w:val="0"/>
      <w:marBottom w:val="0"/>
      <w:divBdr>
        <w:top w:val="none" w:sz="0" w:space="0" w:color="auto"/>
        <w:left w:val="none" w:sz="0" w:space="0" w:color="auto"/>
        <w:bottom w:val="none" w:sz="0" w:space="0" w:color="auto"/>
        <w:right w:val="none" w:sz="0" w:space="0" w:color="auto"/>
      </w:divBdr>
    </w:div>
    <w:div w:id="1103381370">
      <w:bodyDiv w:val="1"/>
      <w:marLeft w:val="0"/>
      <w:marRight w:val="0"/>
      <w:marTop w:val="0"/>
      <w:marBottom w:val="0"/>
      <w:divBdr>
        <w:top w:val="none" w:sz="0" w:space="0" w:color="auto"/>
        <w:left w:val="none" w:sz="0" w:space="0" w:color="auto"/>
        <w:bottom w:val="none" w:sz="0" w:space="0" w:color="auto"/>
        <w:right w:val="none" w:sz="0" w:space="0" w:color="auto"/>
      </w:divBdr>
    </w:div>
    <w:div w:id="1131826120">
      <w:bodyDiv w:val="1"/>
      <w:marLeft w:val="0"/>
      <w:marRight w:val="0"/>
      <w:marTop w:val="0"/>
      <w:marBottom w:val="0"/>
      <w:divBdr>
        <w:top w:val="none" w:sz="0" w:space="0" w:color="auto"/>
        <w:left w:val="none" w:sz="0" w:space="0" w:color="auto"/>
        <w:bottom w:val="none" w:sz="0" w:space="0" w:color="auto"/>
        <w:right w:val="none" w:sz="0" w:space="0" w:color="auto"/>
      </w:divBdr>
    </w:div>
    <w:div w:id="1157921497">
      <w:bodyDiv w:val="1"/>
      <w:marLeft w:val="0"/>
      <w:marRight w:val="0"/>
      <w:marTop w:val="0"/>
      <w:marBottom w:val="0"/>
      <w:divBdr>
        <w:top w:val="none" w:sz="0" w:space="0" w:color="auto"/>
        <w:left w:val="none" w:sz="0" w:space="0" w:color="auto"/>
        <w:bottom w:val="none" w:sz="0" w:space="0" w:color="auto"/>
        <w:right w:val="none" w:sz="0" w:space="0" w:color="auto"/>
      </w:divBdr>
    </w:div>
    <w:div w:id="1170101398">
      <w:bodyDiv w:val="1"/>
      <w:marLeft w:val="0"/>
      <w:marRight w:val="0"/>
      <w:marTop w:val="0"/>
      <w:marBottom w:val="0"/>
      <w:divBdr>
        <w:top w:val="none" w:sz="0" w:space="0" w:color="auto"/>
        <w:left w:val="none" w:sz="0" w:space="0" w:color="auto"/>
        <w:bottom w:val="none" w:sz="0" w:space="0" w:color="auto"/>
        <w:right w:val="none" w:sz="0" w:space="0" w:color="auto"/>
      </w:divBdr>
    </w:div>
    <w:div w:id="1172331649">
      <w:bodyDiv w:val="1"/>
      <w:marLeft w:val="0"/>
      <w:marRight w:val="0"/>
      <w:marTop w:val="0"/>
      <w:marBottom w:val="0"/>
      <w:divBdr>
        <w:top w:val="none" w:sz="0" w:space="0" w:color="auto"/>
        <w:left w:val="none" w:sz="0" w:space="0" w:color="auto"/>
        <w:bottom w:val="none" w:sz="0" w:space="0" w:color="auto"/>
        <w:right w:val="none" w:sz="0" w:space="0" w:color="auto"/>
      </w:divBdr>
    </w:div>
    <w:div w:id="1173648391">
      <w:bodyDiv w:val="1"/>
      <w:marLeft w:val="0"/>
      <w:marRight w:val="0"/>
      <w:marTop w:val="0"/>
      <w:marBottom w:val="0"/>
      <w:divBdr>
        <w:top w:val="none" w:sz="0" w:space="0" w:color="auto"/>
        <w:left w:val="none" w:sz="0" w:space="0" w:color="auto"/>
        <w:bottom w:val="none" w:sz="0" w:space="0" w:color="auto"/>
        <w:right w:val="none" w:sz="0" w:space="0" w:color="auto"/>
      </w:divBdr>
    </w:div>
    <w:div w:id="1199783941">
      <w:bodyDiv w:val="1"/>
      <w:marLeft w:val="0"/>
      <w:marRight w:val="0"/>
      <w:marTop w:val="0"/>
      <w:marBottom w:val="0"/>
      <w:divBdr>
        <w:top w:val="none" w:sz="0" w:space="0" w:color="auto"/>
        <w:left w:val="none" w:sz="0" w:space="0" w:color="auto"/>
        <w:bottom w:val="none" w:sz="0" w:space="0" w:color="auto"/>
        <w:right w:val="none" w:sz="0" w:space="0" w:color="auto"/>
      </w:divBdr>
    </w:div>
    <w:div w:id="1252935240">
      <w:bodyDiv w:val="1"/>
      <w:marLeft w:val="0"/>
      <w:marRight w:val="0"/>
      <w:marTop w:val="0"/>
      <w:marBottom w:val="0"/>
      <w:divBdr>
        <w:top w:val="none" w:sz="0" w:space="0" w:color="auto"/>
        <w:left w:val="none" w:sz="0" w:space="0" w:color="auto"/>
        <w:bottom w:val="none" w:sz="0" w:space="0" w:color="auto"/>
        <w:right w:val="none" w:sz="0" w:space="0" w:color="auto"/>
      </w:divBdr>
    </w:div>
    <w:div w:id="1261328349">
      <w:bodyDiv w:val="1"/>
      <w:marLeft w:val="0"/>
      <w:marRight w:val="0"/>
      <w:marTop w:val="0"/>
      <w:marBottom w:val="0"/>
      <w:divBdr>
        <w:top w:val="none" w:sz="0" w:space="0" w:color="auto"/>
        <w:left w:val="none" w:sz="0" w:space="0" w:color="auto"/>
        <w:bottom w:val="none" w:sz="0" w:space="0" w:color="auto"/>
        <w:right w:val="none" w:sz="0" w:space="0" w:color="auto"/>
      </w:divBdr>
    </w:div>
    <w:div w:id="1271014531">
      <w:bodyDiv w:val="1"/>
      <w:marLeft w:val="0"/>
      <w:marRight w:val="0"/>
      <w:marTop w:val="0"/>
      <w:marBottom w:val="0"/>
      <w:divBdr>
        <w:top w:val="none" w:sz="0" w:space="0" w:color="auto"/>
        <w:left w:val="none" w:sz="0" w:space="0" w:color="auto"/>
        <w:bottom w:val="none" w:sz="0" w:space="0" w:color="auto"/>
        <w:right w:val="none" w:sz="0" w:space="0" w:color="auto"/>
      </w:divBdr>
    </w:div>
    <w:div w:id="1281648742">
      <w:bodyDiv w:val="1"/>
      <w:marLeft w:val="0"/>
      <w:marRight w:val="0"/>
      <w:marTop w:val="0"/>
      <w:marBottom w:val="0"/>
      <w:divBdr>
        <w:top w:val="none" w:sz="0" w:space="0" w:color="auto"/>
        <w:left w:val="none" w:sz="0" w:space="0" w:color="auto"/>
        <w:bottom w:val="none" w:sz="0" w:space="0" w:color="auto"/>
        <w:right w:val="none" w:sz="0" w:space="0" w:color="auto"/>
      </w:divBdr>
    </w:div>
    <w:div w:id="1296790133">
      <w:bodyDiv w:val="1"/>
      <w:marLeft w:val="0"/>
      <w:marRight w:val="0"/>
      <w:marTop w:val="0"/>
      <w:marBottom w:val="0"/>
      <w:divBdr>
        <w:top w:val="none" w:sz="0" w:space="0" w:color="auto"/>
        <w:left w:val="none" w:sz="0" w:space="0" w:color="auto"/>
        <w:bottom w:val="none" w:sz="0" w:space="0" w:color="auto"/>
        <w:right w:val="none" w:sz="0" w:space="0" w:color="auto"/>
      </w:divBdr>
    </w:div>
    <w:div w:id="1358047734">
      <w:bodyDiv w:val="1"/>
      <w:marLeft w:val="0"/>
      <w:marRight w:val="0"/>
      <w:marTop w:val="0"/>
      <w:marBottom w:val="0"/>
      <w:divBdr>
        <w:top w:val="none" w:sz="0" w:space="0" w:color="auto"/>
        <w:left w:val="none" w:sz="0" w:space="0" w:color="auto"/>
        <w:bottom w:val="none" w:sz="0" w:space="0" w:color="auto"/>
        <w:right w:val="none" w:sz="0" w:space="0" w:color="auto"/>
      </w:divBdr>
    </w:div>
    <w:div w:id="1406345099">
      <w:bodyDiv w:val="1"/>
      <w:marLeft w:val="0"/>
      <w:marRight w:val="0"/>
      <w:marTop w:val="0"/>
      <w:marBottom w:val="0"/>
      <w:divBdr>
        <w:top w:val="none" w:sz="0" w:space="0" w:color="auto"/>
        <w:left w:val="none" w:sz="0" w:space="0" w:color="auto"/>
        <w:bottom w:val="none" w:sz="0" w:space="0" w:color="auto"/>
        <w:right w:val="none" w:sz="0" w:space="0" w:color="auto"/>
      </w:divBdr>
    </w:div>
    <w:div w:id="1414354971">
      <w:bodyDiv w:val="1"/>
      <w:marLeft w:val="0"/>
      <w:marRight w:val="0"/>
      <w:marTop w:val="0"/>
      <w:marBottom w:val="0"/>
      <w:divBdr>
        <w:top w:val="none" w:sz="0" w:space="0" w:color="auto"/>
        <w:left w:val="none" w:sz="0" w:space="0" w:color="auto"/>
        <w:bottom w:val="none" w:sz="0" w:space="0" w:color="auto"/>
        <w:right w:val="none" w:sz="0" w:space="0" w:color="auto"/>
      </w:divBdr>
    </w:div>
    <w:div w:id="1428235873">
      <w:bodyDiv w:val="1"/>
      <w:marLeft w:val="0"/>
      <w:marRight w:val="0"/>
      <w:marTop w:val="0"/>
      <w:marBottom w:val="0"/>
      <w:divBdr>
        <w:top w:val="none" w:sz="0" w:space="0" w:color="auto"/>
        <w:left w:val="none" w:sz="0" w:space="0" w:color="auto"/>
        <w:bottom w:val="none" w:sz="0" w:space="0" w:color="auto"/>
        <w:right w:val="none" w:sz="0" w:space="0" w:color="auto"/>
      </w:divBdr>
    </w:div>
    <w:div w:id="1441532786">
      <w:bodyDiv w:val="1"/>
      <w:marLeft w:val="0"/>
      <w:marRight w:val="0"/>
      <w:marTop w:val="0"/>
      <w:marBottom w:val="0"/>
      <w:divBdr>
        <w:top w:val="none" w:sz="0" w:space="0" w:color="auto"/>
        <w:left w:val="none" w:sz="0" w:space="0" w:color="auto"/>
        <w:bottom w:val="none" w:sz="0" w:space="0" w:color="auto"/>
        <w:right w:val="none" w:sz="0" w:space="0" w:color="auto"/>
      </w:divBdr>
    </w:div>
    <w:div w:id="1443722128">
      <w:bodyDiv w:val="1"/>
      <w:marLeft w:val="0"/>
      <w:marRight w:val="0"/>
      <w:marTop w:val="0"/>
      <w:marBottom w:val="0"/>
      <w:divBdr>
        <w:top w:val="none" w:sz="0" w:space="0" w:color="auto"/>
        <w:left w:val="none" w:sz="0" w:space="0" w:color="auto"/>
        <w:bottom w:val="none" w:sz="0" w:space="0" w:color="auto"/>
        <w:right w:val="none" w:sz="0" w:space="0" w:color="auto"/>
      </w:divBdr>
    </w:div>
    <w:div w:id="1446120107">
      <w:bodyDiv w:val="1"/>
      <w:marLeft w:val="0"/>
      <w:marRight w:val="0"/>
      <w:marTop w:val="0"/>
      <w:marBottom w:val="0"/>
      <w:divBdr>
        <w:top w:val="none" w:sz="0" w:space="0" w:color="auto"/>
        <w:left w:val="none" w:sz="0" w:space="0" w:color="auto"/>
        <w:bottom w:val="none" w:sz="0" w:space="0" w:color="auto"/>
        <w:right w:val="none" w:sz="0" w:space="0" w:color="auto"/>
      </w:divBdr>
    </w:div>
    <w:div w:id="1470780541">
      <w:bodyDiv w:val="1"/>
      <w:marLeft w:val="0"/>
      <w:marRight w:val="0"/>
      <w:marTop w:val="0"/>
      <w:marBottom w:val="0"/>
      <w:divBdr>
        <w:top w:val="none" w:sz="0" w:space="0" w:color="auto"/>
        <w:left w:val="none" w:sz="0" w:space="0" w:color="auto"/>
        <w:bottom w:val="none" w:sz="0" w:space="0" w:color="auto"/>
        <w:right w:val="none" w:sz="0" w:space="0" w:color="auto"/>
      </w:divBdr>
    </w:div>
    <w:div w:id="1470781521">
      <w:bodyDiv w:val="1"/>
      <w:marLeft w:val="0"/>
      <w:marRight w:val="0"/>
      <w:marTop w:val="0"/>
      <w:marBottom w:val="0"/>
      <w:divBdr>
        <w:top w:val="none" w:sz="0" w:space="0" w:color="auto"/>
        <w:left w:val="none" w:sz="0" w:space="0" w:color="auto"/>
        <w:bottom w:val="none" w:sz="0" w:space="0" w:color="auto"/>
        <w:right w:val="none" w:sz="0" w:space="0" w:color="auto"/>
      </w:divBdr>
    </w:div>
    <w:div w:id="1481145038">
      <w:bodyDiv w:val="1"/>
      <w:marLeft w:val="0"/>
      <w:marRight w:val="0"/>
      <w:marTop w:val="0"/>
      <w:marBottom w:val="0"/>
      <w:divBdr>
        <w:top w:val="none" w:sz="0" w:space="0" w:color="auto"/>
        <w:left w:val="none" w:sz="0" w:space="0" w:color="auto"/>
        <w:bottom w:val="none" w:sz="0" w:space="0" w:color="auto"/>
        <w:right w:val="none" w:sz="0" w:space="0" w:color="auto"/>
      </w:divBdr>
    </w:div>
    <w:div w:id="1505128759">
      <w:bodyDiv w:val="1"/>
      <w:marLeft w:val="0"/>
      <w:marRight w:val="0"/>
      <w:marTop w:val="0"/>
      <w:marBottom w:val="0"/>
      <w:divBdr>
        <w:top w:val="none" w:sz="0" w:space="0" w:color="auto"/>
        <w:left w:val="none" w:sz="0" w:space="0" w:color="auto"/>
        <w:bottom w:val="none" w:sz="0" w:space="0" w:color="auto"/>
        <w:right w:val="none" w:sz="0" w:space="0" w:color="auto"/>
      </w:divBdr>
    </w:div>
    <w:div w:id="1507213097">
      <w:bodyDiv w:val="1"/>
      <w:marLeft w:val="0"/>
      <w:marRight w:val="0"/>
      <w:marTop w:val="0"/>
      <w:marBottom w:val="0"/>
      <w:divBdr>
        <w:top w:val="none" w:sz="0" w:space="0" w:color="auto"/>
        <w:left w:val="none" w:sz="0" w:space="0" w:color="auto"/>
        <w:bottom w:val="none" w:sz="0" w:space="0" w:color="auto"/>
        <w:right w:val="none" w:sz="0" w:space="0" w:color="auto"/>
      </w:divBdr>
    </w:div>
    <w:div w:id="1526676470">
      <w:bodyDiv w:val="1"/>
      <w:marLeft w:val="0"/>
      <w:marRight w:val="0"/>
      <w:marTop w:val="0"/>
      <w:marBottom w:val="0"/>
      <w:divBdr>
        <w:top w:val="none" w:sz="0" w:space="0" w:color="auto"/>
        <w:left w:val="none" w:sz="0" w:space="0" w:color="auto"/>
        <w:bottom w:val="none" w:sz="0" w:space="0" w:color="auto"/>
        <w:right w:val="none" w:sz="0" w:space="0" w:color="auto"/>
      </w:divBdr>
    </w:div>
    <w:div w:id="1539272479">
      <w:bodyDiv w:val="1"/>
      <w:marLeft w:val="0"/>
      <w:marRight w:val="0"/>
      <w:marTop w:val="0"/>
      <w:marBottom w:val="0"/>
      <w:divBdr>
        <w:top w:val="none" w:sz="0" w:space="0" w:color="auto"/>
        <w:left w:val="none" w:sz="0" w:space="0" w:color="auto"/>
        <w:bottom w:val="none" w:sz="0" w:space="0" w:color="auto"/>
        <w:right w:val="none" w:sz="0" w:space="0" w:color="auto"/>
      </w:divBdr>
    </w:div>
    <w:div w:id="1574387164">
      <w:bodyDiv w:val="1"/>
      <w:marLeft w:val="0"/>
      <w:marRight w:val="0"/>
      <w:marTop w:val="0"/>
      <w:marBottom w:val="0"/>
      <w:divBdr>
        <w:top w:val="none" w:sz="0" w:space="0" w:color="auto"/>
        <w:left w:val="none" w:sz="0" w:space="0" w:color="auto"/>
        <w:bottom w:val="none" w:sz="0" w:space="0" w:color="auto"/>
        <w:right w:val="none" w:sz="0" w:space="0" w:color="auto"/>
      </w:divBdr>
    </w:div>
    <w:div w:id="1622103754">
      <w:bodyDiv w:val="1"/>
      <w:marLeft w:val="0"/>
      <w:marRight w:val="0"/>
      <w:marTop w:val="0"/>
      <w:marBottom w:val="0"/>
      <w:divBdr>
        <w:top w:val="none" w:sz="0" w:space="0" w:color="auto"/>
        <w:left w:val="none" w:sz="0" w:space="0" w:color="auto"/>
        <w:bottom w:val="none" w:sz="0" w:space="0" w:color="auto"/>
        <w:right w:val="none" w:sz="0" w:space="0" w:color="auto"/>
      </w:divBdr>
    </w:div>
    <w:div w:id="1637761813">
      <w:bodyDiv w:val="1"/>
      <w:marLeft w:val="0"/>
      <w:marRight w:val="0"/>
      <w:marTop w:val="0"/>
      <w:marBottom w:val="0"/>
      <w:divBdr>
        <w:top w:val="none" w:sz="0" w:space="0" w:color="auto"/>
        <w:left w:val="none" w:sz="0" w:space="0" w:color="auto"/>
        <w:bottom w:val="none" w:sz="0" w:space="0" w:color="auto"/>
        <w:right w:val="none" w:sz="0" w:space="0" w:color="auto"/>
      </w:divBdr>
    </w:div>
    <w:div w:id="1658611712">
      <w:bodyDiv w:val="1"/>
      <w:marLeft w:val="0"/>
      <w:marRight w:val="0"/>
      <w:marTop w:val="0"/>
      <w:marBottom w:val="0"/>
      <w:divBdr>
        <w:top w:val="none" w:sz="0" w:space="0" w:color="auto"/>
        <w:left w:val="none" w:sz="0" w:space="0" w:color="auto"/>
        <w:bottom w:val="none" w:sz="0" w:space="0" w:color="auto"/>
        <w:right w:val="none" w:sz="0" w:space="0" w:color="auto"/>
      </w:divBdr>
    </w:div>
    <w:div w:id="1659075928">
      <w:bodyDiv w:val="1"/>
      <w:marLeft w:val="0"/>
      <w:marRight w:val="0"/>
      <w:marTop w:val="0"/>
      <w:marBottom w:val="0"/>
      <w:divBdr>
        <w:top w:val="none" w:sz="0" w:space="0" w:color="auto"/>
        <w:left w:val="none" w:sz="0" w:space="0" w:color="auto"/>
        <w:bottom w:val="none" w:sz="0" w:space="0" w:color="auto"/>
        <w:right w:val="none" w:sz="0" w:space="0" w:color="auto"/>
      </w:divBdr>
    </w:div>
    <w:div w:id="1665350534">
      <w:bodyDiv w:val="1"/>
      <w:marLeft w:val="0"/>
      <w:marRight w:val="0"/>
      <w:marTop w:val="0"/>
      <w:marBottom w:val="0"/>
      <w:divBdr>
        <w:top w:val="none" w:sz="0" w:space="0" w:color="auto"/>
        <w:left w:val="none" w:sz="0" w:space="0" w:color="auto"/>
        <w:bottom w:val="none" w:sz="0" w:space="0" w:color="auto"/>
        <w:right w:val="none" w:sz="0" w:space="0" w:color="auto"/>
      </w:divBdr>
    </w:div>
    <w:div w:id="1722316099">
      <w:bodyDiv w:val="1"/>
      <w:marLeft w:val="0"/>
      <w:marRight w:val="0"/>
      <w:marTop w:val="0"/>
      <w:marBottom w:val="0"/>
      <w:divBdr>
        <w:top w:val="none" w:sz="0" w:space="0" w:color="auto"/>
        <w:left w:val="none" w:sz="0" w:space="0" w:color="auto"/>
        <w:bottom w:val="none" w:sz="0" w:space="0" w:color="auto"/>
        <w:right w:val="none" w:sz="0" w:space="0" w:color="auto"/>
      </w:divBdr>
    </w:div>
    <w:div w:id="1751005281">
      <w:bodyDiv w:val="1"/>
      <w:marLeft w:val="0"/>
      <w:marRight w:val="0"/>
      <w:marTop w:val="0"/>
      <w:marBottom w:val="0"/>
      <w:divBdr>
        <w:top w:val="none" w:sz="0" w:space="0" w:color="auto"/>
        <w:left w:val="none" w:sz="0" w:space="0" w:color="auto"/>
        <w:bottom w:val="none" w:sz="0" w:space="0" w:color="auto"/>
        <w:right w:val="none" w:sz="0" w:space="0" w:color="auto"/>
      </w:divBdr>
    </w:div>
    <w:div w:id="1751534750">
      <w:bodyDiv w:val="1"/>
      <w:marLeft w:val="0"/>
      <w:marRight w:val="0"/>
      <w:marTop w:val="0"/>
      <w:marBottom w:val="0"/>
      <w:divBdr>
        <w:top w:val="none" w:sz="0" w:space="0" w:color="auto"/>
        <w:left w:val="none" w:sz="0" w:space="0" w:color="auto"/>
        <w:bottom w:val="none" w:sz="0" w:space="0" w:color="auto"/>
        <w:right w:val="none" w:sz="0" w:space="0" w:color="auto"/>
      </w:divBdr>
    </w:div>
    <w:div w:id="1757433092">
      <w:bodyDiv w:val="1"/>
      <w:marLeft w:val="0"/>
      <w:marRight w:val="0"/>
      <w:marTop w:val="0"/>
      <w:marBottom w:val="0"/>
      <w:divBdr>
        <w:top w:val="none" w:sz="0" w:space="0" w:color="auto"/>
        <w:left w:val="none" w:sz="0" w:space="0" w:color="auto"/>
        <w:bottom w:val="none" w:sz="0" w:space="0" w:color="auto"/>
        <w:right w:val="none" w:sz="0" w:space="0" w:color="auto"/>
      </w:divBdr>
    </w:div>
    <w:div w:id="1764492353">
      <w:bodyDiv w:val="1"/>
      <w:marLeft w:val="0"/>
      <w:marRight w:val="0"/>
      <w:marTop w:val="0"/>
      <w:marBottom w:val="0"/>
      <w:divBdr>
        <w:top w:val="none" w:sz="0" w:space="0" w:color="auto"/>
        <w:left w:val="none" w:sz="0" w:space="0" w:color="auto"/>
        <w:bottom w:val="none" w:sz="0" w:space="0" w:color="auto"/>
        <w:right w:val="none" w:sz="0" w:space="0" w:color="auto"/>
      </w:divBdr>
    </w:div>
    <w:div w:id="1780447679">
      <w:bodyDiv w:val="1"/>
      <w:marLeft w:val="0"/>
      <w:marRight w:val="0"/>
      <w:marTop w:val="0"/>
      <w:marBottom w:val="0"/>
      <w:divBdr>
        <w:top w:val="none" w:sz="0" w:space="0" w:color="auto"/>
        <w:left w:val="none" w:sz="0" w:space="0" w:color="auto"/>
        <w:bottom w:val="none" w:sz="0" w:space="0" w:color="auto"/>
        <w:right w:val="none" w:sz="0" w:space="0" w:color="auto"/>
      </w:divBdr>
    </w:div>
    <w:div w:id="1899437074">
      <w:bodyDiv w:val="1"/>
      <w:marLeft w:val="0"/>
      <w:marRight w:val="0"/>
      <w:marTop w:val="0"/>
      <w:marBottom w:val="0"/>
      <w:divBdr>
        <w:top w:val="none" w:sz="0" w:space="0" w:color="auto"/>
        <w:left w:val="none" w:sz="0" w:space="0" w:color="auto"/>
        <w:bottom w:val="none" w:sz="0" w:space="0" w:color="auto"/>
        <w:right w:val="none" w:sz="0" w:space="0" w:color="auto"/>
      </w:divBdr>
    </w:div>
    <w:div w:id="1902666462">
      <w:bodyDiv w:val="1"/>
      <w:marLeft w:val="0"/>
      <w:marRight w:val="0"/>
      <w:marTop w:val="0"/>
      <w:marBottom w:val="0"/>
      <w:divBdr>
        <w:top w:val="none" w:sz="0" w:space="0" w:color="auto"/>
        <w:left w:val="none" w:sz="0" w:space="0" w:color="auto"/>
        <w:bottom w:val="none" w:sz="0" w:space="0" w:color="auto"/>
        <w:right w:val="none" w:sz="0" w:space="0" w:color="auto"/>
      </w:divBdr>
    </w:div>
    <w:div w:id="1934240132">
      <w:bodyDiv w:val="1"/>
      <w:marLeft w:val="0"/>
      <w:marRight w:val="0"/>
      <w:marTop w:val="0"/>
      <w:marBottom w:val="0"/>
      <w:divBdr>
        <w:top w:val="none" w:sz="0" w:space="0" w:color="auto"/>
        <w:left w:val="none" w:sz="0" w:space="0" w:color="auto"/>
        <w:bottom w:val="none" w:sz="0" w:space="0" w:color="auto"/>
        <w:right w:val="none" w:sz="0" w:space="0" w:color="auto"/>
      </w:divBdr>
    </w:div>
    <w:div w:id="2012104028">
      <w:bodyDiv w:val="1"/>
      <w:marLeft w:val="0"/>
      <w:marRight w:val="0"/>
      <w:marTop w:val="0"/>
      <w:marBottom w:val="0"/>
      <w:divBdr>
        <w:top w:val="none" w:sz="0" w:space="0" w:color="auto"/>
        <w:left w:val="none" w:sz="0" w:space="0" w:color="auto"/>
        <w:bottom w:val="none" w:sz="0" w:space="0" w:color="auto"/>
        <w:right w:val="none" w:sz="0" w:space="0" w:color="auto"/>
      </w:divBdr>
    </w:div>
    <w:div w:id="2042052521">
      <w:bodyDiv w:val="1"/>
      <w:marLeft w:val="0"/>
      <w:marRight w:val="0"/>
      <w:marTop w:val="0"/>
      <w:marBottom w:val="0"/>
      <w:divBdr>
        <w:top w:val="none" w:sz="0" w:space="0" w:color="auto"/>
        <w:left w:val="none" w:sz="0" w:space="0" w:color="auto"/>
        <w:bottom w:val="none" w:sz="0" w:space="0" w:color="auto"/>
        <w:right w:val="none" w:sz="0" w:space="0" w:color="auto"/>
      </w:divBdr>
    </w:div>
    <w:div w:id="2098593982">
      <w:bodyDiv w:val="1"/>
      <w:marLeft w:val="0"/>
      <w:marRight w:val="0"/>
      <w:marTop w:val="0"/>
      <w:marBottom w:val="0"/>
      <w:divBdr>
        <w:top w:val="none" w:sz="0" w:space="0" w:color="auto"/>
        <w:left w:val="none" w:sz="0" w:space="0" w:color="auto"/>
        <w:bottom w:val="none" w:sz="0" w:space="0" w:color="auto"/>
        <w:right w:val="none" w:sz="0" w:space="0" w:color="auto"/>
      </w:divBdr>
    </w:div>
    <w:div w:id="2101368984">
      <w:bodyDiv w:val="1"/>
      <w:marLeft w:val="0"/>
      <w:marRight w:val="0"/>
      <w:marTop w:val="0"/>
      <w:marBottom w:val="0"/>
      <w:divBdr>
        <w:top w:val="none" w:sz="0" w:space="0" w:color="auto"/>
        <w:left w:val="none" w:sz="0" w:space="0" w:color="auto"/>
        <w:bottom w:val="none" w:sz="0" w:space="0" w:color="auto"/>
        <w:right w:val="none" w:sz="0" w:space="0" w:color="auto"/>
      </w:divBdr>
    </w:div>
    <w:div w:id="2127578425">
      <w:bodyDiv w:val="1"/>
      <w:marLeft w:val="0"/>
      <w:marRight w:val="0"/>
      <w:marTop w:val="0"/>
      <w:marBottom w:val="0"/>
      <w:divBdr>
        <w:top w:val="none" w:sz="0" w:space="0" w:color="auto"/>
        <w:left w:val="none" w:sz="0" w:space="0" w:color="auto"/>
        <w:bottom w:val="none" w:sz="0" w:space="0" w:color="auto"/>
        <w:right w:val="none" w:sz="0" w:space="0" w:color="auto"/>
      </w:divBdr>
    </w:div>
    <w:div w:id="21439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212D-8833-444D-9B91-E82376E1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42</Pages>
  <Words>15126</Words>
  <Characters>86221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Primorsko goranska županija</Company>
  <LinksUpToDate>false</LinksUpToDate>
  <CharactersWithSpaces>101145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Krešimir Parat</dc:creator>
  <cp:lastModifiedBy>Edi Licul</cp:lastModifiedBy>
  <cp:revision>11</cp:revision>
  <cp:lastPrinted>2025-05-05T10:26:00Z</cp:lastPrinted>
  <dcterms:created xsi:type="dcterms:W3CDTF">2025-05-05T06:37:00Z</dcterms:created>
  <dcterms:modified xsi:type="dcterms:W3CDTF">2025-05-16T07:36:00Z</dcterms:modified>
</cp:coreProperties>
</file>